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37F42" w14:textId="572D3838" w:rsidR="00923D0F" w:rsidRPr="00633CA0" w:rsidRDefault="00923D0F" w:rsidP="00923D0F">
      <w:pPr>
        <w:pStyle w:val="CRCoverPage"/>
        <w:tabs>
          <w:tab w:val="right" w:pos="9639"/>
        </w:tabs>
        <w:spacing w:after="0"/>
        <w:rPr>
          <w:rFonts w:cs="Arial"/>
          <w:b/>
          <w:i/>
          <w:noProof/>
          <w:sz w:val="24"/>
          <w:szCs w:val="28"/>
        </w:rPr>
      </w:pPr>
      <w:bookmarkStart w:id="0" w:name="_Hlk527628066"/>
      <w:r w:rsidRPr="00633CA0">
        <w:rPr>
          <w:rFonts w:cs="Arial"/>
          <w:b/>
          <w:noProof/>
          <w:sz w:val="24"/>
          <w:szCs w:val="28"/>
        </w:rPr>
        <w:t>3GPP TSG-RAN WG3 Meeting #11</w:t>
      </w:r>
      <w:r w:rsidR="00D62CF4">
        <w:rPr>
          <w:rFonts w:cs="Arial"/>
          <w:b/>
          <w:noProof/>
          <w:sz w:val="24"/>
          <w:szCs w:val="28"/>
        </w:rPr>
        <w:t>4</w:t>
      </w:r>
      <w:r w:rsidRPr="00633CA0">
        <w:rPr>
          <w:rFonts w:cs="Arial"/>
          <w:b/>
          <w:noProof/>
          <w:sz w:val="24"/>
          <w:szCs w:val="28"/>
        </w:rPr>
        <w:t>-e</w:t>
      </w:r>
      <w:r w:rsidRPr="00633CA0">
        <w:rPr>
          <w:rFonts w:cs="Arial"/>
          <w:b/>
          <w:i/>
          <w:noProof/>
          <w:sz w:val="24"/>
          <w:szCs w:val="28"/>
        </w:rPr>
        <w:tab/>
      </w:r>
      <w:r w:rsidRPr="00633CA0">
        <w:rPr>
          <w:rFonts w:cs="Arial"/>
          <w:b/>
          <w:sz w:val="28"/>
          <w:szCs w:val="28"/>
        </w:rPr>
        <w:t>R3-</w:t>
      </w:r>
      <w:r w:rsidR="00D62CF4">
        <w:rPr>
          <w:rFonts w:cs="Arial"/>
          <w:b/>
          <w:sz w:val="28"/>
          <w:szCs w:val="28"/>
        </w:rPr>
        <w:t>21</w:t>
      </w:r>
      <w:r w:rsidR="008362F8">
        <w:rPr>
          <w:rFonts w:cs="Arial"/>
          <w:b/>
          <w:sz w:val="28"/>
          <w:szCs w:val="28"/>
        </w:rPr>
        <w:t>5706</w:t>
      </w:r>
    </w:p>
    <w:p w14:paraId="27F5E7F0" w14:textId="47DCB88A" w:rsidR="00923D0F" w:rsidRPr="00633CA0" w:rsidRDefault="00923D0F" w:rsidP="00923D0F">
      <w:pPr>
        <w:pStyle w:val="CRCoverPage"/>
        <w:outlineLvl w:val="0"/>
        <w:rPr>
          <w:rFonts w:cs="Arial"/>
          <w:b/>
          <w:noProof/>
          <w:sz w:val="24"/>
          <w:szCs w:val="28"/>
        </w:rPr>
      </w:pPr>
      <w:r w:rsidRPr="00633CA0">
        <w:rPr>
          <w:rFonts w:cs="Arial"/>
          <w:b/>
          <w:noProof/>
          <w:sz w:val="24"/>
          <w:szCs w:val="28"/>
        </w:rPr>
        <w:t xml:space="preserve">Online, </w:t>
      </w:r>
      <w:r w:rsidR="00D62CF4">
        <w:rPr>
          <w:rFonts w:eastAsia="等线" w:cs="Arial" w:hint="eastAsia"/>
          <w:b/>
          <w:noProof/>
          <w:sz w:val="24"/>
          <w:szCs w:val="28"/>
          <w:lang w:eastAsia="zh-CN"/>
        </w:rPr>
        <w:t>Nov</w:t>
      </w:r>
      <w:r w:rsidRPr="00633CA0">
        <w:rPr>
          <w:rFonts w:cs="Arial"/>
          <w:b/>
          <w:noProof/>
          <w:sz w:val="24"/>
          <w:szCs w:val="28"/>
        </w:rPr>
        <w:t xml:space="preserve"> </w:t>
      </w:r>
      <w:r w:rsidR="00D62CF4">
        <w:rPr>
          <w:rFonts w:cs="Arial"/>
          <w:b/>
          <w:noProof/>
          <w:sz w:val="24"/>
          <w:szCs w:val="28"/>
        </w:rPr>
        <w:t>1</w:t>
      </w:r>
      <w:r w:rsidR="00D62CF4">
        <w:rPr>
          <w:rFonts w:cs="Arial"/>
          <w:b/>
          <w:noProof/>
          <w:sz w:val="24"/>
          <w:szCs w:val="28"/>
          <w:vertAlign w:val="superscript"/>
        </w:rPr>
        <w:t>st</w:t>
      </w:r>
      <w:r w:rsidRPr="00633CA0">
        <w:rPr>
          <w:rFonts w:cs="Arial"/>
          <w:b/>
          <w:noProof/>
          <w:sz w:val="24"/>
          <w:szCs w:val="28"/>
        </w:rPr>
        <w:t xml:space="preserve"> –</w:t>
      </w:r>
      <w:r w:rsidR="00D62CF4">
        <w:rPr>
          <w:rFonts w:cs="Arial"/>
          <w:b/>
          <w:noProof/>
          <w:sz w:val="24"/>
          <w:szCs w:val="28"/>
        </w:rPr>
        <w:t xml:space="preserve"> 11</w:t>
      </w:r>
      <w:r w:rsidRPr="00633CA0">
        <w:rPr>
          <w:rFonts w:cs="Arial"/>
          <w:b/>
          <w:noProof/>
          <w:sz w:val="24"/>
          <w:szCs w:val="28"/>
          <w:vertAlign w:val="superscript"/>
        </w:rPr>
        <w:t>th</w:t>
      </w:r>
      <w:r w:rsidRPr="00633CA0">
        <w:rPr>
          <w:rFonts w:cs="Arial"/>
          <w:b/>
          <w:noProof/>
          <w:sz w:val="24"/>
          <w:szCs w:val="28"/>
        </w:rPr>
        <w:t xml:space="preserve"> 2021</w:t>
      </w:r>
    </w:p>
    <w:bookmarkEnd w:id="0"/>
    <w:p w14:paraId="49F5B820" w14:textId="77777777" w:rsidR="006E5775" w:rsidRPr="000C3161" w:rsidRDefault="006E5775" w:rsidP="00EC34EB">
      <w:pPr>
        <w:pStyle w:val="3GPPHeader"/>
        <w:jc w:val="left"/>
        <w:rPr>
          <w:rFonts w:cs="Arial"/>
          <w:szCs w:val="22"/>
        </w:rPr>
      </w:pPr>
    </w:p>
    <w:p w14:paraId="1B26FB82" w14:textId="213CB46B" w:rsidR="00D90766" w:rsidRPr="00633CA0" w:rsidRDefault="00D90766" w:rsidP="00EC34EB">
      <w:pPr>
        <w:pStyle w:val="3GPPHeader"/>
        <w:jc w:val="left"/>
        <w:rPr>
          <w:rFonts w:cs="Arial"/>
          <w:szCs w:val="22"/>
          <w:lang w:val="en-US"/>
        </w:rPr>
      </w:pPr>
      <w:r w:rsidRPr="00633CA0">
        <w:rPr>
          <w:rFonts w:cs="Arial"/>
          <w:szCs w:val="22"/>
        </w:rPr>
        <w:t>Agenda Item:</w:t>
      </w:r>
      <w:r w:rsidRPr="00633CA0">
        <w:rPr>
          <w:rFonts w:cs="Arial"/>
          <w:szCs w:val="22"/>
        </w:rPr>
        <w:tab/>
      </w:r>
      <w:r w:rsidR="00E7795C" w:rsidRPr="00633CA0">
        <w:rPr>
          <w:rFonts w:cs="Arial"/>
          <w:szCs w:val="22"/>
        </w:rPr>
        <w:t>1</w:t>
      </w:r>
      <w:r w:rsidR="00B11D8D" w:rsidRPr="00633CA0">
        <w:rPr>
          <w:rFonts w:cs="Arial"/>
          <w:szCs w:val="22"/>
        </w:rPr>
        <w:t>5</w:t>
      </w:r>
      <w:r w:rsidR="00E7795C" w:rsidRPr="00633CA0">
        <w:rPr>
          <w:rFonts w:cs="Arial"/>
          <w:szCs w:val="22"/>
        </w:rPr>
        <w:t>.</w:t>
      </w:r>
      <w:r w:rsidR="00F34115" w:rsidRPr="00633CA0">
        <w:rPr>
          <w:rFonts w:cs="Arial"/>
          <w:szCs w:val="22"/>
        </w:rPr>
        <w:t>2</w:t>
      </w:r>
      <w:r w:rsidR="00163552" w:rsidRPr="00633CA0">
        <w:rPr>
          <w:rFonts w:cs="Arial"/>
          <w:szCs w:val="22"/>
        </w:rPr>
        <w:t>.1.2</w:t>
      </w:r>
    </w:p>
    <w:p w14:paraId="418B7CDF" w14:textId="289B5C1B" w:rsidR="00D90766" w:rsidRPr="00CA24E2" w:rsidRDefault="00D90766" w:rsidP="00EC34EB">
      <w:pPr>
        <w:pStyle w:val="3GPPHeader"/>
        <w:jc w:val="left"/>
        <w:rPr>
          <w:rFonts w:cs="Arial"/>
          <w:szCs w:val="22"/>
        </w:rPr>
      </w:pPr>
      <w:r w:rsidRPr="00633CA0">
        <w:rPr>
          <w:rFonts w:cs="Arial"/>
          <w:szCs w:val="22"/>
        </w:rPr>
        <w:t>Source:</w:t>
      </w:r>
      <w:r w:rsidRPr="00633CA0">
        <w:rPr>
          <w:rFonts w:cs="Arial"/>
          <w:szCs w:val="22"/>
        </w:rPr>
        <w:tab/>
      </w:r>
      <w:r w:rsidR="00205FDC" w:rsidRPr="00CA24E2">
        <w:rPr>
          <w:rFonts w:eastAsia="等线" w:cs="Arial"/>
          <w:szCs w:val="22"/>
        </w:rPr>
        <w:t>China</w:t>
      </w:r>
      <w:r w:rsidR="00205FDC" w:rsidRPr="00CA24E2">
        <w:rPr>
          <w:rFonts w:cs="Arial"/>
          <w:szCs w:val="22"/>
        </w:rPr>
        <w:t xml:space="preserve"> Unicom</w:t>
      </w:r>
    </w:p>
    <w:p w14:paraId="08FBCC57" w14:textId="55F23349" w:rsidR="00A169A2" w:rsidRPr="00633CA0" w:rsidRDefault="00D90766" w:rsidP="00EC34EB">
      <w:pPr>
        <w:pStyle w:val="3GPPHeader"/>
        <w:ind w:left="1695" w:hanging="1695"/>
        <w:jc w:val="left"/>
        <w:rPr>
          <w:rFonts w:cs="Arial"/>
          <w:szCs w:val="22"/>
        </w:rPr>
      </w:pPr>
      <w:r w:rsidRPr="00633CA0">
        <w:rPr>
          <w:rFonts w:cs="Arial"/>
          <w:szCs w:val="22"/>
        </w:rPr>
        <w:t>Title:</w:t>
      </w:r>
      <w:r w:rsidRPr="00633CA0">
        <w:rPr>
          <w:rFonts w:cs="Arial"/>
          <w:szCs w:val="22"/>
        </w:rPr>
        <w:tab/>
      </w:r>
      <w:r w:rsidR="00D10E00">
        <w:rPr>
          <w:rFonts w:cs="Arial"/>
          <w:szCs w:val="22"/>
        </w:rPr>
        <w:t xml:space="preserve">Per-slice </w:t>
      </w:r>
      <w:proofErr w:type="spellStart"/>
      <w:r w:rsidR="00D10E00">
        <w:rPr>
          <w:rFonts w:cs="Arial"/>
          <w:szCs w:val="22"/>
        </w:rPr>
        <w:t>QoE</w:t>
      </w:r>
      <w:proofErr w:type="spellEnd"/>
      <w:r w:rsidR="00D10E00">
        <w:rPr>
          <w:rFonts w:cs="Arial"/>
          <w:szCs w:val="22"/>
        </w:rPr>
        <w:t xml:space="preserve"> measurement configuration and reporting</w:t>
      </w:r>
    </w:p>
    <w:p w14:paraId="502715B8" w14:textId="13E21557" w:rsidR="00D90766" w:rsidRPr="00633CA0" w:rsidRDefault="00D90766" w:rsidP="00EC34EB">
      <w:pPr>
        <w:pStyle w:val="3GPPHeader"/>
        <w:ind w:left="1695" w:hanging="1695"/>
        <w:jc w:val="left"/>
        <w:rPr>
          <w:rFonts w:cs="Arial"/>
          <w:szCs w:val="22"/>
        </w:rPr>
      </w:pPr>
      <w:r w:rsidRPr="00633CA0">
        <w:rPr>
          <w:rFonts w:cs="Arial"/>
          <w:szCs w:val="22"/>
        </w:rPr>
        <w:t>Document for:</w:t>
      </w:r>
      <w:r w:rsidRPr="00633CA0">
        <w:rPr>
          <w:rFonts w:cs="Arial"/>
          <w:szCs w:val="22"/>
        </w:rPr>
        <w:tab/>
      </w:r>
      <w:r w:rsidR="002A0EAE" w:rsidRPr="00633CA0">
        <w:rPr>
          <w:rFonts w:cs="Arial"/>
          <w:szCs w:val="22"/>
        </w:rPr>
        <w:t>Agreement</w:t>
      </w:r>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63C828FF" w14:textId="53E79F2E" w:rsidR="00D90766" w:rsidRDefault="00490C9F" w:rsidP="00EC34EB">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paper discusses </w:t>
      </w:r>
      <w:proofErr w:type="spellStart"/>
      <w:r w:rsidR="00FB5A76">
        <w:rPr>
          <w:rStyle w:val="IvDbodytextChar"/>
          <w:rFonts w:asciiTheme="minorHAnsi" w:hAnsiTheme="minorHAnsi" w:cstheme="minorHAnsi"/>
          <w:i w:val="0"/>
          <w:color w:val="auto"/>
          <w:sz w:val="22"/>
          <w:lang w:val="en-GB"/>
        </w:rPr>
        <w:t>QoE</w:t>
      </w:r>
      <w:proofErr w:type="spellEnd"/>
      <w:r w:rsidR="00FB5A76">
        <w:rPr>
          <w:rStyle w:val="IvDbodytextChar"/>
          <w:rFonts w:asciiTheme="minorHAnsi" w:hAnsiTheme="minorHAnsi" w:cstheme="minorHAnsi"/>
          <w:i w:val="0"/>
          <w:color w:val="auto"/>
          <w:sz w:val="22"/>
          <w:lang w:val="en-GB"/>
        </w:rPr>
        <w:t xml:space="preserve"> configuration and reporting</w:t>
      </w:r>
      <w:r w:rsidR="00AB15D5" w:rsidRPr="005E7DF5">
        <w:rPr>
          <w:rStyle w:val="IvDbodytextChar"/>
          <w:rFonts w:asciiTheme="minorHAnsi" w:hAnsiTheme="minorHAnsi" w:cstheme="minorHAnsi"/>
          <w:i w:val="0"/>
          <w:color w:val="auto"/>
          <w:sz w:val="22"/>
          <w:lang w:val="en-GB"/>
        </w:rPr>
        <w:t>.</w:t>
      </w:r>
      <w:r w:rsidR="00FB5A76">
        <w:rPr>
          <w:rStyle w:val="IvDbodytextChar"/>
          <w:rFonts w:asciiTheme="minorHAnsi" w:hAnsiTheme="minorHAnsi" w:cstheme="minorHAnsi"/>
          <w:i w:val="0"/>
          <w:color w:val="auto"/>
          <w:sz w:val="22"/>
          <w:lang w:val="en-GB"/>
        </w:rPr>
        <w:t xml:space="preserve"> More specifically, the focus is on the following objectives of the </w:t>
      </w:r>
      <w:r w:rsidR="00516779">
        <w:rPr>
          <w:rStyle w:val="IvDbodytextChar"/>
          <w:rFonts w:asciiTheme="minorHAnsi" w:hAnsiTheme="minorHAnsi" w:cstheme="minorHAnsi"/>
          <w:i w:val="0"/>
          <w:color w:val="auto"/>
          <w:sz w:val="22"/>
          <w:lang w:val="en-GB"/>
        </w:rPr>
        <w:t>Rel-17 NR QoE</w:t>
      </w:r>
      <w:r w:rsidR="00FB5A76">
        <w:rPr>
          <w:rStyle w:val="IvDbodytextChar"/>
          <w:rFonts w:asciiTheme="minorHAnsi" w:hAnsiTheme="minorHAnsi" w:cstheme="minorHAnsi"/>
          <w:i w:val="0"/>
          <w:color w:val="auto"/>
          <w:sz w:val="22"/>
          <w:lang w:val="en-GB"/>
        </w:rPr>
        <w:t xml:space="preserve"> W</w:t>
      </w:r>
      <w:r w:rsidR="00FB5A76" w:rsidRPr="00F97715">
        <w:rPr>
          <w:rStyle w:val="IvDbodytextChar"/>
          <w:rFonts w:asciiTheme="minorHAnsi" w:hAnsiTheme="minorHAnsi" w:cstheme="minorHAnsi"/>
          <w:i w:val="0"/>
          <w:color w:val="auto"/>
          <w:sz w:val="22"/>
          <w:lang w:val="en-GB"/>
        </w:rPr>
        <w:t>I</w:t>
      </w:r>
      <w:r w:rsidR="00F97715" w:rsidRPr="00F97715">
        <w:rPr>
          <w:rStyle w:val="IvDbodytextChar"/>
          <w:rFonts w:asciiTheme="minorHAnsi" w:hAnsiTheme="minorHAnsi" w:cstheme="minorHAnsi"/>
          <w:i w:val="0"/>
          <w:color w:val="auto"/>
          <w:sz w:val="22"/>
          <w:lang w:val="en-GB"/>
        </w:rPr>
        <w:t xml:space="preserve"> </w:t>
      </w:r>
      <w:r w:rsidR="00F97715" w:rsidRPr="00F97715">
        <w:rPr>
          <w:rFonts w:asciiTheme="minorHAnsi" w:hAnsiTheme="minorHAnsi" w:cstheme="minorHAnsi"/>
          <w:i w:val="0"/>
          <w:color w:val="auto"/>
          <w:sz w:val="22"/>
          <w:szCs w:val="22"/>
          <w:lang w:eastAsia="zh-TW"/>
        </w:rPr>
        <w:t>RP-210913</w:t>
      </w:r>
      <w:r w:rsidR="00FB5A76" w:rsidRPr="00F97715">
        <w:rPr>
          <w:rStyle w:val="IvDbodytextChar"/>
          <w:rFonts w:asciiTheme="minorHAnsi" w:hAnsiTheme="minorHAnsi" w:cstheme="minorHAnsi"/>
          <w:i w:val="0"/>
          <w:color w:val="auto"/>
          <w:sz w:val="22"/>
          <w:lang w:val="en-GB"/>
        </w:rPr>
        <w:t>:</w:t>
      </w:r>
    </w:p>
    <w:p w14:paraId="5B5783D4" w14:textId="5C5951F3" w:rsidR="00FB5A76" w:rsidRPr="00120142" w:rsidRDefault="00FB5A76" w:rsidP="00F57AB8">
      <w:pPr>
        <w:numPr>
          <w:ilvl w:val="0"/>
          <w:numId w:val="5"/>
        </w:numPr>
        <w:spacing w:beforeLines="50" w:before="120" w:after="0"/>
        <w:ind w:left="466" w:hangingChars="210" w:hanging="466"/>
        <w:rPr>
          <w:rStyle w:val="IvDbodytextChar"/>
          <w:rFonts w:asciiTheme="minorHAnsi" w:hAnsiTheme="minorHAnsi" w:cstheme="minorHAnsi"/>
          <w:sz w:val="22"/>
          <w:lang w:val="en-GB" w:eastAsia="en-US"/>
        </w:rPr>
      </w:pPr>
      <w:r w:rsidRPr="00120142">
        <w:rPr>
          <w:rStyle w:val="IvDbodytextChar"/>
          <w:rFonts w:asciiTheme="minorHAnsi" w:hAnsiTheme="minorHAnsi" w:cstheme="minorHAnsi"/>
          <w:sz w:val="22"/>
          <w:lang w:val="en-GB" w:eastAsia="en-US"/>
        </w:rPr>
        <w:t>Specify the support for per-slice QoE measurement</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t>Discussion</w:t>
      </w:r>
    </w:p>
    <w:p w14:paraId="14FD506B" w14:textId="44A5ECF4" w:rsidR="00855544" w:rsidRPr="003764FD" w:rsidRDefault="00855544" w:rsidP="00855544">
      <w:pPr>
        <w:pStyle w:val="2"/>
        <w:rPr>
          <w:rFonts w:asciiTheme="minorHAnsi" w:hAnsiTheme="minorHAnsi" w:cstheme="minorHAnsi"/>
          <w:sz w:val="36"/>
          <w:szCs w:val="36"/>
        </w:rPr>
      </w:pPr>
      <w:r w:rsidRPr="003764FD">
        <w:rPr>
          <w:rFonts w:asciiTheme="minorHAnsi" w:hAnsiTheme="minorHAnsi" w:cstheme="minorHAnsi"/>
          <w:sz w:val="36"/>
          <w:szCs w:val="36"/>
        </w:rPr>
        <w:t xml:space="preserve">Per-slice </w:t>
      </w:r>
      <w:proofErr w:type="spellStart"/>
      <w:r w:rsidRPr="003764FD">
        <w:rPr>
          <w:rFonts w:asciiTheme="minorHAnsi" w:hAnsiTheme="minorHAnsi" w:cstheme="minorHAnsi"/>
          <w:sz w:val="36"/>
          <w:szCs w:val="36"/>
        </w:rPr>
        <w:t>QoE</w:t>
      </w:r>
      <w:proofErr w:type="spellEnd"/>
      <w:r w:rsidRPr="003764FD">
        <w:rPr>
          <w:rFonts w:asciiTheme="minorHAnsi" w:hAnsiTheme="minorHAnsi" w:cstheme="minorHAnsi"/>
          <w:sz w:val="36"/>
          <w:szCs w:val="36"/>
        </w:rPr>
        <w:t xml:space="preserve"> measurement</w:t>
      </w:r>
      <w:r w:rsidR="00CA4E73" w:rsidRPr="003764FD">
        <w:rPr>
          <w:rFonts w:asciiTheme="minorHAnsi" w:hAnsiTheme="minorHAnsi" w:cstheme="minorHAnsi"/>
          <w:sz w:val="36"/>
          <w:szCs w:val="36"/>
        </w:rPr>
        <w:t>s</w:t>
      </w:r>
    </w:p>
    <w:p w14:paraId="7DAB8EC7" w14:textId="5C3846F9" w:rsidR="00B573CE" w:rsidRPr="003764FD" w:rsidRDefault="00F955FA" w:rsidP="00B656C0">
      <w:pPr>
        <w:spacing w:before="120" w:after="0"/>
        <w:jc w:val="left"/>
        <w:rPr>
          <w:rFonts w:asciiTheme="minorHAnsi" w:hAnsiTheme="minorHAnsi" w:cstheme="minorHAnsi"/>
          <w:sz w:val="22"/>
          <w:szCs w:val="22"/>
        </w:rPr>
      </w:pPr>
      <w:r w:rsidRPr="003764FD">
        <w:rPr>
          <w:rFonts w:asciiTheme="minorHAnsi" w:hAnsiTheme="minorHAnsi" w:cstheme="minorHAnsi"/>
          <w:sz w:val="22"/>
          <w:szCs w:val="22"/>
        </w:rPr>
        <w:t>P</w:t>
      </w:r>
      <w:r w:rsidR="009D01A5" w:rsidRPr="003764FD">
        <w:rPr>
          <w:rFonts w:asciiTheme="minorHAnsi" w:hAnsiTheme="minorHAnsi" w:cstheme="minorHAnsi"/>
          <w:sz w:val="22"/>
          <w:szCs w:val="22"/>
        </w:rPr>
        <w:t xml:space="preserve">er-slice </w:t>
      </w:r>
      <w:proofErr w:type="spellStart"/>
      <w:r w:rsidR="009D01A5" w:rsidRPr="003764FD">
        <w:rPr>
          <w:rFonts w:asciiTheme="minorHAnsi" w:hAnsiTheme="minorHAnsi" w:cstheme="minorHAnsi"/>
          <w:sz w:val="22"/>
          <w:szCs w:val="22"/>
        </w:rPr>
        <w:t>QoE</w:t>
      </w:r>
      <w:proofErr w:type="spellEnd"/>
      <w:r w:rsidR="009D01A5" w:rsidRPr="003764FD">
        <w:rPr>
          <w:rFonts w:asciiTheme="minorHAnsi" w:hAnsiTheme="minorHAnsi" w:cstheme="minorHAnsi"/>
          <w:sz w:val="22"/>
          <w:szCs w:val="22"/>
        </w:rPr>
        <w:t xml:space="preserve"> measurements can be used for</w:t>
      </w:r>
      <w:r w:rsidR="00C57198" w:rsidRPr="003764FD">
        <w:rPr>
          <w:rFonts w:asciiTheme="minorHAnsi" w:hAnsiTheme="minorHAnsi" w:cstheme="minorHAnsi"/>
          <w:sz w:val="22"/>
          <w:szCs w:val="22"/>
        </w:rPr>
        <w:t xml:space="preserve"> both</w:t>
      </w:r>
      <w:r w:rsidR="009D01A5" w:rsidRPr="003764FD">
        <w:rPr>
          <w:rFonts w:asciiTheme="minorHAnsi" w:hAnsiTheme="minorHAnsi" w:cstheme="minorHAnsi"/>
          <w:sz w:val="22"/>
          <w:szCs w:val="22"/>
        </w:rPr>
        <w:t xml:space="preserve"> </w:t>
      </w:r>
      <w:r w:rsidR="00232184">
        <w:rPr>
          <w:rFonts w:asciiTheme="minorHAnsi" w:hAnsiTheme="minorHAnsi" w:cstheme="minorHAnsi"/>
          <w:sz w:val="22"/>
          <w:szCs w:val="22"/>
        </w:rPr>
        <w:t>s</w:t>
      </w:r>
      <w:r w:rsidR="009D01A5" w:rsidRPr="003764FD">
        <w:rPr>
          <w:rFonts w:asciiTheme="minorHAnsi" w:hAnsiTheme="minorHAnsi" w:cstheme="minorHAnsi"/>
          <w:sz w:val="22"/>
          <w:szCs w:val="22"/>
        </w:rPr>
        <w:t xml:space="preserve">ignalling-based QoE and </w:t>
      </w:r>
      <w:r w:rsidR="00232184">
        <w:rPr>
          <w:rFonts w:asciiTheme="minorHAnsi" w:hAnsiTheme="minorHAnsi" w:cstheme="minorHAnsi"/>
          <w:sz w:val="22"/>
          <w:szCs w:val="22"/>
        </w:rPr>
        <w:t>m</w:t>
      </w:r>
      <w:r w:rsidR="009D01A5" w:rsidRPr="003764FD">
        <w:rPr>
          <w:rFonts w:asciiTheme="minorHAnsi" w:hAnsiTheme="minorHAnsi" w:cstheme="minorHAnsi"/>
          <w:sz w:val="22"/>
          <w:szCs w:val="22"/>
        </w:rPr>
        <w:t>anagement-based QoE.</w:t>
      </w:r>
    </w:p>
    <w:p w14:paraId="3809D89F" w14:textId="49B777C3" w:rsidR="00221076" w:rsidRDefault="00CA127B" w:rsidP="00B656C0">
      <w:pPr>
        <w:spacing w:before="120" w:after="0"/>
        <w:jc w:val="left"/>
        <w:rPr>
          <w:rFonts w:ascii="Calibri" w:hAnsi="Calibri" w:cs="Calibri"/>
          <w:bCs/>
          <w:sz w:val="22"/>
          <w:szCs w:val="22"/>
        </w:rPr>
      </w:pPr>
      <w:r>
        <w:rPr>
          <w:rFonts w:ascii="Calibri" w:hAnsi="Calibri" w:cs="Calibri"/>
          <w:bCs/>
          <w:sz w:val="22"/>
          <w:szCs w:val="22"/>
        </w:rPr>
        <w:t xml:space="preserve">The LS from SA2 [1] for the </w:t>
      </w:r>
      <w:proofErr w:type="spellStart"/>
      <w:r>
        <w:rPr>
          <w:rFonts w:ascii="Calibri" w:hAnsi="Calibri" w:cs="Calibri"/>
          <w:bCs/>
          <w:sz w:val="22"/>
          <w:szCs w:val="22"/>
        </w:rPr>
        <w:t>QoE</w:t>
      </w:r>
      <w:proofErr w:type="spellEnd"/>
      <w:r>
        <w:rPr>
          <w:rFonts w:ascii="Calibri" w:hAnsi="Calibri" w:cs="Calibri"/>
          <w:bCs/>
          <w:sz w:val="22"/>
          <w:szCs w:val="22"/>
        </w:rPr>
        <w:t xml:space="preserve"> reference is described as below:</w:t>
      </w:r>
    </w:p>
    <w:p w14:paraId="54F40310" w14:textId="34A21000" w:rsidR="00CA127B" w:rsidRPr="00CA127B" w:rsidRDefault="00CA127B" w:rsidP="00B656C0">
      <w:pPr>
        <w:spacing w:before="120" w:after="0"/>
        <w:jc w:val="left"/>
        <w:rPr>
          <w:rFonts w:asciiTheme="minorHAnsi" w:eastAsia="等线" w:hAnsiTheme="minorHAnsi" w:cstheme="minorHAnsi"/>
          <w:i/>
          <w:sz w:val="22"/>
          <w:szCs w:val="22"/>
        </w:rPr>
      </w:pPr>
      <w:r w:rsidRPr="00CA127B">
        <w:rPr>
          <w:rFonts w:asciiTheme="minorHAnsi" w:eastAsia="等线" w:hAnsiTheme="minorHAnsi" w:cstheme="minorHAnsi"/>
          <w:i/>
          <w:sz w:val="22"/>
          <w:szCs w:val="22"/>
        </w:rPr>
        <w:t>“In the current mechanism for mapping applications to PDU sessions and slices, when an application requests one or more connections, URSP rules configured in the UE are used to select which PDU session(s) should be used for the application by determining the DNN and the S-NSSAI. This could result in using one (or more) existing PDU session(s) or requiring the establishment of one (or more) new PDU session(s).”</w:t>
      </w:r>
    </w:p>
    <w:p w14:paraId="484C90BD" w14:textId="56BDA392" w:rsidR="00CA127B" w:rsidRDefault="00CA127B" w:rsidP="00B656C0">
      <w:pPr>
        <w:spacing w:before="120" w:after="0"/>
        <w:jc w:val="left"/>
        <w:rPr>
          <w:rFonts w:ascii="Calibri" w:hAnsi="Calibri" w:cs="Calibri"/>
          <w:bCs/>
          <w:sz w:val="22"/>
          <w:szCs w:val="22"/>
        </w:rPr>
      </w:pPr>
      <w:r>
        <w:rPr>
          <w:rFonts w:ascii="Calibri" w:hAnsi="Calibri" w:cs="Calibri"/>
          <w:bCs/>
          <w:sz w:val="22"/>
          <w:szCs w:val="22"/>
        </w:rPr>
        <w:t>The LS from SA4 [</w:t>
      </w:r>
      <w:r w:rsidR="000646A9">
        <w:rPr>
          <w:rFonts w:ascii="Calibri" w:hAnsi="Calibri" w:cs="Calibri"/>
          <w:bCs/>
          <w:sz w:val="22"/>
          <w:szCs w:val="22"/>
        </w:rPr>
        <w:t>2</w:t>
      </w:r>
      <w:r>
        <w:rPr>
          <w:rFonts w:ascii="Calibri" w:hAnsi="Calibri" w:cs="Calibri"/>
          <w:bCs/>
          <w:sz w:val="22"/>
          <w:szCs w:val="22"/>
        </w:rPr>
        <w:t xml:space="preserve">] for the </w:t>
      </w:r>
      <w:proofErr w:type="spellStart"/>
      <w:r>
        <w:rPr>
          <w:rFonts w:ascii="Calibri" w:hAnsi="Calibri" w:cs="Calibri"/>
          <w:bCs/>
          <w:sz w:val="22"/>
          <w:szCs w:val="22"/>
        </w:rPr>
        <w:t>QoE</w:t>
      </w:r>
      <w:proofErr w:type="spellEnd"/>
      <w:r>
        <w:rPr>
          <w:rFonts w:ascii="Calibri" w:hAnsi="Calibri" w:cs="Calibri"/>
          <w:bCs/>
          <w:sz w:val="22"/>
          <w:szCs w:val="22"/>
        </w:rPr>
        <w:t xml:space="preserve"> reference is described as below:</w:t>
      </w:r>
    </w:p>
    <w:p w14:paraId="1FE5556F" w14:textId="77777777" w:rsidR="00CA127B" w:rsidRPr="00CA127B" w:rsidRDefault="00CA127B" w:rsidP="00B656C0">
      <w:pPr>
        <w:spacing w:before="120" w:after="0"/>
        <w:jc w:val="left"/>
        <w:rPr>
          <w:rFonts w:asciiTheme="minorHAnsi" w:eastAsia="等线" w:hAnsiTheme="minorHAnsi" w:cstheme="minorHAnsi"/>
          <w:i/>
          <w:sz w:val="22"/>
          <w:szCs w:val="22"/>
        </w:rPr>
      </w:pPr>
      <w:r w:rsidRPr="00CA127B">
        <w:rPr>
          <w:rFonts w:asciiTheme="minorHAnsi" w:eastAsia="等线" w:hAnsiTheme="minorHAnsi" w:cstheme="minorHAnsi"/>
          <w:i/>
          <w:sz w:val="22"/>
          <w:szCs w:val="22"/>
        </w:rPr>
        <w:t>“The MSH and the MTSI client are able to identify the PDU session and the corresponding S-NSSAI and DNN.</w:t>
      </w:r>
    </w:p>
    <w:p w14:paraId="05D9DA81" w14:textId="1840C593" w:rsidR="00CA127B" w:rsidRPr="00CA127B" w:rsidRDefault="00CA127B" w:rsidP="00B656C0">
      <w:pPr>
        <w:spacing w:before="120" w:after="0"/>
        <w:jc w:val="left"/>
        <w:rPr>
          <w:rFonts w:asciiTheme="minorHAnsi" w:eastAsia="等线" w:hAnsiTheme="minorHAnsi" w:cstheme="minorHAnsi"/>
          <w:i/>
          <w:sz w:val="22"/>
          <w:szCs w:val="22"/>
        </w:rPr>
      </w:pPr>
      <w:r w:rsidRPr="00CA127B">
        <w:rPr>
          <w:rFonts w:asciiTheme="minorHAnsi" w:eastAsia="等线" w:hAnsiTheme="minorHAnsi" w:cstheme="minorHAnsi"/>
          <w:i/>
          <w:sz w:val="22"/>
          <w:szCs w:val="22"/>
        </w:rPr>
        <w:t xml:space="preserve">The MSH or MTSI client may then restrict the </w:t>
      </w:r>
      <w:proofErr w:type="spellStart"/>
      <w:r w:rsidRPr="00CA127B">
        <w:rPr>
          <w:rFonts w:asciiTheme="minorHAnsi" w:eastAsia="等线" w:hAnsiTheme="minorHAnsi" w:cstheme="minorHAnsi"/>
          <w:i/>
          <w:sz w:val="22"/>
          <w:szCs w:val="22"/>
        </w:rPr>
        <w:t>QoE</w:t>
      </w:r>
      <w:proofErr w:type="spellEnd"/>
      <w:r w:rsidRPr="00CA127B">
        <w:rPr>
          <w:rFonts w:asciiTheme="minorHAnsi" w:eastAsia="等线" w:hAnsiTheme="minorHAnsi" w:cstheme="minorHAnsi"/>
          <w:i/>
          <w:sz w:val="22"/>
          <w:szCs w:val="22"/>
        </w:rPr>
        <w:t xml:space="preserve"> reporting based on the S-NSSAI value or alternatively report the used S-NSSAI for filtering by the network.”</w:t>
      </w:r>
    </w:p>
    <w:p w14:paraId="2B0A0DFB" w14:textId="22029FE9" w:rsidR="00CA127B" w:rsidRDefault="00CA127B"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F</w:t>
      </w:r>
      <w:r>
        <w:rPr>
          <w:rFonts w:asciiTheme="minorHAnsi" w:eastAsia="等线" w:hAnsiTheme="minorHAnsi" w:cstheme="minorHAnsi"/>
          <w:sz w:val="22"/>
          <w:szCs w:val="22"/>
        </w:rPr>
        <w:t xml:space="preserve">rom the LS feedback from SA2 and SA4, the APP are able to identify the PDU session and the corresponding S-NSSAI.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is based on service type and slice ID to determine which APP should start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measurement. Since the UE AS didn’t know the service type and slice(s) of the APP, it can’t check these information, and the APP should check the service type and slice(s) in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that received from the network. So the slice(s) ID list should be included in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container.</w:t>
      </w:r>
    </w:p>
    <w:p w14:paraId="2830BA76" w14:textId="4614BCF5" w:rsidR="00CA127B" w:rsidRDefault="00D10E00" w:rsidP="00CA127B">
      <w:pPr>
        <w:spacing w:before="120" w:after="0"/>
        <w:jc w:val="left"/>
        <w:rPr>
          <w:rFonts w:ascii="Calibri" w:hAnsi="Calibri" w:cs="Calibri"/>
          <w:b/>
          <w:sz w:val="22"/>
          <w:szCs w:val="22"/>
        </w:rPr>
      </w:pPr>
      <w:r>
        <w:rPr>
          <w:rFonts w:ascii="Calibri" w:hAnsi="Calibri" w:cs="Calibri"/>
          <w:b/>
          <w:sz w:val="22"/>
          <w:szCs w:val="22"/>
        </w:rPr>
        <w:t>Proposal 1</w:t>
      </w:r>
      <w:r w:rsidR="00CA127B">
        <w:rPr>
          <w:rFonts w:ascii="Calibri" w:hAnsi="Calibri" w:cs="Calibri"/>
          <w:b/>
          <w:sz w:val="22"/>
          <w:szCs w:val="22"/>
        </w:rPr>
        <w:t xml:space="preserve">: Slice(s) ID list should be included in the </w:t>
      </w:r>
      <w:proofErr w:type="spellStart"/>
      <w:r w:rsidR="00CA127B">
        <w:rPr>
          <w:rFonts w:ascii="Calibri" w:hAnsi="Calibri" w:cs="Calibri"/>
          <w:b/>
          <w:sz w:val="22"/>
          <w:szCs w:val="22"/>
        </w:rPr>
        <w:t>QoE</w:t>
      </w:r>
      <w:proofErr w:type="spellEnd"/>
      <w:r w:rsidR="00CA127B">
        <w:rPr>
          <w:rFonts w:ascii="Calibri" w:hAnsi="Calibri" w:cs="Calibri"/>
          <w:b/>
          <w:sz w:val="22"/>
          <w:szCs w:val="22"/>
        </w:rPr>
        <w:t xml:space="preserve"> configuration container </w:t>
      </w:r>
      <w:r w:rsidR="004A0FE6">
        <w:rPr>
          <w:rFonts w:ascii="Calibri" w:hAnsi="Calibri" w:cs="Calibri"/>
          <w:b/>
          <w:sz w:val="22"/>
          <w:szCs w:val="22"/>
        </w:rPr>
        <w:t>send to UE application layer.</w:t>
      </w:r>
    </w:p>
    <w:p w14:paraId="59BD6D68" w14:textId="77777777" w:rsidR="00CA127B" w:rsidRPr="004A0FE6" w:rsidRDefault="00CA127B" w:rsidP="00B656C0">
      <w:pPr>
        <w:spacing w:before="120" w:after="0"/>
        <w:jc w:val="left"/>
        <w:rPr>
          <w:rFonts w:asciiTheme="minorHAnsi" w:eastAsia="等线" w:hAnsiTheme="minorHAnsi" w:cstheme="minorHAnsi"/>
          <w:sz w:val="22"/>
          <w:szCs w:val="22"/>
        </w:rPr>
      </w:pPr>
    </w:p>
    <w:p w14:paraId="1150DE57" w14:textId="78DCA99B" w:rsidR="00CA127B" w:rsidRDefault="00CA127B" w:rsidP="00CA127B">
      <w:pPr>
        <w:spacing w:before="120" w:after="0"/>
        <w:jc w:val="left"/>
        <w:rPr>
          <w:rFonts w:ascii="Calibri" w:hAnsi="Calibri" w:cs="Calibri"/>
          <w:bCs/>
          <w:sz w:val="22"/>
          <w:szCs w:val="22"/>
        </w:rPr>
      </w:pPr>
      <w:r>
        <w:rPr>
          <w:rFonts w:ascii="Calibri" w:hAnsi="Calibri" w:cs="Calibri"/>
          <w:bCs/>
          <w:sz w:val="22"/>
          <w:szCs w:val="22"/>
        </w:rPr>
        <w:t>The LS from SA4 [</w:t>
      </w:r>
      <w:r w:rsidR="000646A9">
        <w:rPr>
          <w:rFonts w:ascii="Calibri" w:hAnsi="Calibri" w:cs="Calibri"/>
          <w:bCs/>
          <w:sz w:val="22"/>
          <w:szCs w:val="22"/>
        </w:rPr>
        <w:t>2</w:t>
      </w:r>
      <w:r>
        <w:rPr>
          <w:rFonts w:ascii="Calibri" w:hAnsi="Calibri" w:cs="Calibri"/>
          <w:bCs/>
          <w:sz w:val="22"/>
          <w:szCs w:val="22"/>
        </w:rPr>
        <w:t xml:space="preserve">] for the </w:t>
      </w:r>
      <w:proofErr w:type="spellStart"/>
      <w:r>
        <w:rPr>
          <w:rFonts w:ascii="Calibri" w:hAnsi="Calibri" w:cs="Calibri"/>
          <w:bCs/>
          <w:sz w:val="22"/>
          <w:szCs w:val="22"/>
        </w:rPr>
        <w:t>QoE</w:t>
      </w:r>
      <w:proofErr w:type="spellEnd"/>
      <w:r>
        <w:rPr>
          <w:rFonts w:ascii="Calibri" w:hAnsi="Calibri" w:cs="Calibri"/>
          <w:bCs/>
          <w:sz w:val="22"/>
          <w:szCs w:val="22"/>
        </w:rPr>
        <w:t xml:space="preserve"> reference is described as below:</w:t>
      </w:r>
    </w:p>
    <w:p w14:paraId="2BD5F1CD" w14:textId="626B1053" w:rsidR="00CA127B" w:rsidRPr="00CA127B" w:rsidRDefault="00CA127B" w:rsidP="00B656C0">
      <w:pPr>
        <w:spacing w:before="120" w:after="0"/>
        <w:jc w:val="left"/>
        <w:rPr>
          <w:rFonts w:asciiTheme="minorHAnsi" w:eastAsia="等线" w:hAnsiTheme="minorHAnsi" w:cstheme="minorHAnsi"/>
          <w:i/>
          <w:sz w:val="22"/>
          <w:szCs w:val="22"/>
        </w:rPr>
      </w:pPr>
      <w:r w:rsidRPr="00CA127B">
        <w:rPr>
          <w:rFonts w:asciiTheme="minorHAnsi" w:eastAsia="等线" w:hAnsiTheme="minorHAnsi" w:cstheme="minorHAnsi"/>
          <w:i/>
          <w:sz w:val="22"/>
          <w:szCs w:val="22"/>
        </w:rPr>
        <w:t xml:space="preserve">“SA4 is considering updates to its </w:t>
      </w:r>
      <w:proofErr w:type="spellStart"/>
      <w:r w:rsidRPr="00CA127B">
        <w:rPr>
          <w:rFonts w:asciiTheme="minorHAnsi" w:eastAsia="等线" w:hAnsiTheme="minorHAnsi" w:cstheme="minorHAnsi"/>
          <w:i/>
          <w:sz w:val="22"/>
          <w:szCs w:val="22"/>
        </w:rPr>
        <w:t>QoE</w:t>
      </w:r>
      <w:proofErr w:type="spellEnd"/>
      <w:r w:rsidRPr="00CA127B">
        <w:rPr>
          <w:rFonts w:asciiTheme="minorHAnsi" w:eastAsia="等线" w:hAnsiTheme="minorHAnsi" w:cstheme="minorHAnsi"/>
          <w:i/>
          <w:sz w:val="22"/>
          <w:szCs w:val="22"/>
        </w:rPr>
        <w:t xml:space="preserve"> report format to also include the S-NSSAI and DNN, whenever available.”</w:t>
      </w:r>
    </w:p>
    <w:p w14:paraId="49AA096F" w14:textId="52106A6F" w:rsidR="00CA127B" w:rsidRDefault="00CA127B"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hint="eastAsia"/>
          <w:sz w:val="22"/>
          <w:szCs w:val="22"/>
        </w:rPr>
        <w:t>S</w:t>
      </w:r>
      <w:r>
        <w:rPr>
          <w:rFonts w:asciiTheme="minorHAnsi" w:eastAsia="等线" w:hAnsiTheme="minorHAnsi" w:cstheme="minorHAnsi"/>
          <w:sz w:val="22"/>
          <w:szCs w:val="22"/>
        </w:rPr>
        <w:t xml:space="preserve">A4 is considering to include the S-NSSAI in the </w:t>
      </w:r>
      <w:proofErr w:type="spellStart"/>
      <w:r w:rsidR="00EB23F9">
        <w:rPr>
          <w:rFonts w:asciiTheme="minorHAnsi" w:eastAsia="等线" w:hAnsiTheme="minorHAnsi" w:cstheme="minorHAnsi"/>
          <w:sz w:val="22"/>
          <w:szCs w:val="22"/>
        </w:rPr>
        <w:t>QoE</w:t>
      </w:r>
      <w:proofErr w:type="spellEnd"/>
      <w:r w:rsidR="00EB23F9">
        <w:rPr>
          <w:rFonts w:asciiTheme="minorHAnsi" w:eastAsia="等线" w:hAnsiTheme="minorHAnsi" w:cstheme="minorHAnsi"/>
          <w:sz w:val="22"/>
          <w:szCs w:val="22"/>
        </w:rPr>
        <w:t xml:space="preserve"> report, and the S-NSSAI in the </w:t>
      </w:r>
      <w:proofErr w:type="spellStart"/>
      <w:r w:rsidR="00EB23F9">
        <w:rPr>
          <w:rFonts w:asciiTheme="minorHAnsi" w:eastAsia="等线" w:hAnsiTheme="minorHAnsi" w:cstheme="minorHAnsi"/>
          <w:sz w:val="22"/>
          <w:szCs w:val="22"/>
        </w:rPr>
        <w:t>QoE</w:t>
      </w:r>
      <w:proofErr w:type="spellEnd"/>
      <w:r w:rsidR="00EB23F9">
        <w:rPr>
          <w:rFonts w:asciiTheme="minorHAnsi" w:eastAsia="等线" w:hAnsiTheme="minorHAnsi" w:cstheme="minorHAnsi"/>
          <w:sz w:val="22"/>
          <w:szCs w:val="22"/>
        </w:rPr>
        <w:t xml:space="preserve"> container can be used by the OAM/CN to better select slice, and also can be used for slice optimization.</w:t>
      </w:r>
    </w:p>
    <w:p w14:paraId="6642D0EF" w14:textId="56675A87" w:rsidR="00EB23F9" w:rsidRDefault="00EB23F9" w:rsidP="00EB23F9">
      <w:pPr>
        <w:spacing w:before="120" w:after="0"/>
        <w:jc w:val="left"/>
        <w:rPr>
          <w:rFonts w:asciiTheme="minorHAnsi" w:eastAsia="等线" w:hAnsiTheme="minorHAnsi" w:cstheme="minorHAnsi"/>
          <w:sz w:val="22"/>
          <w:szCs w:val="22"/>
        </w:rPr>
      </w:pPr>
      <w:r w:rsidRPr="00EB23F9">
        <w:rPr>
          <w:rFonts w:asciiTheme="minorHAnsi" w:eastAsia="等线" w:hAnsiTheme="minorHAnsi" w:cstheme="minorHAnsi"/>
          <w:sz w:val="22"/>
          <w:szCs w:val="22"/>
        </w:rPr>
        <w:lastRenderedPageBreak/>
        <w:t xml:space="preserve">Since one slice will corresponding with </w:t>
      </w:r>
      <w:r>
        <w:rPr>
          <w:rFonts w:asciiTheme="minorHAnsi" w:eastAsia="等线" w:hAnsiTheme="minorHAnsi" w:cstheme="minorHAnsi"/>
          <w:sz w:val="22"/>
          <w:szCs w:val="22"/>
        </w:rPr>
        <w:t xml:space="preserve">one or </w:t>
      </w:r>
      <w:r w:rsidRPr="00EB23F9">
        <w:rPr>
          <w:rFonts w:asciiTheme="minorHAnsi" w:eastAsia="等线" w:hAnsiTheme="minorHAnsi" w:cstheme="minorHAnsi"/>
          <w:sz w:val="22"/>
          <w:szCs w:val="22"/>
        </w:rPr>
        <w:t xml:space="preserve">multiple APP, </w:t>
      </w:r>
      <w:r w:rsidR="0004462A">
        <w:rPr>
          <w:rFonts w:asciiTheme="minorHAnsi" w:eastAsia="等线" w:hAnsiTheme="minorHAnsi" w:cstheme="minorHAnsi"/>
          <w:sz w:val="22"/>
          <w:szCs w:val="22"/>
        </w:rPr>
        <w:t xml:space="preserve">if </w:t>
      </w:r>
      <w:proofErr w:type="spellStart"/>
      <w:r w:rsidR="0004462A">
        <w:rPr>
          <w:rFonts w:asciiTheme="minorHAnsi" w:eastAsia="等线" w:hAnsiTheme="minorHAnsi" w:cstheme="minorHAnsi"/>
          <w:sz w:val="22"/>
          <w:szCs w:val="22"/>
        </w:rPr>
        <w:t>QoE</w:t>
      </w:r>
      <w:proofErr w:type="spellEnd"/>
      <w:r w:rsidR="0004462A">
        <w:rPr>
          <w:rFonts w:asciiTheme="minorHAnsi" w:eastAsia="等线" w:hAnsiTheme="minorHAnsi" w:cstheme="minorHAnsi"/>
          <w:sz w:val="22"/>
          <w:szCs w:val="22"/>
        </w:rPr>
        <w:t xml:space="preserve"> reporting from one APP only include slice information, RAN can’t find the DRBs corresponding with the APP exactly</w:t>
      </w:r>
      <w:r>
        <w:rPr>
          <w:rFonts w:asciiTheme="minorHAnsi" w:eastAsia="等线" w:hAnsiTheme="minorHAnsi" w:cstheme="minorHAnsi"/>
          <w:sz w:val="22"/>
          <w:szCs w:val="22"/>
        </w:rPr>
        <w:t xml:space="preserve">. For RAN optimization, </w:t>
      </w:r>
      <w:r w:rsidR="000B0EEE">
        <w:rPr>
          <w:rFonts w:asciiTheme="minorHAnsi" w:eastAsia="等线" w:hAnsiTheme="minorHAnsi" w:cstheme="minorHAnsi"/>
          <w:sz w:val="22"/>
          <w:szCs w:val="22"/>
        </w:rPr>
        <w:t>if</w:t>
      </w:r>
      <w:r>
        <w:rPr>
          <w:rFonts w:asciiTheme="minorHAnsi" w:eastAsia="等线" w:hAnsiTheme="minorHAnsi" w:cstheme="minorHAnsi"/>
          <w:sz w:val="22"/>
          <w:szCs w:val="22"/>
        </w:rPr>
        <w:t xml:space="preserve"> PDU sessions </w:t>
      </w:r>
      <w:r w:rsidR="000B0EEE">
        <w:rPr>
          <w:rFonts w:asciiTheme="minorHAnsi" w:eastAsia="等线" w:hAnsiTheme="minorHAnsi" w:cstheme="minorHAnsi"/>
          <w:sz w:val="22"/>
          <w:szCs w:val="22"/>
        </w:rPr>
        <w:t xml:space="preserve">information </w:t>
      </w:r>
      <w:r>
        <w:rPr>
          <w:rFonts w:asciiTheme="minorHAnsi" w:eastAsia="等线" w:hAnsiTheme="minorHAnsi" w:cstheme="minorHAnsi"/>
          <w:sz w:val="22"/>
          <w:szCs w:val="22"/>
        </w:rPr>
        <w:t xml:space="preserve">that corresponding with the </w:t>
      </w:r>
      <w:r w:rsidR="000B0EEE">
        <w:rPr>
          <w:rFonts w:asciiTheme="minorHAnsi" w:eastAsia="等线" w:hAnsiTheme="minorHAnsi" w:cstheme="minorHAnsi"/>
          <w:sz w:val="22"/>
          <w:szCs w:val="22"/>
        </w:rPr>
        <w:t>reporting</w:t>
      </w:r>
      <w:r>
        <w:rPr>
          <w:rFonts w:asciiTheme="minorHAnsi" w:eastAsia="等线" w:hAnsiTheme="minorHAnsi" w:cstheme="minorHAnsi"/>
          <w:sz w:val="22"/>
          <w:szCs w:val="22"/>
        </w:rPr>
        <w:t xml:space="preserve"> APP </w:t>
      </w:r>
      <w:r w:rsidR="000B0EEE">
        <w:rPr>
          <w:rFonts w:asciiTheme="minorHAnsi" w:eastAsia="等线" w:hAnsiTheme="minorHAnsi" w:cstheme="minorHAnsi"/>
          <w:sz w:val="22"/>
          <w:szCs w:val="22"/>
        </w:rPr>
        <w:t>are included in the reporting message send</w:t>
      </w:r>
      <w:r>
        <w:rPr>
          <w:rFonts w:asciiTheme="minorHAnsi" w:eastAsia="等线" w:hAnsiTheme="minorHAnsi" w:cstheme="minorHAnsi"/>
          <w:sz w:val="22"/>
          <w:szCs w:val="22"/>
        </w:rPr>
        <w:t xml:space="preserve"> to RAN, </w:t>
      </w:r>
      <w:r w:rsidR="000B0EEE">
        <w:rPr>
          <w:rFonts w:asciiTheme="minorHAnsi" w:eastAsia="等线" w:hAnsiTheme="minorHAnsi" w:cstheme="minorHAnsi"/>
          <w:sz w:val="22"/>
          <w:szCs w:val="22"/>
        </w:rPr>
        <w:t xml:space="preserve">then </w:t>
      </w:r>
      <w:r>
        <w:rPr>
          <w:rFonts w:asciiTheme="minorHAnsi" w:eastAsia="等线" w:hAnsiTheme="minorHAnsi" w:cstheme="minorHAnsi"/>
          <w:sz w:val="22"/>
          <w:szCs w:val="22"/>
        </w:rPr>
        <w:t xml:space="preserve">RAN can know the </w:t>
      </w:r>
      <w:proofErr w:type="spellStart"/>
      <w:r>
        <w:rPr>
          <w:rFonts w:asciiTheme="minorHAnsi" w:eastAsia="等线" w:hAnsiTheme="minorHAnsi" w:cstheme="minorHAnsi"/>
          <w:sz w:val="22"/>
          <w:szCs w:val="22"/>
        </w:rPr>
        <w:t>RVQoE</w:t>
      </w:r>
      <w:proofErr w:type="spellEnd"/>
      <w:r>
        <w:rPr>
          <w:rFonts w:asciiTheme="minorHAnsi" w:eastAsia="等线" w:hAnsiTheme="minorHAnsi" w:cstheme="minorHAnsi"/>
          <w:sz w:val="22"/>
          <w:szCs w:val="22"/>
        </w:rPr>
        <w:t xml:space="preserve"> report is for which DRB</w:t>
      </w:r>
      <w:r w:rsidR="000B0EEE">
        <w:rPr>
          <w:rFonts w:asciiTheme="minorHAnsi" w:eastAsia="等线" w:hAnsiTheme="minorHAnsi" w:cstheme="minorHAnsi"/>
          <w:sz w:val="22"/>
          <w:szCs w:val="22"/>
        </w:rPr>
        <w:t>s</w:t>
      </w:r>
      <w:r>
        <w:rPr>
          <w:rFonts w:asciiTheme="minorHAnsi" w:eastAsia="等线" w:hAnsiTheme="minorHAnsi" w:cstheme="minorHAnsi"/>
          <w:sz w:val="22"/>
          <w:szCs w:val="22"/>
        </w:rPr>
        <w:t xml:space="preserve">. </w:t>
      </w:r>
      <w:r w:rsidR="000B0EEE">
        <w:rPr>
          <w:rFonts w:asciiTheme="minorHAnsi" w:eastAsia="等线" w:hAnsiTheme="minorHAnsi" w:cstheme="minorHAnsi"/>
          <w:sz w:val="22"/>
          <w:szCs w:val="22"/>
        </w:rPr>
        <w:t>It can be used for</w:t>
      </w:r>
      <w:r>
        <w:rPr>
          <w:rFonts w:asciiTheme="minorHAnsi" w:eastAsia="等线" w:hAnsiTheme="minorHAnsi" w:cstheme="minorHAnsi"/>
          <w:sz w:val="22"/>
          <w:szCs w:val="22"/>
        </w:rPr>
        <w:t xml:space="preserve"> DRB optimization.</w:t>
      </w:r>
      <w:r w:rsidR="0004462A">
        <w:rPr>
          <w:rFonts w:asciiTheme="minorHAnsi" w:eastAsia="等线" w:hAnsiTheme="minorHAnsi" w:cstheme="minorHAnsi"/>
          <w:sz w:val="22"/>
          <w:szCs w:val="22"/>
        </w:rPr>
        <w:t xml:space="preserve"> Since APP can get the PDU session information, it can send the PDU session information to UE AS, and UE AS can send it to RAN.</w:t>
      </w:r>
    </w:p>
    <w:p w14:paraId="6841124A" w14:textId="77777777" w:rsidR="004A0FE6" w:rsidRDefault="00D10E00" w:rsidP="00EB23F9">
      <w:pPr>
        <w:spacing w:before="120" w:after="0"/>
        <w:jc w:val="left"/>
        <w:rPr>
          <w:rFonts w:ascii="Calibri" w:hAnsi="Calibri" w:cs="Calibri"/>
          <w:b/>
          <w:sz w:val="22"/>
          <w:szCs w:val="22"/>
        </w:rPr>
      </w:pPr>
      <w:r>
        <w:rPr>
          <w:rFonts w:ascii="Calibri" w:hAnsi="Calibri" w:cs="Calibri"/>
          <w:b/>
          <w:sz w:val="22"/>
          <w:szCs w:val="22"/>
        </w:rPr>
        <w:t>Proposal 2</w:t>
      </w:r>
      <w:r w:rsidR="00EB23F9">
        <w:rPr>
          <w:rFonts w:ascii="Calibri" w:hAnsi="Calibri" w:cs="Calibri"/>
          <w:b/>
          <w:sz w:val="22"/>
          <w:szCs w:val="22"/>
        </w:rPr>
        <w:t xml:space="preserve">: Slice(s) ID list should be included in the </w:t>
      </w:r>
      <w:proofErr w:type="spellStart"/>
      <w:r w:rsidR="00EB23F9">
        <w:rPr>
          <w:rFonts w:ascii="Calibri" w:hAnsi="Calibri" w:cs="Calibri"/>
          <w:b/>
          <w:sz w:val="22"/>
          <w:szCs w:val="22"/>
        </w:rPr>
        <w:t>QoE</w:t>
      </w:r>
      <w:proofErr w:type="spellEnd"/>
      <w:r w:rsidR="00EB23F9">
        <w:rPr>
          <w:rFonts w:ascii="Calibri" w:hAnsi="Calibri" w:cs="Calibri"/>
          <w:b/>
          <w:sz w:val="22"/>
          <w:szCs w:val="22"/>
        </w:rPr>
        <w:t xml:space="preserve"> report container send to </w:t>
      </w:r>
      <w:r w:rsidR="008252FC">
        <w:rPr>
          <w:rFonts w:ascii="等线" w:eastAsia="等线" w:hAnsi="等线" w:cs="Calibri" w:hint="eastAsia"/>
          <w:b/>
          <w:sz w:val="22"/>
          <w:szCs w:val="22"/>
        </w:rPr>
        <w:t>MCE</w:t>
      </w:r>
      <w:r w:rsidR="008D1127">
        <w:rPr>
          <w:rFonts w:ascii="等线" w:eastAsia="等线" w:hAnsi="等线" w:cs="Calibri"/>
          <w:b/>
          <w:sz w:val="22"/>
          <w:szCs w:val="22"/>
        </w:rPr>
        <w:t>/TCE</w:t>
      </w:r>
      <w:r w:rsidR="00EB23F9">
        <w:rPr>
          <w:rFonts w:ascii="Calibri" w:hAnsi="Calibri" w:cs="Calibri"/>
          <w:b/>
          <w:sz w:val="22"/>
          <w:szCs w:val="22"/>
        </w:rPr>
        <w:t xml:space="preserve">. </w:t>
      </w:r>
    </w:p>
    <w:p w14:paraId="4E843079" w14:textId="5C1F9E17" w:rsidR="00EB23F9" w:rsidRDefault="004A0FE6" w:rsidP="00EB23F9">
      <w:pPr>
        <w:spacing w:before="120" w:after="0"/>
        <w:jc w:val="left"/>
        <w:rPr>
          <w:rFonts w:ascii="Calibri" w:hAnsi="Calibri" w:cs="Calibri"/>
          <w:b/>
          <w:sz w:val="22"/>
          <w:szCs w:val="22"/>
        </w:rPr>
      </w:pPr>
      <w:r>
        <w:rPr>
          <w:rFonts w:ascii="Calibri" w:hAnsi="Calibri" w:cs="Calibri"/>
          <w:b/>
          <w:sz w:val="22"/>
          <w:szCs w:val="22"/>
        </w:rPr>
        <w:t xml:space="preserve">Proposal </w:t>
      </w:r>
      <w:r>
        <w:rPr>
          <w:rFonts w:ascii="Calibri" w:hAnsi="Calibri" w:cs="Calibri"/>
          <w:b/>
          <w:sz w:val="22"/>
          <w:szCs w:val="22"/>
        </w:rPr>
        <w:t>3</w:t>
      </w:r>
      <w:r>
        <w:rPr>
          <w:rFonts w:ascii="Calibri" w:hAnsi="Calibri" w:cs="Calibri"/>
          <w:b/>
          <w:sz w:val="22"/>
          <w:szCs w:val="22"/>
        </w:rPr>
        <w:t xml:space="preserve">: </w:t>
      </w:r>
      <w:r w:rsidR="00EB23F9">
        <w:rPr>
          <w:rFonts w:ascii="Calibri" w:hAnsi="Calibri" w:cs="Calibri"/>
          <w:b/>
          <w:sz w:val="22"/>
          <w:szCs w:val="22"/>
        </w:rPr>
        <w:t xml:space="preserve"> PDU session(s) information should</w:t>
      </w:r>
      <w:r w:rsidR="00F34712">
        <w:rPr>
          <w:rFonts w:ascii="Calibri" w:hAnsi="Calibri" w:cs="Calibri"/>
          <w:b/>
          <w:sz w:val="22"/>
          <w:szCs w:val="22"/>
        </w:rPr>
        <w:t xml:space="preserve"> be</w:t>
      </w:r>
      <w:r w:rsidR="00EB23F9">
        <w:rPr>
          <w:rFonts w:ascii="Calibri" w:hAnsi="Calibri" w:cs="Calibri"/>
          <w:b/>
          <w:sz w:val="22"/>
          <w:szCs w:val="22"/>
        </w:rPr>
        <w:t xml:space="preserve"> out</w:t>
      </w:r>
      <w:r w:rsidR="00AF046A">
        <w:rPr>
          <w:rFonts w:ascii="Calibri" w:hAnsi="Calibri" w:cs="Calibri"/>
          <w:b/>
          <w:sz w:val="22"/>
          <w:szCs w:val="22"/>
        </w:rPr>
        <w:t>side</w:t>
      </w:r>
      <w:r w:rsidR="00EB23F9">
        <w:rPr>
          <w:rFonts w:ascii="Calibri" w:hAnsi="Calibri" w:cs="Calibri"/>
          <w:b/>
          <w:sz w:val="22"/>
          <w:szCs w:val="22"/>
        </w:rPr>
        <w:t xml:space="preserve"> of </w:t>
      </w:r>
      <w:proofErr w:type="spellStart"/>
      <w:r w:rsidR="00EB23F9">
        <w:rPr>
          <w:rFonts w:ascii="Calibri" w:hAnsi="Calibri" w:cs="Calibri"/>
          <w:b/>
          <w:sz w:val="22"/>
          <w:szCs w:val="22"/>
        </w:rPr>
        <w:t>QoE</w:t>
      </w:r>
      <w:proofErr w:type="spellEnd"/>
      <w:r w:rsidR="00EB23F9">
        <w:rPr>
          <w:rFonts w:ascii="Calibri" w:hAnsi="Calibri" w:cs="Calibri"/>
          <w:b/>
          <w:sz w:val="22"/>
          <w:szCs w:val="22"/>
        </w:rPr>
        <w:t xml:space="preserve"> reporting container.</w:t>
      </w:r>
    </w:p>
    <w:p w14:paraId="2DF07442" w14:textId="2B0351B1" w:rsidR="00BC48D1" w:rsidRDefault="00BC48D1" w:rsidP="00BC48D1">
      <w:pPr>
        <w:spacing w:before="120" w:after="0"/>
        <w:jc w:val="left"/>
        <w:rPr>
          <w:rFonts w:asciiTheme="minorHAnsi" w:hAnsiTheme="minorHAnsi" w:cstheme="minorHAnsi"/>
          <w:b/>
          <w:bCs/>
          <w:sz w:val="22"/>
          <w:szCs w:val="22"/>
        </w:rPr>
      </w:pPr>
    </w:p>
    <w:p w14:paraId="5D26FA8B"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Conclusion</w:t>
      </w:r>
    </w:p>
    <w:p w14:paraId="674C5B0E" w14:textId="1DD917D5" w:rsidR="00D10E00" w:rsidRDefault="00D10E00" w:rsidP="00D10E00">
      <w:pPr>
        <w:spacing w:before="120" w:after="0"/>
        <w:jc w:val="left"/>
        <w:rPr>
          <w:rFonts w:ascii="Calibri" w:hAnsi="Calibri" w:cs="Calibri"/>
          <w:b/>
          <w:sz w:val="22"/>
          <w:szCs w:val="22"/>
        </w:rPr>
      </w:pPr>
      <w:bookmarkStart w:id="1" w:name="_In-sequence_SDU_delivery"/>
      <w:bookmarkEnd w:id="1"/>
      <w:r>
        <w:rPr>
          <w:rFonts w:ascii="Calibri" w:hAnsi="Calibri" w:cs="Calibri"/>
          <w:b/>
          <w:sz w:val="22"/>
          <w:szCs w:val="22"/>
        </w:rPr>
        <w:t xml:space="preserve">Proposal 1: Slice(s) ID list should be included in the </w:t>
      </w:r>
      <w:proofErr w:type="spellStart"/>
      <w:r>
        <w:rPr>
          <w:rFonts w:ascii="Calibri" w:hAnsi="Calibri" w:cs="Calibri"/>
          <w:b/>
          <w:sz w:val="22"/>
          <w:szCs w:val="22"/>
        </w:rPr>
        <w:t>QoE</w:t>
      </w:r>
      <w:proofErr w:type="spellEnd"/>
      <w:r>
        <w:rPr>
          <w:rFonts w:ascii="Calibri" w:hAnsi="Calibri" w:cs="Calibri"/>
          <w:b/>
          <w:sz w:val="22"/>
          <w:szCs w:val="22"/>
        </w:rPr>
        <w:t xml:space="preserve"> configuration containe</w:t>
      </w:r>
      <w:r w:rsidR="004A0FE6">
        <w:rPr>
          <w:rFonts w:ascii="Calibri" w:hAnsi="Calibri" w:cs="Calibri"/>
          <w:b/>
          <w:sz w:val="22"/>
          <w:szCs w:val="22"/>
        </w:rPr>
        <w:t>r send to UE application layer.</w:t>
      </w:r>
      <w:bookmarkStart w:id="2" w:name="_GoBack"/>
      <w:bookmarkEnd w:id="2"/>
    </w:p>
    <w:p w14:paraId="6EFD7FCB" w14:textId="77777777" w:rsidR="004A0FE6" w:rsidRDefault="004A0FE6" w:rsidP="004A0FE6">
      <w:pPr>
        <w:spacing w:before="120" w:after="0"/>
        <w:jc w:val="left"/>
        <w:rPr>
          <w:rFonts w:ascii="Calibri" w:hAnsi="Calibri" w:cs="Calibri"/>
          <w:b/>
          <w:sz w:val="22"/>
          <w:szCs w:val="22"/>
        </w:rPr>
      </w:pPr>
      <w:r>
        <w:rPr>
          <w:rFonts w:ascii="Calibri" w:hAnsi="Calibri" w:cs="Calibri"/>
          <w:b/>
          <w:sz w:val="22"/>
          <w:szCs w:val="22"/>
        </w:rPr>
        <w:t xml:space="preserve">Proposal 2: Slice(s) ID list should be included in the </w:t>
      </w:r>
      <w:proofErr w:type="spellStart"/>
      <w:r>
        <w:rPr>
          <w:rFonts w:ascii="Calibri" w:hAnsi="Calibri" w:cs="Calibri"/>
          <w:b/>
          <w:sz w:val="22"/>
          <w:szCs w:val="22"/>
        </w:rPr>
        <w:t>QoE</w:t>
      </w:r>
      <w:proofErr w:type="spellEnd"/>
      <w:r>
        <w:rPr>
          <w:rFonts w:ascii="Calibri" w:hAnsi="Calibri" w:cs="Calibri"/>
          <w:b/>
          <w:sz w:val="22"/>
          <w:szCs w:val="22"/>
        </w:rPr>
        <w:t xml:space="preserve"> report container send to </w:t>
      </w:r>
      <w:r>
        <w:rPr>
          <w:rFonts w:ascii="等线" w:eastAsia="等线" w:hAnsi="等线" w:cs="Calibri" w:hint="eastAsia"/>
          <w:b/>
          <w:sz w:val="22"/>
          <w:szCs w:val="22"/>
        </w:rPr>
        <w:t>MCE</w:t>
      </w:r>
      <w:r>
        <w:rPr>
          <w:rFonts w:ascii="等线" w:eastAsia="等线" w:hAnsi="等线" w:cs="Calibri"/>
          <w:b/>
          <w:sz w:val="22"/>
          <w:szCs w:val="22"/>
        </w:rPr>
        <w:t>/TCE</w:t>
      </w:r>
      <w:r>
        <w:rPr>
          <w:rFonts w:ascii="Calibri" w:hAnsi="Calibri" w:cs="Calibri"/>
          <w:b/>
          <w:sz w:val="22"/>
          <w:szCs w:val="22"/>
        </w:rPr>
        <w:t xml:space="preserve">. </w:t>
      </w:r>
    </w:p>
    <w:p w14:paraId="0E1C7314" w14:textId="77777777" w:rsidR="004A0FE6" w:rsidRDefault="004A0FE6" w:rsidP="004A0FE6">
      <w:pPr>
        <w:spacing w:before="120" w:after="0"/>
        <w:jc w:val="left"/>
        <w:rPr>
          <w:rFonts w:ascii="Calibri" w:hAnsi="Calibri" w:cs="Calibri"/>
          <w:b/>
          <w:sz w:val="22"/>
          <w:szCs w:val="22"/>
        </w:rPr>
      </w:pPr>
      <w:r>
        <w:rPr>
          <w:rFonts w:ascii="Calibri" w:hAnsi="Calibri" w:cs="Calibri"/>
          <w:b/>
          <w:sz w:val="22"/>
          <w:szCs w:val="22"/>
        </w:rPr>
        <w:t xml:space="preserve">Proposal 3:  PDU session(s) information should be outside of </w:t>
      </w:r>
      <w:proofErr w:type="spellStart"/>
      <w:r>
        <w:rPr>
          <w:rFonts w:ascii="Calibri" w:hAnsi="Calibri" w:cs="Calibri"/>
          <w:b/>
          <w:sz w:val="22"/>
          <w:szCs w:val="22"/>
        </w:rPr>
        <w:t>QoE</w:t>
      </w:r>
      <w:proofErr w:type="spellEnd"/>
      <w:r>
        <w:rPr>
          <w:rFonts w:ascii="Calibri" w:hAnsi="Calibri" w:cs="Calibri"/>
          <w:b/>
          <w:sz w:val="22"/>
          <w:szCs w:val="22"/>
        </w:rPr>
        <w:t xml:space="preserve"> reporting container.</w:t>
      </w:r>
    </w:p>
    <w:p w14:paraId="291A4C70" w14:textId="6F955FFA" w:rsidR="003E6B1A" w:rsidRPr="005E7DF5" w:rsidRDefault="003E6B1A" w:rsidP="003E6B1A">
      <w:pPr>
        <w:pStyle w:val="1"/>
        <w:rPr>
          <w:rFonts w:asciiTheme="minorHAnsi" w:hAnsiTheme="minorHAnsi" w:cstheme="minorHAnsi"/>
          <w:sz w:val="40"/>
        </w:rPr>
      </w:pPr>
      <w:r>
        <w:rPr>
          <w:rFonts w:asciiTheme="minorHAnsi" w:hAnsiTheme="minorHAnsi" w:cstheme="minorHAnsi"/>
          <w:sz w:val="40"/>
        </w:rPr>
        <w:t>Reference</w:t>
      </w:r>
    </w:p>
    <w:p w14:paraId="0DB3134C" w14:textId="3CC4FA5F" w:rsidR="003E6B1A" w:rsidRDefault="003E6B1A" w:rsidP="003E6B1A">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sz w:val="22"/>
          <w:szCs w:val="22"/>
          <w:lang w:val="en-US"/>
        </w:rPr>
        <w:t xml:space="preserve">[1] </w:t>
      </w:r>
      <w:r w:rsidR="000646A9" w:rsidRPr="000646A9">
        <w:rPr>
          <w:rFonts w:asciiTheme="minorHAnsi" w:eastAsia="等线" w:hAnsiTheme="minorHAnsi" w:cstheme="minorHAnsi"/>
          <w:sz w:val="22"/>
          <w:szCs w:val="22"/>
          <w:lang w:val="en-US"/>
        </w:rPr>
        <w:t>S2-2106537</w:t>
      </w:r>
      <w:r>
        <w:rPr>
          <w:rFonts w:asciiTheme="minorHAnsi" w:eastAsia="等线" w:hAnsiTheme="minorHAnsi" w:cstheme="minorHAnsi"/>
          <w:sz w:val="22"/>
          <w:szCs w:val="22"/>
          <w:lang w:val="en-US"/>
        </w:rPr>
        <w:t xml:space="preserve">, </w:t>
      </w:r>
      <w:r w:rsidR="000646A9" w:rsidRPr="000646A9">
        <w:rPr>
          <w:rFonts w:asciiTheme="minorHAnsi" w:eastAsia="等线" w:hAnsiTheme="minorHAnsi" w:cstheme="minorHAnsi"/>
          <w:sz w:val="22"/>
          <w:szCs w:val="22"/>
          <w:lang w:val="en-US"/>
        </w:rPr>
        <w:t>Reply LS on the mapping between service types and slice at application</w:t>
      </w:r>
      <w:r w:rsidRPr="003E6B1A">
        <w:rPr>
          <w:rFonts w:asciiTheme="minorHAnsi" w:eastAsia="等线" w:hAnsiTheme="minorHAnsi" w:cstheme="minorHAnsi"/>
          <w:sz w:val="22"/>
          <w:szCs w:val="22"/>
          <w:lang w:val="en-US"/>
        </w:rPr>
        <w:t xml:space="preserve">, </w:t>
      </w:r>
      <w:r w:rsidR="000646A9">
        <w:rPr>
          <w:rFonts w:asciiTheme="minorHAnsi" w:eastAsia="等线" w:hAnsiTheme="minorHAnsi" w:cstheme="minorHAnsi"/>
          <w:sz w:val="22"/>
          <w:szCs w:val="22"/>
          <w:lang w:val="en-US"/>
        </w:rPr>
        <w:t>Qualcomm</w:t>
      </w:r>
    </w:p>
    <w:p w14:paraId="19E4A37F" w14:textId="6B4F2D14" w:rsidR="000646A9" w:rsidRDefault="000646A9" w:rsidP="003E6B1A">
      <w:pPr>
        <w:spacing w:before="120" w:after="0"/>
        <w:jc w:val="left"/>
        <w:rPr>
          <w:rFonts w:asciiTheme="minorHAnsi" w:eastAsia="等线" w:hAnsiTheme="minorHAnsi" w:cstheme="minorHAnsi"/>
          <w:sz w:val="22"/>
          <w:szCs w:val="22"/>
          <w:lang w:val="en-US"/>
        </w:rPr>
      </w:pPr>
      <w:r>
        <w:rPr>
          <w:rFonts w:asciiTheme="minorHAnsi" w:eastAsia="等线" w:hAnsiTheme="minorHAnsi" w:cstheme="minorHAnsi" w:hint="eastAsia"/>
          <w:sz w:val="22"/>
          <w:szCs w:val="22"/>
          <w:lang w:val="en-US"/>
        </w:rPr>
        <w:t>[</w:t>
      </w:r>
      <w:r>
        <w:rPr>
          <w:rFonts w:asciiTheme="minorHAnsi" w:eastAsia="等线" w:hAnsiTheme="minorHAnsi" w:cstheme="minorHAnsi"/>
          <w:sz w:val="22"/>
          <w:szCs w:val="22"/>
          <w:lang w:val="en-US"/>
        </w:rPr>
        <w:t>2</w:t>
      </w:r>
      <w:r>
        <w:rPr>
          <w:rFonts w:asciiTheme="minorHAnsi" w:eastAsia="等线" w:hAnsiTheme="minorHAnsi" w:cstheme="minorHAnsi" w:hint="eastAsia"/>
          <w:sz w:val="22"/>
          <w:szCs w:val="22"/>
          <w:lang w:val="en-US"/>
        </w:rPr>
        <w:t>]</w:t>
      </w:r>
      <w:r>
        <w:rPr>
          <w:rFonts w:asciiTheme="minorHAnsi" w:eastAsia="等线" w:hAnsiTheme="minorHAnsi" w:cstheme="minorHAnsi"/>
          <w:sz w:val="22"/>
          <w:szCs w:val="22"/>
          <w:lang w:val="en-US"/>
        </w:rPr>
        <w:t xml:space="preserve"> </w:t>
      </w:r>
      <w:r w:rsidRPr="000646A9">
        <w:rPr>
          <w:rFonts w:asciiTheme="minorHAnsi" w:eastAsia="等线" w:hAnsiTheme="minorHAnsi" w:cstheme="minorHAnsi"/>
          <w:sz w:val="22"/>
          <w:szCs w:val="22"/>
          <w:lang w:val="en-US"/>
        </w:rPr>
        <w:t>S4-211225</w:t>
      </w:r>
      <w:r>
        <w:rPr>
          <w:rFonts w:asciiTheme="minorHAnsi" w:eastAsia="等线" w:hAnsiTheme="minorHAnsi" w:cstheme="minorHAnsi"/>
          <w:sz w:val="22"/>
          <w:szCs w:val="22"/>
          <w:lang w:val="en-US"/>
        </w:rPr>
        <w:t xml:space="preserve">, </w:t>
      </w:r>
      <w:r w:rsidR="005F5257" w:rsidRPr="005F5257">
        <w:rPr>
          <w:rFonts w:asciiTheme="minorHAnsi" w:eastAsia="等线" w:hAnsiTheme="minorHAnsi" w:cstheme="minorHAnsi"/>
          <w:sz w:val="22"/>
          <w:szCs w:val="22"/>
          <w:lang w:val="en-US"/>
        </w:rPr>
        <w:t>Draft Reply LS on the mapping between service types and slice at application</w:t>
      </w:r>
      <w:r w:rsidR="005F5257">
        <w:rPr>
          <w:rFonts w:asciiTheme="minorHAnsi" w:eastAsia="等线" w:hAnsiTheme="minorHAnsi" w:cstheme="minorHAnsi"/>
          <w:sz w:val="22"/>
          <w:szCs w:val="22"/>
          <w:lang w:val="en-US"/>
        </w:rPr>
        <w:t>, Qualcomm</w:t>
      </w:r>
    </w:p>
    <w:p w14:paraId="25C2FB10" w14:textId="265B0A56" w:rsidR="00E75F21" w:rsidRPr="007E2099" w:rsidRDefault="00E75F21" w:rsidP="007E2099">
      <w:pPr>
        <w:spacing w:before="120" w:after="0"/>
        <w:jc w:val="left"/>
        <w:rPr>
          <w:rFonts w:ascii="Calibri" w:hAnsi="Calibri" w:cs="Calibri"/>
          <w:b/>
          <w:sz w:val="22"/>
          <w:szCs w:val="22"/>
        </w:rPr>
      </w:pPr>
    </w:p>
    <w:sectPr w:rsidR="00E75F21" w:rsidRPr="007E2099"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91FEE" w14:textId="77777777" w:rsidR="00366C38" w:rsidRDefault="00366C38">
      <w:pPr>
        <w:spacing w:after="0"/>
      </w:pPr>
      <w:r>
        <w:separator/>
      </w:r>
    </w:p>
  </w:endnote>
  <w:endnote w:type="continuationSeparator" w:id="0">
    <w:p w14:paraId="2BE2B11B" w14:textId="77777777" w:rsidR="00366C38" w:rsidRDefault="00366C38">
      <w:pPr>
        <w:spacing w:after="0"/>
      </w:pPr>
      <w:r>
        <w:continuationSeparator/>
      </w:r>
    </w:p>
  </w:endnote>
  <w:endnote w:type="continuationNotice" w:id="1">
    <w:p w14:paraId="5027FC0C" w14:textId="77777777" w:rsidR="00366C38" w:rsidRDefault="00366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1D58A59B" w:rsidR="00CA127B" w:rsidRDefault="00CA127B">
        <w:pPr>
          <w:pStyle w:val="a3"/>
        </w:pPr>
        <w:r>
          <w:rPr>
            <w:noProof w:val="0"/>
          </w:rPr>
          <w:fldChar w:fldCharType="begin"/>
        </w:r>
        <w:r>
          <w:instrText xml:space="preserve"> PAGE   \* MERGEFORMAT </w:instrText>
        </w:r>
        <w:r>
          <w:rPr>
            <w:noProof w:val="0"/>
          </w:rPr>
          <w:fldChar w:fldCharType="separate"/>
        </w:r>
        <w:r w:rsidR="004A0FE6">
          <w:t>2</w:t>
        </w:r>
        <w:r>
          <w:fldChar w:fldCharType="end"/>
        </w:r>
      </w:p>
    </w:sdtContent>
  </w:sdt>
  <w:p w14:paraId="259EDD67" w14:textId="3A605399" w:rsidR="00CA127B" w:rsidRDefault="00CA127B"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63DCB" w14:textId="77777777" w:rsidR="00366C38" w:rsidRDefault="00366C38">
      <w:pPr>
        <w:spacing w:after="0"/>
      </w:pPr>
      <w:r>
        <w:separator/>
      </w:r>
    </w:p>
  </w:footnote>
  <w:footnote w:type="continuationSeparator" w:id="0">
    <w:p w14:paraId="461018C8" w14:textId="77777777" w:rsidR="00366C38" w:rsidRDefault="00366C38">
      <w:pPr>
        <w:spacing w:after="0"/>
      </w:pPr>
      <w:r>
        <w:continuationSeparator/>
      </w:r>
    </w:p>
  </w:footnote>
  <w:footnote w:type="continuationNotice" w:id="1">
    <w:p w14:paraId="1EFBD56B" w14:textId="77777777" w:rsidR="00366C38" w:rsidRDefault="00366C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CA127B" w:rsidRDefault="00CA12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FE8BB"/>
    <w:multiLevelType w:val="singleLevel"/>
    <w:tmpl w:val="7BCFE8BB"/>
    <w:lvl w:ilvl="0">
      <w:start w:val="1"/>
      <w:numFmt w:val="decimal"/>
      <w:suff w:val="space"/>
      <w:lvlText w:val="[%1]"/>
      <w:lvlJc w:val="left"/>
    </w:lvl>
  </w:abstractNum>
  <w:num w:numId="1">
    <w:abstractNumId w:val="0"/>
  </w:num>
  <w:num w:numId="2">
    <w:abstractNumId w:val="8"/>
  </w:num>
  <w:num w:numId="3">
    <w:abstractNumId w:val="7"/>
  </w:num>
  <w:num w:numId="4">
    <w:abstractNumId w:val="9"/>
  </w:num>
  <w:num w:numId="5">
    <w:abstractNumId w:val="10"/>
  </w:num>
  <w:num w:numId="6">
    <w:abstractNumId w:val="13"/>
  </w:num>
  <w:num w:numId="7">
    <w:abstractNumId w:val="4"/>
  </w:num>
  <w:num w:numId="8">
    <w:abstractNumId w:val="14"/>
  </w:num>
  <w:num w:numId="9">
    <w:abstractNumId w:val="12"/>
  </w:num>
  <w:num w:numId="10">
    <w:abstractNumId w:val="1"/>
  </w:num>
  <w:num w:numId="11">
    <w:abstractNumId w:val="5"/>
  </w:num>
  <w:num w:numId="12">
    <w:abstractNumId w:val="15"/>
  </w:num>
  <w:num w:numId="13">
    <w:abstractNumId w:val="2"/>
  </w:num>
  <w:num w:numId="14">
    <w:abstractNumId w:val="3"/>
  </w:num>
  <w:num w:numId="15">
    <w:abstractNumId w:val="6"/>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885"/>
    <w:rsid w:val="00003172"/>
    <w:rsid w:val="000034E5"/>
    <w:rsid w:val="00003C11"/>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0306"/>
    <w:rsid w:val="00041933"/>
    <w:rsid w:val="00042A0A"/>
    <w:rsid w:val="00043493"/>
    <w:rsid w:val="00043B53"/>
    <w:rsid w:val="0004462A"/>
    <w:rsid w:val="00045276"/>
    <w:rsid w:val="00045336"/>
    <w:rsid w:val="0004603B"/>
    <w:rsid w:val="00046A55"/>
    <w:rsid w:val="00046FD2"/>
    <w:rsid w:val="000474A3"/>
    <w:rsid w:val="000478D4"/>
    <w:rsid w:val="00050158"/>
    <w:rsid w:val="000507EA"/>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6A9"/>
    <w:rsid w:val="000649F5"/>
    <w:rsid w:val="00064F0A"/>
    <w:rsid w:val="00066E7B"/>
    <w:rsid w:val="000676E8"/>
    <w:rsid w:val="000679E8"/>
    <w:rsid w:val="00067C16"/>
    <w:rsid w:val="0007010A"/>
    <w:rsid w:val="00070255"/>
    <w:rsid w:val="000702F3"/>
    <w:rsid w:val="00070ADB"/>
    <w:rsid w:val="00070ED5"/>
    <w:rsid w:val="000714CA"/>
    <w:rsid w:val="0007153C"/>
    <w:rsid w:val="000718E7"/>
    <w:rsid w:val="00071F84"/>
    <w:rsid w:val="00072187"/>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C70"/>
    <w:rsid w:val="00081D9B"/>
    <w:rsid w:val="000825DE"/>
    <w:rsid w:val="0008280C"/>
    <w:rsid w:val="0008290F"/>
    <w:rsid w:val="00082C71"/>
    <w:rsid w:val="00082D3C"/>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EEE"/>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2A7"/>
    <w:rsid w:val="000C064D"/>
    <w:rsid w:val="000C0686"/>
    <w:rsid w:val="000C18CF"/>
    <w:rsid w:val="000C2360"/>
    <w:rsid w:val="000C23BF"/>
    <w:rsid w:val="000C286B"/>
    <w:rsid w:val="000C2FDF"/>
    <w:rsid w:val="000C3161"/>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DD"/>
    <w:rsid w:val="001146B3"/>
    <w:rsid w:val="00114ABC"/>
    <w:rsid w:val="00114F3B"/>
    <w:rsid w:val="0011520C"/>
    <w:rsid w:val="0011538F"/>
    <w:rsid w:val="00115B4A"/>
    <w:rsid w:val="00115DD2"/>
    <w:rsid w:val="0011766A"/>
    <w:rsid w:val="00117B72"/>
    <w:rsid w:val="00117C9D"/>
    <w:rsid w:val="00120142"/>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3A2"/>
    <w:rsid w:val="00160AB7"/>
    <w:rsid w:val="00161843"/>
    <w:rsid w:val="00161A5E"/>
    <w:rsid w:val="00162261"/>
    <w:rsid w:val="001622A7"/>
    <w:rsid w:val="00162B8A"/>
    <w:rsid w:val="00163552"/>
    <w:rsid w:val="00166D01"/>
    <w:rsid w:val="001676F2"/>
    <w:rsid w:val="0016787D"/>
    <w:rsid w:val="00167C07"/>
    <w:rsid w:val="00167C0A"/>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32F7"/>
    <w:rsid w:val="00183D68"/>
    <w:rsid w:val="00183E87"/>
    <w:rsid w:val="00183F0E"/>
    <w:rsid w:val="0018415D"/>
    <w:rsid w:val="00184EB1"/>
    <w:rsid w:val="00186FDF"/>
    <w:rsid w:val="00187A5B"/>
    <w:rsid w:val="0019015D"/>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6E7"/>
    <w:rsid w:val="001A3B0E"/>
    <w:rsid w:val="001A414D"/>
    <w:rsid w:val="001A49A3"/>
    <w:rsid w:val="001A4A72"/>
    <w:rsid w:val="001A4CEA"/>
    <w:rsid w:val="001A58CB"/>
    <w:rsid w:val="001A6ED9"/>
    <w:rsid w:val="001A6F9D"/>
    <w:rsid w:val="001A7CA8"/>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F85"/>
    <w:rsid w:val="002054BD"/>
    <w:rsid w:val="00205FDC"/>
    <w:rsid w:val="00207734"/>
    <w:rsid w:val="00207A51"/>
    <w:rsid w:val="0021011B"/>
    <w:rsid w:val="00210172"/>
    <w:rsid w:val="00210438"/>
    <w:rsid w:val="002104C5"/>
    <w:rsid w:val="002119FE"/>
    <w:rsid w:val="002124DD"/>
    <w:rsid w:val="002124E6"/>
    <w:rsid w:val="0021330B"/>
    <w:rsid w:val="002138DD"/>
    <w:rsid w:val="0021427C"/>
    <w:rsid w:val="002147E2"/>
    <w:rsid w:val="00214AC3"/>
    <w:rsid w:val="00214BEA"/>
    <w:rsid w:val="002158C6"/>
    <w:rsid w:val="002159F2"/>
    <w:rsid w:val="00215E31"/>
    <w:rsid w:val="00216373"/>
    <w:rsid w:val="0021645B"/>
    <w:rsid w:val="002166BB"/>
    <w:rsid w:val="002167B0"/>
    <w:rsid w:val="0021686A"/>
    <w:rsid w:val="002208B9"/>
    <w:rsid w:val="00221076"/>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37A11"/>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4565"/>
    <w:rsid w:val="00254AC0"/>
    <w:rsid w:val="00254AF5"/>
    <w:rsid w:val="0025525C"/>
    <w:rsid w:val="002556B9"/>
    <w:rsid w:val="002558A2"/>
    <w:rsid w:val="00256877"/>
    <w:rsid w:val="00256E17"/>
    <w:rsid w:val="00257344"/>
    <w:rsid w:val="00257A1A"/>
    <w:rsid w:val="00260020"/>
    <w:rsid w:val="00260CD4"/>
    <w:rsid w:val="00261598"/>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22FC"/>
    <w:rsid w:val="00273423"/>
    <w:rsid w:val="002738CA"/>
    <w:rsid w:val="00273A87"/>
    <w:rsid w:val="00273B3C"/>
    <w:rsid w:val="00273DCB"/>
    <w:rsid w:val="002748A2"/>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D71"/>
    <w:rsid w:val="002E71C2"/>
    <w:rsid w:val="002E73EB"/>
    <w:rsid w:val="002E7884"/>
    <w:rsid w:val="002E7A49"/>
    <w:rsid w:val="002E7E93"/>
    <w:rsid w:val="002F034D"/>
    <w:rsid w:val="002F0B6E"/>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A34"/>
    <w:rsid w:val="00316FB6"/>
    <w:rsid w:val="0031773D"/>
    <w:rsid w:val="003202ED"/>
    <w:rsid w:val="00321940"/>
    <w:rsid w:val="00321D50"/>
    <w:rsid w:val="003222C4"/>
    <w:rsid w:val="0032497D"/>
    <w:rsid w:val="00324CA1"/>
    <w:rsid w:val="003252CF"/>
    <w:rsid w:val="00326040"/>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8DA"/>
    <w:rsid w:val="00346DC4"/>
    <w:rsid w:val="00346EBA"/>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66C38"/>
    <w:rsid w:val="00370528"/>
    <w:rsid w:val="00370FA7"/>
    <w:rsid w:val="00371727"/>
    <w:rsid w:val="0037329E"/>
    <w:rsid w:val="00373892"/>
    <w:rsid w:val="0037398A"/>
    <w:rsid w:val="003751AE"/>
    <w:rsid w:val="003764FD"/>
    <w:rsid w:val="00376886"/>
    <w:rsid w:val="00376A4D"/>
    <w:rsid w:val="00377299"/>
    <w:rsid w:val="00377449"/>
    <w:rsid w:val="003778C8"/>
    <w:rsid w:val="00377B00"/>
    <w:rsid w:val="00380304"/>
    <w:rsid w:val="00380685"/>
    <w:rsid w:val="0038082D"/>
    <w:rsid w:val="00380ABF"/>
    <w:rsid w:val="00381398"/>
    <w:rsid w:val="003818A8"/>
    <w:rsid w:val="00381F7A"/>
    <w:rsid w:val="003825BC"/>
    <w:rsid w:val="00382700"/>
    <w:rsid w:val="00382F0D"/>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27E"/>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CE0"/>
    <w:rsid w:val="003C3E8C"/>
    <w:rsid w:val="003C44E6"/>
    <w:rsid w:val="003C47D5"/>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6B1A"/>
    <w:rsid w:val="003E71A5"/>
    <w:rsid w:val="003E727B"/>
    <w:rsid w:val="003E79C0"/>
    <w:rsid w:val="003F035C"/>
    <w:rsid w:val="003F0E30"/>
    <w:rsid w:val="003F18AA"/>
    <w:rsid w:val="003F1D8A"/>
    <w:rsid w:val="003F241A"/>
    <w:rsid w:val="003F26F8"/>
    <w:rsid w:val="003F2CF6"/>
    <w:rsid w:val="003F2D0E"/>
    <w:rsid w:val="003F2E3B"/>
    <w:rsid w:val="003F3333"/>
    <w:rsid w:val="003F455F"/>
    <w:rsid w:val="003F46D5"/>
    <w:rsid w:val="003F4A7A"/>
    <w:rsid w:val="003F4C17"/>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40E3"/>
    <w:rsid w:val="004344C8"/>
    <w:rsid w:val="00435EF5"/>
    <w:rsid w:val="00436040"/>
    <w:rsid w:val="004366C1"/>
    <w:rsid w:val="00437023"/>
    <w:rsid w:val="00437794"/>
    <w:rsid w:val="00437D78"/>
    <w:rsid w:val="0044099A"/>
    <w:rsid w:val="0044184D"/>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C7A"/>
    <w:rsid w:val="00450CAA"/>
    <w:rsid w:val="00450FC7"/>
    <w:rsid w:val="00451BAE"/>
    <w:rsid w:val="00451CA9"/>
    <w:rsid w:val="00452021"/>
    <w:rsid w:val="00453ACA"/>
    <w:rsid w:val="004540E8"/>
    <w:rsid w:val="00455E3C"/>
    <w:rsid w:val="00455F4E"/>
    <w:rsid w:val="0045603A"/>
    <w:rsid w:val="00456461"/>
    <w:rsid w:val="00456F97"/>
    <w:rsid w:val="0045725B"/>
    <w:rsid w:val="00457951"/>
    <w:rsid w:val="004605AE"/>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6C8"/>
    <w:rsid w:val="00490C9F"/>
    <w:rsid w:val="0049129B"/>
    <w:rsid w:val="00491433"/>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0E5"/>
    <w:rsid w:val="00497265"/>
    <w:rsid w:val="004A0E85"/>
    <w:rsid w:val="004A0FE6"/>
    <w:rsid w:val="004A1291"/>
    <w:rsid w:val="004A1620"/>
    <w:rsid w:val="004A17AB"/>
    <w:rsid w:val="004A18B0"/>
    <w:rsid w:val="004A1CAF"/>
    <w:rsid w:val="004A1E57"/>
    <w:rsid w:val="004A22C3"/>
    <w:rsid w:val="004A2427"/>
    <w:rsid w:val="004A26CE"/>
    <w:rsid w:val="004A2759"/>
    <w:rsid w:val="004A30D2"/>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569D"/>
    <w:rsid w:val="004D5AC6"/>
    <w:rsid w:val="004D5C50"/>
    <w:rsid w:val="004D6117"/>
    <w:rsid w:val="004D66BD"/>
    <w:rsid w:val="004D6A3E"/>
    <w:rsid w:val="004D6E1F"/>
    <w:rsid w:val="004D6F3D"/>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4CA"/>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433"/>
    <w:rsid w:val="00564C1E"/>
    <w:rsid w:val="00565520"/>
    <w:rsid w:val="005658F3"/>
    <w:rsid w:val="005659CA"/>
    <w:rsid w:val="00565F3C"/>
    <w:rsid w:val="005663C1"/>
    <w:rsid w:val="005676F6"/>
    <w:rsid w:val="00567A30"/>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2D2D"/>
    <w:rsid w:val="005837C8"/>
    <w:rsid w:val="0058380C"/>
    <w:rsid w:val="0058442B"/>
    <w:rsid w:val="005847C8"/>
    <w:rsid w:val="00585387"/>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33FE"/>
    <w:rsid w:val="005C37BB"/>
    <w:rsid w:val="005C3826"/>
    <w:rsid w:val="005C39D8"/>
    <w:rsid w:val="005C3EEA"/>
    <w:rsid w:val="005C5090"/>
    <w:rsid w:val="005C561B"/>
    <w:rsid w:val="005C56D2"/>
    <w:rsid w:val="005C5866"/>
    <w:rsid w:val="005C6273"/>
    <w:rsid w:val="005C65EE"/>
    <w:rsid w:val="005C67B7"/>
    <w:rsid w:val="005C6A43"/>
    <w:rsid w:val="005C6E7A"/>
    <w:rsid w:val="005D0580"/>
    <w:rsid w:val="005D101A"/>
    <w:rsid w:val="005D1637"/>
    <w:rsid w:val="005D1C4B"/>
    <w:rsid w:val="005D22C5"/>
    <w:rsid w:val="005D2805"/>
    <w:rsid w:val="005D2823"/>
    <w:rsid w:val="005D2BC6"/>
    <w:rsid w:val="005D4FE7"/>
    <w:rsid w:val="005D71C8"/>
    <w:rsid w:val="005D74B1"/>
    <w:rsid w:val="005D7E37"/>
    <w:rsid w:val="005E08B4"/>
    <w:rsid w:val="005E1997"/>
    <w:rsid w:val="005E1DB0"/>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257"/>
    <w:rsid w:val="005F531B"/>
    <w:rsid w:val="005F5442"/>
    <w:rsid w:val="005F55DA"/>
    <w:rsid w:val="005F5674"/>
    <w:rsid w:val="005F635B"/>
    <w:rsid w:val="005F63CD"/>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642C"/>
    <w:rsid w:val="00616540"/>
    <w:rsid w:val="00616965"/>
    <w:rsid w:val="00616D11"/>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3CA0"/>
    <w:rsid w:val="006349C5"/>
    <w:rsid w:val="00634A1B"/>
    <w:rsid w:val="006356C6"/>
    <w:rsid w:val="00635D68"/>
    <w:rsid w:val="00636916"/>
    <w:rsid w:val="00636EEB"/>
    <w:rsid w:val="00637EF9"/>
    <w:rsid w:val="006432CD"/>
    <w:rsid w:val="00643FD5"/>
    <w:rsid w:val="00644AD2"/>
    <w:rsid w:val="00644ED9"/>
    <w:rsid w:val="00644F76"/>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2F9"/>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90"/>
    <w:rsid w:val="006812B2"/>
    <w:rsid w:val="006820A5"/>
    <w:rsid w:val="006823BE"/>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B01FF"/>
    <w:rsid w:val="006B03C6"/>
    <w:rsid w:val="006B1574"/>
    <w:rsid w:val="006B22AB"/>
    <w:rsid w:val="006B3A09"/>
    <w:rsid w:val="006B4F12"/>
    <w:rsid w:val="006B5AC1"/>
    <w:rsid w:val="006B63EE"/>
    <w:rsid w:val="006B6F16"/>
    <w:rsid w:val="006B718E"/>
    <w:rsid w:val="006B734C"/>
    <w:rsid w:val="006B7D01"/>
    <w:rsid w:val="006C02B8"/>
    <w:rsid w:val="006C050C"/>
    <w:rsid w:val="006C069C"/>
    <w:rsid w:val="006C16C9"/>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2AB3"/>
    <w:rsid w:val="006E3230"/>
    <w:rsid w:val="006E4FAA"/>
    <w:rsid w:val="006E5101"/>
    <w:rsid w:val="006E526C"/>
    <w:rsid w:val="006E5290"/>
    <w:rsid w:val="006E56F4"/>
    <w:rsid w:val="006E5775"/>
    <w:rsid w:val="006E63D4"/>
    <w:rsid w:val="006E7BA1"/>
    <w:rsid w:val="006E7F16"/>
    <w:rsid w:val="006F0C74"/>
    <w:rsid w:val="006F1341"/>
    <w:rsid w:val="006F2DBF"/>
    <w:rsid w:val="006F4078"/>
    <w:rsid w:val="006F40A8"/>
    <w:rsid w:val="006F4247"/>
    <w:rsid w:val="006F4985"/>
    <w:rsid w:val="006F4B6B"/>
    <w:rsid w:val="006F4DAD"/>
    <w:rsid w:val="006F5569"/>
    <w:rsid w:val="006F612F"/>
    <w:rsid w:val="006F621E"/>
    <w:rsid w:val="006F6862"/>
    <w:rsid w:val="006F79B0"/>
    <w:rsid w:val="0070099B"/>
    <w:rsid w:val="007011CE"/>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4780"/>
    <w:rsid w:val="00775154"/>
    <w:rsid w:val="00775ACA"/>
    <w:rsid w:val="00776937"/>
    <w:rsid w:val="00776DA2"/>
    <w:rsid w:val="0077715C"/>
    <w:rsid w:val="0077725A"/>
    <w:rsid w:val="00777685"/>
    <w:rsid w:val="00780E3D"/>
    <w:rsid w:val="00780EC3"/>
    <w:rsid w:val="00781A28"/>
    <w:rsid w:val="0078293C"/>
    <w:rsid w:val="0078299E"/>
    <w:rsid w:val="00783124"/>
    <w:rsid w:val="00783341"/>
    <w:rsid w:val="0078359C"/>
    <w:rsid w:val="00783893"/>
    <w:rsid w:val="00783B29"/>
    <w:rsid w:val="00783EFC"/>
    <w:rsid w:val="00785311"/>
    <w:rsid w:val="007853C7"/>
    <w:rsid w:val="0078571F"/>
    <w:rsid w:val="00785E8D"/>
    <w:rsid w:val="007860AD"/>
    <w:rsid w:val="00786266"/>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3244"/>
    <w:rsid w:val="007A388D"/>
    <w:rsid w:val="007A4215"/>
    <w:rsid w:val="007A4568"/>
    <w:rsid w:val="007A4CC7"/>
    <w:rsid w:val="007A4F30"/>
    <w:rsid w:val="007A5087"/>
    <w:rsid w:val="007A5C84"/>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EAA"/>
    <w:rsid w:val="007C2620"/>
    <w:rsid w:val="007C2F64"/>
    <w:rsid w:val="007C4A3B"/>
    <w:rsid w:val="007C549B"/>
    <w:rsid w:val="007C5A2E"/>
    <w:rsid w:val="007C5FF1"/>
    <w:rsid w:val="007C699A"/>
    <w:rsid w:val="007C6F44"/>
    <w:rsid w:val="007C72A4"/>
    <w:rsid w:val="007C73C8"/>
    <w:rsid w:val="007C7829"/>
    <w:rsid w:val="007C788E"/>
    <w:rsid w:val="007C7997"/>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885"/>
    <w:rsid w:val="0082322E"/>
    <w:rsid w:val="00823C3F"/>
    <w:rsid w:val="008246DB"/>
    <w:rsid w:val="00824999"/>
    <w:rsid w:val="008252FC"/>
    <w:rsid w:val="0082634D"/>
    <w:rsid w:val="0082648A"/>
    <w:rsid w:val="00826640"/>
    <w:rsid w:val="00830E42"/>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62F8"/>
    <w:rsid w:val="00837248"/>
    <w:rsid w:val="0083727D"/>
    <w:rsid w:val="0083734E"/>
    <w:rsid w:val="0083751E"/>
    <w:rsid w:val="00840BBB"/>
    <w:rsid w:val="00840BF7"/>
    <w:rsid w:val="00840CE5"/>
    <w:rsid w:val="00840ED8"/>
    <w:rsid w:val="008412C8"/>
    <w:rsid w:val="008413D7"/>
    <w:rsid w:val="008418A0"/>
    <w:rsid w:val="00841A05"/>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401A"/>
    <w:rsid w:val="00864A83"/>
    <w:rsid w:val="00864C01"/>
    <w:rsid w:val="00864DF9"/>
    <w:rsid w:val="00865E99"/>
    <w:rsid w:val="008662C6"/>
    <w:rsid w:val="0086666D"/>
    <w:rsid w:val="00866AE2"/>
    <w:rsid w:val="00866F98"/>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962"/>
    <w:rsid w:val="00886C7F"/>
    <w:rsid w:val="008872E8"/>
    <w:rsid w:val="00887CEF"/>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D9A"/>
    <w:rsid w:val="008B0923"/>
    <w:rsid w:val="008B0C15"/>
    <w:rsid w:val="008B0CC8"/>
    <w:rsid w:val="008B1761"/>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53D7"/>
    <w:rsid w:val="008C54C1"/>
    <w:rsid w:val="008C55F5"/>
    <w:rsid w:val="008C5DE3"/>
    <w:rsid w:val="008C6A0A"/>
    <w:rsid w:val="008C7439"/>
    <w:rsid w:val="008C7C91"/>
    <w:rsid w:val="008D013F"/>
    <w:rsid w:val="008D014D"/>
    <w:rsid w:val="008D0438"/>
    <w:rsid w:val="008D0EBE"/>
    <w:rsid w:val="008D1127"/>
    <w:rsid w:val="008D1D81"/>
    <w:rsid w:val="008D26AB"/>
    <w:rsid w:val="008D2A47"/>
    <w:rsid w:val="008D2E0A"/>
    <w:rsid w:val="008D3268"/>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167"/>
    <w:rsid w:val="008E26C1"/>
    <w:rsid w:val="008E2866"/>
    <w:rsid w:val="008E2968"/>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2EF6"/>
    <w:rsid w:val="0093342D"/>
    <w:rsid w:val="009336BC"/>
    <w:rsid w:val="00933918"/>
    <w:rsid w:val="00933D26"/>
    <w:rsid w:val="00934C95"/>
    <w:rsid w:val="00934F6F"/>
    <w:rsid w:val="00935622"/>
    <w:rsid w:val="0093573F"/>
    <w:rsid w:val="00935909"/>
    <w:rsid w:val="00936148"/>
    <w:rsid w:val="009364B4"/>
    <w:rsid w:val="00936A03"/>
    <w:rsid w:val="00936A55"/>
    <w:rsid w:val="00936DA2"/>
    <w:rsid w:val="00937151"/>
    <w:rsid w:val="0093773C"/>
    <w:rsid w:val="00937BCA"/>
    <w:rsid w:val="00937DA2"/>
    <w:rsid w:val="00940452"/>
    <w:rsid w:val="009408CC"/>
    <w:rsid w:val="00941939"/>
    <w:rsid w:val="00943893"/>
    <w:rsid w:val="009448CD"/>
    <w:rsid w:val="00945120"/>
    <w:rsid w:val="009451EC"/>
    <w:rsid w:val="00945FC3"/>
    <w:rsid w:val="00946CDC"/>
    <w:rsid w:val="00946D12"/>
    <w:rsid w:val="0094715A"/>
    <w:rsid w:val="009502ED"/>
    <w:rsid w:val="00950582"/>
    <w:rsid w:val="00951662"/>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250"/>
    <w:rsid w:val="009736F5"/>
    <w:rsid w:val="00974178"/>
    <w:rsid w:val="00974EDB"/>
    <w:rsid w:val="00975183"/>
    <w:rsid w:val="009767D8"/>
    <w:rsid w:val="00976FD4"/>
    <w:rsid w:val="00977292"/>
    <w:rsid w:val="00977985"/>
    <w:rsid w:val="00977B06"/>
    <w:rsid w:val="00977C35"/>
    <w:rsid w:val="00977C4A"/>
    <w:rsid w:val="00981288"/>
    <w:rsid w:val="00981AE1"/>
    <w:rsid w:val="00982DB8"/>
    <w:rsid w:val="0098346E"/>
    <w:rsid w:val="009839B3"/>
    <w:rsid w:val="00983CBC"/>
    <w:rsid w:val="00983D32"/>
    <w:rsid w:val="00983F85"/>
    <w:rsid w:val="00984620"/>
    <w:rsid w:val="009857F1"/>
    <w:rsid w:val="0098628F"/>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6AD"/>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FE7"/>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594D"/>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016"/>
    <w:rsid w:val="00A9125C"/>
    <w:rsid w:val="00A913EB"/>
    <w:rsid w:val="00A916EA"/>
    <w:rsid w:val="00A91E00"/>
    <w:rsid w:val="00A9214C"/>
    <w:rsid w:val="00A92586"/>
    <w:rsid w:val="00A92FB5"/>
    <w:rsid w:val="00A9318B"/>
    <w:rsid w:val="00A93215"/>
    <w:rsid w:val="00A9327A"/>
    <w:rsid w:val="00A93551"/>
    <w:rsid w:val="00A93C97"/>
    <w:rsid w:val="00A9424C"/>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559"/>
    <w:rsid w:val="00AC6691"/>
    <w:rsid w:val="00AC686D"/>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46A"/>
    <w:rsid w:val="00AF06C1"/>
    <w:rsid w:val="00AF1167"/>
    <w:rsid w:val="00AF15EA"/>
    <w:rsid w:val="00AF1A27"/>
    <w:rsid w:val="00AF2793"/>
    <w:rsid w:val="00AF281A"/>
    <w:rsid w:val="00AF2DAA"/>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F1"/>
    <w:rsid w:val="00B1634B"/>
    <w:rsid w:val="00B16E3C"/>
    <w:rsid w:val="00B175F9"/>
    <w:rsid w:val="00B179C1"/>
    <w:rsid w:val="00B205A4"/>
    <w:rsid w:val="00B21E96"/>
    <w:rsid w:val="00B22108"/>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B41"/>
    <w:rsid w:val="00B42065"/>
    <w:rsid w:val="00B42E9D"/>
    <w:rsid w:val="00B4314F"/>
    <w:rsid w:val="00B43718"/>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675"/>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3377"/>
    <w:rsid w:val="00B83D7E"/>
    <w:rsid w:val="00B8434D"/>
    <w:rsid w:val="00B86085"/>
    <w:rsid w:val="00B862C2"/>
    <w:rsid w:val="00B86373"/>
    <w:rsid w:val="00B864C0"/>
    <w:rsid w:val="00B864D3"/>
    <w:rsid w:val="00B873EC"/>
    <w:rsid w:val="00B87A40"/>
    <w:rsid w:val="00B87B59"/>
    <w:rsid w:val="00B9128B"/>
    <w:rsid w:val="00B9257D"/>
    <w:rsid w:val="00B9361A"/>
    <w:rsid w:val="00B9392A"/>
    <w:rsid w:val="00B941F8"/>
    <w:rsid w:val="00B95170"/>
    <w:rsid w:val="00B95362"/>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C1C52"/>
    <w:rsid w:val="00BC2E9C"/>
    <w:rsid w:val="00BC3857"/>
    <w:rsid w:val="00BC3B86"/>
    <w:rsid w:val="00BC3C25"/>
    <w:rsid w:val="00BC42D9"/>
    <w:rsid w:val="00BC431B"/>
    <w:rsid w:val="00BC48D1"/>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7E2"/>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4B8"/>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05E"/>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27B"/>
    <w:rsid w:val="00CA1B83"/>
    <w:rsid w:val="00CA1E1E"/>
    <w:rsid w:val="00CA1EAF"/>
    <w:rsid w:val="00CA24E2"/>
    <w:rsid w:val="00CA26FC"/>
    <w:rsid w:val="00CA270C"/>
    <w:rsid w:val="00CA3A03"/>
    <w:rsid w:val="00CA446D"/>
    <w:rsid w:val="00CA45B7"/>
    <w:rsid w:val="00CA4E73"/>
    <w:rsid w:val="00CA564D"/>
    <w:rsid w:val="00CA5B79"/>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F01C4"/>
    <w:rsid w:val="00CF0DF2"/>
    <w:rsid w:val="00CF3E48"/>
    <w:rsid w:val="00CF4F51"/>
    <w:rsid w:val="00CF513C"/>
    <w:rsid w:val="00CF5BA2"/>
    <w:rsid w:val="00CF611F"/>
    <w:rsid w:val="00CF6ADA"/>
    <w:rsid w:val="00CF74D6"/>
    <w:rsid w:val="00CF7CC3"/>
    <w:rsid w:val="00CF7E88"/>
    <w:rsid w:val="00D01DFF"/>
    <w:rsid w:val="00D01EFE"/>
    <w:rsid w:val="00D029D0"/>
    <w:rsid w:val="00D03296"/>
    <w:rsid w:val="00D0376E"/>
    <w:rsid w:val="00D043DA"/>
    <w:rsid w:val="00D04ECF"/>
    <w:rsid w:val="00D056C5"/>
    <w:rsid w:val="00D06033"/>
    <w:rsid w:val="00D061A1"/>
    <w:rsid w:val="00D06310"/>
    <w:rsid w:val="00D06686"/>
    <w:rsid w:val="00D06BD1"/>
    <w:rsid w:val="00D10DCF"/>
    <w:rsid w:val="00D10E00"/>
    <w:rsid w:val="00D124E2"/>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70A"/>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1402"/>
    <w:rsid w:val="00D61B9E"/>
    <w:rsid w:val="00D62682"/>
    <w:rsid w:val="00D62AC7"/>
    <w:rsid w:val="00D62CF4"/>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516"/>
    <w:rsid w:val="00D70F24"/>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965"/>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6A"/>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70A"/>
    <w:rsid w:val="00E25831"/>
    <w:rsid w:val="00E2638A"/>
    <w:rsid w:val="00E26C7B"/>
    <w:rsid w:val="00E27D60"/>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43B5"/>
    <w:rsid w:val="00E54B6C"/>
    <w:rsid w:val="00E55B79"/>
    <w:rsid w:val="00E55DF2"/>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C70"/>
    <w:rsid w:val="00E673EC"/>
    <w:rsid w:val="00E67A1B"/>
    <w:rsid w:val="00E67D31"/>
    <w:rsid w:val="00E67F24"/>
    <w:rsid w:val="00E70935"/>
    <w:rsid w:val="00E70F9C"/>
    <w:rsid w:val="00E71F32"/>
    <w:rsid w:val="00E73867"/>
    <w:rsid w:val="00E73A34"/>
    <w:rsid w:val="00E73B7D"/>
    <w:rsid w:val="00E73E3A"/>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213E"/>
    <w:rsid w:val="00EB218A"/>
    <w:rsid w:val="00EB2216"/>
    <w:rsid w:val="00EB23F9"/>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BC5"/>
    <w:rsid w:val="00EE04EA"/>
    <w:rsid w:val="00EE1888"/>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38"/>
    <w:rsid w:val="00F05DDA"/>
    <w:rsid w:val="00F068F4"/>
    <w:rsid w:val="00F06AB2"/>
    <w:rsid w:val="00F06B2D"/>
    <w:rsid w:val="00F06FF4"/>
    <w:rsid w:val="00F1065F"/>
    <w:rsid w:val="00F10E04"/>
    <w:rsid w:val="00F11683"/>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9E3"/>
    <w:rsid w:val="00F25D39"/>
    <w:rsid w:val="00F2680C"/>
    <w:rsid w:val="00F26C60"/>
    <w:rsid w:val="00F26CE2"/>
    <w:rsid w:val="00F2721A"/>
    <w:rsid w:val="00F272F9"/>
    <w:rsid w:val="00F3153D"/>
    <w:rsid w:val="00F31606"/>
    <w:rsid w:val="00F31695"/>
    <w:rsid w:val="00F32013"/>
    <w:rsid w:val="00F32EA3"/>
    <w:rsid w:val="00F33052"/>
    <w:rsid w:val="00F339B0"/>
    <w:rsid w:val="00F33C62"/>
    <w:rsid w:val="00F34115"/>
    <w:rsid w:val="00F341F3"/>
    <w:rsid w:val="00F34712"/>
    <w:rsid w:val="00F34845"/>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4496"/>
    <w:rsid w:val="00F55451"/>
    <w:rsid w:val="00F557B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3F3"/>
    <w:rsid w:val="00F85599"/>
    <w:rsid w:val="00F855E9"/>
    <w:rsid w:val="00F85C1E"/>
    <w:rsid w:val="00F85C8B"/>
    <w:rsid w:val="00F85D02"/>
    <w:rsid w:val="00F865FC"/>
    <w:rsid w:val="00F86604"/>
    <w:rsid w:val="00F86ED0"/>
    <w:rsid w:val="00F86F89"/>
    <w:rsid w:val="00F8720A"/>
    <w:rsid w:val="00F87558"/>
    <w:rsid w:val="00F87840"/>
    <w:rsid w:val="00F90726"/>
    <w:rsid w:val="00F9078B"/>
    <w:rsid w:val="00F90D8E"/>
    <w:rsid w:val="00F90E29"/>
    <w:rsid w:val="00F90F64"/>
    <w:rsid w:val="00F90F7D"/>
    <w:rsid w:val="00F91F62"/>
    <w:rsid w:val="00F926D8"/>
    <w:rsid w:val="00F9275A"/>
    <w:rsid w:val="00F928AF"/>
    <w:rsid w:val="00F92C13"/>
    <w:rsid w:val="00F92C62"/>
    <w:rsid w:val="00F92D2E"/>
    <w:rsid w:val="00F93F81"/>
    <w:rsid w:val="00F944FC"/>
    <w:rsid w:val="00F948D5"/>
    <w:rsid w:val="00F955FA"/>
    <w:rsid w:val="00F963CA"/>
    <w:rsid w:val="00F9689E"/>
    <w:rsid w:val="00F97452"/>
    <w:rsid w:val="00F97715"/>
    <w:rsid w:val="00F97894"/>
    <w:rsid w:val="00FA0723"/>
    <w:rsid w:val="00FA0764"/>
    <w:rsid w:val="00FA08A0"/>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6F8A"/>
    <w:rsid w:val="00FD72CB"/>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61C8FDB3-27FF-4DAA-9580-582BFE22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iPriority w:val="99"/>
    <w:unhideWhenUsed/>
    <w:rsid w:val="00BF52B4"/>
    <w:pPr>
      <w:tabs>
        <w:tab w:val="center" w:pos="4513"/>
        <w:tab w:val="right" w:pos="9026"/>
      </w:tabs>
      <w:spacing w:after="0"/>
    </w:pPr>
  </w:style>
  <w:style w:type="character" w:customStyle="1" w:styleId="Char2">
    <w:name w:val="页眉 Char"/>
    <w:basedOn w:val="a0"/>
    <w:link w:val="a4"/>
    <w:uiPriority w:val="99"/>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10">
    <w:name w:val="未处理的提及1"/>
    <w:basedOn w:val="a0"/>
    <w:uiPriority w:val="99"/>
    <w:unhideWhenUsed/>
    <w:rsid w:val="00653439"/>
    <w:rPr>
      <w:color w:val="605E5C"/>
      <w:shd w:val="clear" w:color="auto" w:fill="E1DFDD"/>
    </w:rPr>
  </w:style>
  <w:style w:type="character" w:customStyle="1" w:styleId="11">
    <w:name w:val="@他1"/>
    <w:basedOn w:val="a0"/>
    <w:uiPriority w:val="99"/>
    <w:unhideWhenUsed/>
    <w:rsid w:val="006534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98C89903-C5DE-49D8-94E2-083AED06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China Unicom</cp:lastModifiedBy>
  <cp:revision>19</cp:revision>
  <dcterms:created xsi:type="dcterms:W3CDTF">2021-10-13T07:29:00Z</dcterms:created>
  <dcterms:modified xsi:type="dcterms:W3CDTF">2021-10-22T06:15:00Z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