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600FB738" w:rsidR="00527357" w:rsidRPr="00BE6063" w:rsidRDefault="00C9756E" w:rsidP="00527357">
      <w:pPr>
        <w:pStyle w:val="aff1"/>
        <w:rPr>
          <w:rFonts w:eastAsia="ＭＳ 明朝"/>
          <w:b/>
        </w:rPr>
      </w:pPr>
      <w:r>
        <w:rPr>
          <w:rFonts w:ascii="Arial" w:hAnsi="Arial" w:cs="Arial"/>
          <w:b/>
          <w:sz w:val="24"/>
          <w:szCs w:val="24"/>
          <w:lang w:val="en-US"/>
        </w:rPr>
        <w:t>3GPP TSG-RAN WG3 #114</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ED3BFC">
        <w:rPr>
          <w:rFonts w:ascii="Arial" w:hAnsi="Arial" w:cs="Arial"/>
          <w:b/>
          <w:iCs/>
          <w:sz w:val="24"/>
          <w:szCs w:val="24"/>
          <w:lang w:val="en-US"/>
        </w:rPr>
        <w:t>4940</w:t>
      </w:r>
    </w:p>
    <w:p w14:paraId="63A394CA" w14:textId="418F896D"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C9756E">
        <w:rPr>
          <w:rFonts w:ascii="Arial" w:eastAsia="Batang" w:hAnsi="Arial" w:cs="Arial"/>
          <w:b/>
          <w:color w:val="000000"/>
          <w:sz w:val="24"/>
          <w:szCs w:val="24"/>
          <w:lang w:val="en-US"/>
        </w:rPr>
        <w:t>1</w:t>
      </w:r>
      <w:r>
        <w:rPr>
          <w:rFonts w:ascii="Arial" w:eastAsia="Batang" w:hAnsi="Arial" w:cs="Arial"/>
          <w:b/>
          <w:color w:val="000000"/>
          <w:sz w:val="24"/>
          <w:szCs w:val="24"/>
          <w:lang w:val="en-US"/>
        </w:rPr>
        <w:t xml:space="preserve">– </w:t>
      </w:r>
      <w:r w:rsidR="00C9756E">
        <w:rPr>
          <w:rFonts w:ascii="Arial" w:eastAsia="Batang" w:hAnsi="Arial" w:cs="Arial"/>
          <w:b/>
          <w:color w:val="000000"/>
          <w:sz w:val="24"/>
          <w:szCs w:val="24"/>
          <w:lang w:val="en-US"/>
        </w:rPr>
        <w:t>11</w:t>
      </w:r>
      <w:r w:rsidRPr="007C4CFD">
        <w:rPr>
          <w:rFonts w:ascii="Arial" w:eastAsia="Batang" w:hAnsi="Arial" w:cs="Arial"/>
          <w:b/>
          <w:color w:val="000000"/>
          <w:sz w:val="24"/>
          <w:szCs w:val="24"/>
          <w:lang w:val="en-US"/>
        </w:rPr>
        <w:t xml:space="preserve"> </w:t>
      </w:r>
      <w:r w:rsidR="00803C27">
        <w:rPr>
          <w:rFonts w:ascii="Arial" w:eastAsia="Batang" w:hAnsi="Arial" w:cs="Arial"/>
          <w:b/>
          <w:color w:val="000000"/>
          <w:sz w:val="24"/>
          <w:szCs w:val="24"/>
          <w:lang w:val="en-US"/>
        </w:rPr>
        <w:t>November</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40BD8D03"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820518">
        <w:rPr>
          <w:b/>
          <w:sz w:val="24"/>
          <w:szCs w:val="24"/>
          <w:lang w:val="pt-BR"/>
        </w:rPr>
        <w:t>11.2</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0B6A783"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820518">
        <w:rPr>
          <w:b/>
          <w:bCs/>
          <w:sz w:val="24"/>
          <w:szCs w:val="24"/>
        </w:rPr>
        <w:t xml:space="preserve">RedCap Capability Exchange </w:t>
      </w:r>
      <w:r w:rsidR="007B4DF9">
        <w:rPr>
          <w:b/>
          <w:bCs/>
          <w:sz w:val="24"/>
          <w:szCs w:val="24"/>
        </w:rPr>
        <w:t>between nodes</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5CB5FD8B" w14:textId="49496916" w:rsidR="00F27F12" w:rsidRDefault="00C056EA" w:rsidP="00B7625C">
      <w:pPr>
        <w:rPr>
          <w:sz w:val="21"/>
          <w:szCs w:val="21"/>
          <w:lang w:eastAsia="ja-JP"/>
        </w:rPr>
      </w:pPr>
      <w:r w:rsidRPr="00CA6015">
        <w:rPr>
          <w:sz w:val="21"/>
          <w:szCs w:val="21"/>
          <w:lang w:eastAsia="ja-JP"/>
        </w:rPr>
        <w:t xml:space="preserve">This contribution discusses </w:t>
      </w:r>
      <w:r w:rsidR="00A121B3">
        <w:rPr>
          <w:sz w:val="21"/>
          <w:szCs w:val="21"/>
          <w:lang w:eastAsia="ja-JP"/>
        </w:rPr>
        <w:t xml:space="preserve">the agenda </w:t>
      </w:r>
      <w:r w:rsidR="00820518">
        <w:rPr>
          <w:sz w:val="21"/>
          <w:szCs w:val="21"/>
          <w:lang w:eastAsia="ja-JP"/>
        </w:rPr>
        <w:t>11.2</w:t>
      </w:r>
    </w:p>
    <w:tbl>
      <w:tblPr>
        <w:tblStyle w:val="a8"/>
        <w:tblW w:w="0" w:type="auto"/>
        <w:tblLook w:val="04A0" w:firstRow="1" w:lastRow="0" w:firstColumn="1" w:lastColumn="0" w:noHBand="0" w:noVBand="1"/>
      </w:tblPr>
      <w:tblGrid>
        <w:gridCol w:w="9629"/>
      </w:tblGrid>
      <w:tr w:rsidR="00DE1788" w14:paraId="65E2A7B2" w14:textId="77777777" w:rsidTr="00DE1788">
        <w:tc>
          <w:tcPr>
            <w:tcW w:w="9629" w:type="dxa"/>
          </w:tcPr>
          <w:p w14:paraId="35067EC2" w14:textId="77777777" w:rsidR="00820518" w:rsidRDefault="00820518" w:rsidP="00820518">
            <w:pPr>
              <w:pStyle w:val="2"/>
              <w:keepNext w:val="0"/>
              <w:keepLines w:val="0"/>
              <w:widowControl w:val="0"/>
              <w:numPr>
                <w:ilvl w:val="1"/>
                <w:numId w:val="12"/>
              </w:numPr>
              <w:tabs>
                <w:tab w:val="left" w:pos="0"/>
              </w:tabs>
              <w:spacing w:before="60" w:after="0" w:line="276" w:lineRule="auto"/>
              <w:outlineLvl w:val="1"/>
              <w:rPr>
                <w:lang w:val="en-US" w:eastAsia="ja-JP"/>
              </w:rPr>
            </w:pPr>
            <w:r>
              <w:t>1</w:t>
            </w:r>
            <w:r>
              <w:rPr>
                <w:rFonts w:eastAsia="SimSun"/>
              </w:rPr>
              <w:t>1</w:t>
            </w:r>
            <w:r>
              <w:t>.2. Support for RedCap Capability Exchange</w:t>
            </w:r>
          </w:p>
          <w:p w14:paraId="5539B337" w14:textId="77777777" w:rsidR="00820518" w:rsidRDefault="00820518" w:rsidP="00820518">
            <w:r>
              <w:rPr>
                <w:b/>
                <w:color w:val="D60093"/>
              </w:rPr>
              <w:t>QUOTA: 1</w:t>
            </w:r>
          </w:p>
          <w:p w14:paraId="219D1D8C" w14:textId="77777777" w:rsidR="00820518" w:rsidRDefault="00820518" w:rsidP="00820518">
            <w:pPr>
              <w:pStyle w:val="2"/>
              <w:keepNext w:val="0"/>
              <w:keepLines w:val="0"/>
              <w:widowControl w:val="0"/>
              <w:numPr>
                <w:ilvl w:val="1"/>
                <w:numId w:val="12"/>
              </w:numPr>
              <w:tabs>
                <w:tab w:val="left" w:pos="0"/>
              </w:tabs>
              <w:spacing w:before="60" w:after="0" w:line="276" w:lineRule="auto"/>
              <w:outlineLvl w:val="1"/>
              <w:rPr>
                <w:rFonts w:eastAsia="Calibri"/>
                <w:i/>
                <w:color w:val="FF0000"/>
                <w:sz w:val="16"/>
                <w:szCs w:val="16"/>
                <w:lang w:eastAsia="ja-JP"/>
              </w:rPr>
            </w:pPr>
            <w:r>
              <w:rPr>
                <w:rFonts w:eastAsia="Calibri" w:hint="eastAsia"/>
                <w:b/>
                <w:bCs/>
                <w:i/>
                <w:iCs/>
                <w:color w:val="FF0000"/>
                <w:sz w:val="16"/>
                <w:szCs w:val="16"/>
                <w:lang w:eastAsia="ja-JP"/>
              </w:rPr>
              <w:t>RAN3#113e:</w:t>
            </w:r>
          </w:p>
          <w:p w14:paraId="23835229" w14:textId="77777777" w:rsidR="00820518" w:rsidRDefault="00820518" w:rsidP="00820518">
            <w:pPr>
              <w:pStyle w:val="2"/>
              <w:keepNext w:val="0"/>
              <w:keepLines w:val="0"/>
              <w:widowControl w:val="0"/>
              <w:numPr>
                <w:ilvl w:val="1"/>
                <w:numId w:val="12"/>
              </w:numPr>
              <w:tabs>
                <w:tab w:val="left" w:pos="0"/>
              </w:tabs>
              <w:spacing w:before="60" w:after="0" w:line="276" w:lineRule="auto"/>
              <w:outlineLvl w:val="1"/>
              <w:rPr>
                <w:rFonts w:eastAsia="Calibri"/>
                <w:b/>
                <w:bCs/>
                <w:i/>
                <w:iCs/>
                <w:color w:val="FF0000"/>
                <w:sz w:val="16"/>
                <w:szCs w:val="16"/>
                <w:lang w:eastAsia="ja-JP"/>
              </w:rPr>
            </w:pPr>
            <w:r>
              <w:rPr>
                <w:rFonts w:eastAsia="Calibri"/>
                <w:b/>
                <w:bCs/>
                <w:i/>
                <w:iCs/>
                <w:color w:val="FF0000"/>
                <w:sz w:val="16"/>
                <w:szCs w:val="16"/>
              </w:rPr>
              <w:t>Solutions on the table:</w:t>
            </w:r>
          </w:p>
          <w:p w14:paraId="7FF3C19D" w14:textId="77777777" w:rsidR="00820518" w:rsidRDefault="00820518" w:rsidP="00820518">
            <w:pPr>
              <w:pStyle w:val="2"/>
              <w:keepNext w:val="0"/>
              <w:keepLines w:val="0"/>
              <w:widowControl w:val="0"/>
              <w:numPr>
                <w:ilvl w:val="1"/>
                <w:numId w:val="12"/>
              </w:numPr>
              <w:tabs>
                <w:tab w:val="left" w:pos="0"/>
              </w:tabs>
              <w:spacing w:before="60" w:after="0" w:line="276" w:lineRule="auto"/>
              <w:outlineLvl w:val="1"/>
              <w:rPr>
                <w:rFonts w:eastAsia="Calibri"/>
                <w:b/>
                <w:bCs/>
                <w:i/>
                <w:iCs/>
                <w:color w:val="FF0000"/>
                <w:sz w:val="16"/>
                <w:szCs w:val="16"/>
              </w:rPr>
            </w:pPr>
            <w:r>
              <w:rPr>
                <w:rFonts w:eastAsia="Calibri"/>
                <w:b/>
                <w:bCs/>
                <w:i/>
                <w:iCs/>
                <w:color w:val="FF0000"/>
                <w:sz w:val="16"/>
                <w:szCs w:val="16"/>
              </w:rPr>
              <w:t>Sol1) Relying on OAM setting</w:t>
            </w:r>
          </w:p>
          <w:p w14:paraId="45579241" w14:textId="77777777" w:rsidR="00820518" w:rsidRDefault="00820518" w:rsidP="00820518">
            <w:pPr>
              <w:pStyle w:val="2"/>
              <w:keepNext w:val="0"/>
              <w:keepLines w:val="0"/>
              <w:widowControl w:val="0"/>
              <w:numPr>
                <w:ilvl w:val="1"/>
                <w:numId w:val="12"/>
              </w:numPr>
              <w:tabs>
                <w:tab w:val="left" w:pos="0"/>
              </w:tabs>
              <w:spacing w:before="60" w:after="0" w:line="276" w:lineRule="auto"/>
              <w:outlineLvl w:val="1"/>
              <w:rPr>
                <w:rFonts w:eastAsia="Calibri"/>
                <w:b/>
                <w:bCs/>
                <w:i/>
                <w:iCs/>
                <w:color w:val="FF0000"/>
                <w:sz w:val="16"/>
                <w:szCs w:val="16"/>
              </w:rPr>
            </w:pPr>
            <w:r>
              <w:rPr>
                <w:rFonts w:eastAsia="Calibri"/>
                <w:b/>
                <w:bCs/>
                <w:i/>
                <w:iCs/>
                <w:color w:val="FF0000"/>
                <w:sz w:val="16"/>
                <w:szCs w:val="16"/>
              </w:rPr>
              <w:t>Sol1bis) target’s rejection of an incoming HO of the RedCap UE</w:t>
            </w:r>
          </w:p>
          <w:p w14:paraId="4B92A8F2" w14:textId="77777777" w:rsidR="00820518" w:rsidRDefault="00820518" w:rsidP="00820518">
            <w:pPr>
              <w:pStyle w:val="2"/>
              <w:keepNext w:val="0"/>
              <w:keepLines w:val="0"/>
              <w:widowControl w:val="0"/>
              <w:numPr>
                <w:ilvl w:val="1"/>
                <w:numId w:val="12"/>
              </w:numPr>
              <w:tabs>
                <w:tab w:val="left" w:pos="0"/>
              </w:tabs>
              <w:spacing w:before="60" w:after="0" w:line="276" w:lineRule="auto"/>
              <w:outlineLvl w:val="1"/>
              <w:rPr>
                <w:rFonts w:eastAsia="Calibri"/>
                <w:b/>
                <w:bCs/>
                <w:i/>
                <w:iCs/>
                <w:color w:val="FF0000"/>
                <w:sz w:val="16"/>
                <w:szCs w:val="16"/>
              </w:rPr>
            </w:pPr>
            <w:r>
              <w:rPr>
                <w:rFonts w:eastAsia="Calibri"/>
                <w:b/>
                <w:bCs/>
                <w:i/>
                <w:iCs/>
                <w:color w:val="FF0000"/>
                <w:sz w:val="16"/>
                <w:szCs w:val="16"/>
              </w:rPr>
              <w:t>Sol2) New Signalling solution: signalling explicitly a type of RedCap UE indicator, such as the RedCap scheduled SIB content in Served Cell Information NR over the Xn Setup and Configuration messages</w:t>
            </w:r>
          </w:p>
          <w:p w14:paraId="546823E1" w14:textId="77777777" w:rsidR="00820518" w:rsidRDefault="00820518" w:rsidP="00820518">
            <w:pPr>
              <w:rPr>
                <w:rFonts w:eastAsia="SimSun"/>
                <w:iCs/>
                <w:color w:val="00B050"/>
                <w:kern w:val="2"/>
                <w:sz w:val="16"/>
                <w:szCs w:val="16"/>
              </w:rPr>
            </w:pPr>
            <w:r>
              <w:rPr>
                <w:iCs/>
                <w:color w:val="00B050"/>
                <w:kern w:val="2"/>
                <w:sz w:val="16"/>
                <w:szCs w:val="16"/>
              </w:rPr>
              <w:t xml:space="preserve">LS to RAN2 </w:t>
            </w:r>
            <w:hyperlink r:id="rId8" w:history="1">
              <w:r>
                <w:rPr>
                  <w:rStyle w:val="af9"/>
                  <w:iCs/>
                  <w:kern w:val="2"/>
                  <w:sz w:val="16"/>
                  <w:szCs w:val="16"/>
                </w:rPr>
                <w:t>R3-214422</w:t>
              </w:r>
            </w:hyperlink>
            <w:r>
              <w:rPr>
                <w:iCs/>
                <w:color w:val="00B050"/>
                <w:kern w:val="2"/>
                <w:sz w:val="16"/>
                <w:szCs w:val="16"/>
              </w:rPr>
              <w:t xml:space="preserve"> Agreed</w:t>
            </w:r>
          </w:p>
          <w:p w14:paraId="30591E0D" w14:textId="3A355205" w:rsidR="00DE1788" w:rsidRDefault="00820518" w:rsidP="00820518">
            <w:pPr>
              <w:rPr>
                <w:sz w:val="21"/>
                <w:szCs w:val="21"/>
                <w:lang w:eastAsia="ja-JP"/>
              </w:rPr>
            </w:pPr>
            <w:r>
              <w:rPr>
                <w:rFonts w:eastAsia="Calibri"/>
                <w:i/>
                <w:color w:val="FF0000"/>
                <w:sz w:val="16"/>
                <w:szCs w:val="16"/>
                <w:lang w:eastAsia="ja-JP"/>
              </w:rPr>
              <w:t>To be continued...</w:t>
            </w:r>
          </w:p>
        </w:tc>
      </w:tr>
    </w:tbl>
    <w:p w14:paraId="49F42709" w14:textId="77777777" w:rsidR="00DE1788" w:rsidRDefault="00DE1788" w:rsidP="00B7625C">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36F73BAF" w14:textId="4F362350" w:rsidR="00C9756E" w:rsidRDefault="00B96B26" w:rsidP="000A35A7">
      <w:pPr>
        <w:rPr>
          <w:sz w:val="21"/>
          <w:szCs w:val="21"/>
          <w:lang w:eastAsia="ja-JP"/>
        </w:rPr>
      </w:pPr>
      <w:r>
        <w:rPr>
          <w:sz w:val="21"/>
          <w:szCs w:val="21"/>
          <w:lang w:eastAsia="ja-JP"/>
        </w:rPr>
        <w:t>Among the possible solution</w:t>
      </w:r>
      <w:r w:rsidR="001761DE">
        <w:rPr>
          <w:sz w:val="21"/>
          <w:szCs w:val="21"/>
          <w:lang w:eastAsia="ja-JP"/>
        </w:rPr>
        <w:t>s</w:t>
      </w:r>
      <w:r>
        <w:rPr>
          <w:sz w:val="21"/>
          <w:szCs w:val="21"/>
          <w:lang w:eastAsia="ja-JP"/>
        </w:rPr>
        <w:t xml:space="preserve">, “sol 1) Relying on OAM setting” is by default always there, we don’t even need to mention. So “sol 1) Relying on OAM setting” is already </w:t>
      </w:r>
      <w:r w:rsidR="008242A5">
        <w:rPr>
          <w:sz w:val="21"/>
          <w:szCs w:val="21"/>
          <w:lang w:eastAsia="ja-JP"/>
        </w:rPr>
        <w:t>supported.</w:t>
      </w:r>
    </w:p>
    <w:p w14:paraId="7DD626BB" w14:textId="1E1D58EF" w:rsidR="00B96B26" w:rsidRDefault="00B96B26" w:rsidP="000A35A7">
      <w:pPr>
        <w:rPr>
          <w:sz w:val="21"/>
          <w:szCs w:val="21"/>
          <w:lang w:eastAsia="ja-JP"/>
        </w:rPr>
      </w:pPr>
      <w:r>
        <w:rPr>
          <w:sz w:val="21"/>
          <w:szCs w:val="21"/>
          <w:lang w:eastAsia="ja-JP"/>
        </w:rPr>
        <w:t>In addition to OAM setting, whether need to have signalling mean, this will be the discuss</w:t>
      </w:r>
      <w:r w:rsidR="008242A5">
        <w:rPr>
          <w:sz w:val="21"/>
          <w:szCs w:val="21"/>
          <w:lang w:eastAsia="ja-JP"/>
        </w:rPr>
        <w:t xml:space="preserve"> point</w:t>
      </w:r>
      <w:r>
        <w:rPr>
          <w:sz w:val="21"/>
          <w:szCs w:val="21"/>
          <w:lang w:eastAsia="ja-JP"/>
        </w:rPr>
        <w:t>.</w:t>
      </w:r>
    </w:p>
    <w:p w14:paraId="7791940E" w14:textId="4A4A3E32" w:rsidR="00B96B26" w:rsidRDefault="00B96B26" w:rsidP="000A35A7">
      <w:pPr>
        <w:rPr>
          <w:sz w:val="21"/>
          <w:szCs w:val="21"/>
          <w:lang w:eastAsia="ja-JP"/>
        </w:rPr>
      </w:pPr>
      <w:r>
        <w:rPr>
          <w:sz w:val="21"/>
          <w:szCs w:val="21"/>
          <w:lang w:eastAsia="ja-JP"/>
        </w:rPr>
        <w:t>We think that, since in RAN3</w:t>
      </w:r>
      <w:r w:rsidR="001761DE">
        <w:rPr>
          <w:sz w:val="21"/>
          <w:szCs w:val="21"/>
          <w:lang w:eastAsia="ja-JP"/>
        </w:rPr>
        <w:t xml:space="preserve"> principle is to NOT</w:t>
      </w:r>
      <w:r>
        <w:rPr>
          <w:sz w:val="21"/>
          <w:szCs w:val="21"/>
          <w:lang w:eastAsia="ja-JP"/>
        </w:rPr>
        <w:t xml:space="preserve"> introduce signalling mean to exchange the node support capability, so we propose NOT to introduce signalling mean to exchange RedCap capability between node. </w:t>
      </w:r>
    </w:p>
    <w:p w14:paraId="459BA274" w14:textId="21951507" w:rsidR="00B96B26" w:rsidRPr="00B96B26" w:rsidRDefault="00B96B26" w:rsidP="000A35A7">
      <w:pPr>
        <w:rPr>
          <w:b/>
          <w:sz w:val="21"/>
          <w:szCs w:val="21"/>
          <w:lang w:eastAsia="ja-JP"/>
        </w:rPr>
      </w:pPr>
      <w:r w:rsidRPr="00B96B26">
        <w:rPr>
          <w:b/>
          <w:sz w:val="21"/>
          <w:szCs w:val="21"/>
          <w:lang w:eastAsia="ja-JP"/>
        </w:rPr>
        <w:t>Proposal</w:t>
      </w:r>
      <w:r w:rsidR="008242A5">
        <w:rPr>
          <w:b/>
          <w:sz w:val="21"/>
          <w:szCs w:val="21"/>
          <w:lang w:eastAsia="ja-JP"/>
        </w:rPr>
        <w:t xml:space="preserve"> 1</w:t>
      </w:r>
      <w:r w:rsidRPr="00B96B26">
        <w:rPr>
          <w:b/>
          <w:sz w:val="21"/>
          <w:szCs w:val="21"/>
          <w:lang w:eastAsia="ja-JP"/>
        </w:rPr>
        <w:t xml:space="preserve">: </w:t>
      </w:r>
      <w:r w:rsidR="00406B28">
        <w:rPr>
          <w:b/>
          <w:sz w:val="21"/>
          <w:szCs w:val="21"/>
          <w:lang w:eastAsia="ja-JP"/>
        </w:rPr>
        <w:t xml:space="preserve">in general </w:t>
      </w:r>
      <w:r>
        <w:rPr>
          <w:b/>
          <w:sz w:val="21"/>
          <w:szCs w:val="21"/>
          <w:lang w:eastAsia="ja-JP"/>
        </w:rPr>
        <w:t xml:space="preserve">do </w:t>
      </w:r>
      <w:r w:rsidRPr="00B96B26">
        <w:rPr>
          <w:b/>
          <w:sz w:val="21"/>
          <w:szCs w:val="21"/>
          <w:lang w:eastAsia="ja-JP"/>
        </w:rPr>
        <w:t>N</w:t>
      </w:r>
      <w:r>
        <w:rPr>
          <w:b/>
          <w:sz w:val="21"/>
          <w:szCs w:val="21"/>
          <w:lang w:eastAsia="ja-JP"/>
        </w:rPr>
        <w:t>OT</w:t>
      </w:r>
      <w:r w:rsidRPr="00B96B26">
        <w:rPr>
          <w:b/>
          <w:sz w:val="21"/>
          <w:szCs w:val="21"/>
          <w:lang w:eastAsia="ja-JP"/>
        </w:rPr>
        <w:t xml:space="preserve"> introduce signaling mean to exchange the node capability.</w:t>
      </w:r>
    </w:p>
    <w:p w14:paraId="33D5A951" w14:textId="413FD55D" w:rsidR="00B96B26" w:rsidRDefault="00B96B26" w:rsidP="000A35A7">
      <w:pPr>
        <w:rPr>
          <w:sz w:val="21"/>
          <w:szCs w:val="21"/>
          <w:lang w:eastAsia="ja-JP"/>
        </w:rPr>
      </w:pPr>
      <w:r>
        <w:rPr>
          <w:sz w:val="21"/>
          <w:szCs w:val="21"/>
          <w:lang w:eastAsia="ja-JP"/>
        </w:rPr>
        <w:t>For the question on tempora</w:t>
      </w:r>
      <w:r>
        <w:rPr>
          <w:rFonts w:hint="eastAsia"/>
          <w:sz w:val="21"/>
          <w:szCs w:val="21"/>
          <w:lang w:eastAsia="ja-JP"/>
        </w:rPr>
        <w:t>r</w:t>
      </w:r>
      <w:r>
        <w:rPr>
          <w:sz w:val="21"/>
          <w:szCs w:val="21"/>
          <w:lang w:eastAsia="ja-JP"/>
        </w:rPr>
        <w:t xml:space="preserve">y not available to accept RedCap UE e.g. due to temporary overloading, or any reason that the neighbour node is barring </w:t>
      </w:r>
      <w:r w:rsidR="002630EC">
        <w:rPr>
          <w:sz w:val="21"/>
          <w:szCs w:val="21"/>
          <w:lang w:eastAsia="ja-JP"/>
        </w:rPr>
        <w:t>R</w:t>
      </w:r>
      <w:r w:rsidR="008242A5">
        <w:rPr>
          <w:sz w:val="21"/>
          <w:szCs w:val="21"/>
          <w:lang w:eastAsia="ja-JP"/>
        </w:rPr>
        <w:t xml:space="preserve">edCap UE to access, this is already supported from many generations of 3GPP specifications, e.g. if the target RAN node receive HO Request but there is no resource available, then simply </w:t>
      </w:r>
      <w:r w:rsidR="002630EC">
        <w:rPr>
          <w:sz w:val="21"/>
          <w:szCs w:val="21"/>
          <w:lang w:eastAsia="ja-JP"/>
        </w:rPr>
        <w:t>fail</w:t>
      </w:r>
      <w:r w:rsidR="008242A5">
        <w:rPr>
          <w:sz w:val="21"/>
          <w:szCs w:val="21"/>
          <w:lang w:eastAsia="ja-JP"/>
        </w:rPr>
        <w:t xml:space="preserve"> the handover </w:t>
      </w:r>
      <w:r w:rsidR="002630EC">
        <w:rPr>
          <w:sz w:val="21"/>
          <w:szCs w:val="21"/>
          <w:lang w:eastAsia="ja-JP"/>
        </w:rPr>
        <w:t xml:space="preserve">preparation </w:t>
      </w:r>
      <w:r w:rsidR="00204ACD">
        <w:rPr>
          <w:sz w:val="21"/>
          <w:szCs w:val="21"/>
          <w:lang w:eastAsia="ja-JP"/>
        </w:rPr>
        <w:t xml:space="preserve">with </w:t>
      </w:r>
      <w:r w:rsidR="008242A5">
        <w:rPr>
          <w:sz w:val="21"/>
          <w:szCs w:val="21"/>
          <w:lang w:eastAsia="ja-JP"/>
        </w:rPr>
        <w:t>indicating appropriate cause value. By implementation the source node will not retry immediately.</w:t>
      </w:r>
    </w:p>
    <w:p w14:paraId="1B83E37F" w14:textId="6B123CCB" w:rsidR="00795F7C" w:rsidRPr="00137C58" w:rsidRDefault="00795F7C" w:rsidP="00052727">
      <w:pPr>
        <w:rPr>
          <w:rFonts w:eastAsiaTheme="minorEastAsia"/>
          <w:sz w:val="21"/>
          <w:szCs w:val="21"/>
          <w:lang w:eastAsia="ja-JP"/>
        </w:rPr>
      </w:pPr>
      <w:r w:rsidRPr="00137C58">
        <w:rPr>
          <w:rFonts w:eastAsiaTheme="minorEastAsia"/>
          <w:sz w:val="21"/>
          <w:szCs w:val="21"/>
          <w:lang w:eastAsia="ja-JP"/>
        </w:rPr>
        <w:t xml:space="preserve">Same handling for the </w:t>
      </w:r>
      <w:r w:rsidR="00204ACD" w:rsidRPr="00137C58">
        <w:rPr>
          <w:rFonts w:eastAsiaTheme="minorEastAsia"/>
          <w:sz w:val="21"/>
          <w:szCs w:val="21"/>
          <w:lang w:eastAsia="ja-JP"/>
        </w:rPr>
        <w:t xml:space="preserve">NG-based handover i.e. for </w:t>
      </w:r>
      <w:r w:rsidRPr="00137C58">
        <w:rPr>
          <w:rFonts w:eastAsiaTheme="minorEastAsia"/>
          <w:sz w:val="21"/>
          <w:szCs w:val="21"/>
          <w:lang w:eastAsia="ja-JP"/>
        </w:rPr>
        <w:t>NG-RAN without direct Xn interface</w:t>
      </w:r>
      <w:r w:rsidR="00204ACD" w:rsidRPr="00137C58">
        <w:rPr>
          <w:rFonts w:eastAsiaTheme="minorEastAsia"/>
          <w:sz w:val="21"/>
          <w:szCs w:val="21"/>
          <w:lang w:eastAsia="ja-JP"/>
        </w:rPr>
        <w:t>. The</w:t>
      </w:r>
      <w:r w:rsidR="00B5757A" w:rsidRPr="00137C58">
        <w:rPr>
          <w:rFonts w:eastAsiaTheme="minorEastAsia"/>
          <w:sz w:val="21"/>
          <w:szCs w:val="21"/>
          <w:lang w:eastAsia="ja-JP"/>
        </w:rPr>
        <w:t xml:space="preserve"> target </w:t>
      </w:r>
      <w:r w:rsidR="003511E6" w:rsidRPr="00137C58">
        <w:rPr>
          <w:rFonts w:eastAsiaTheme="minorEastAsia"/>
          <w:sz w:val="21"/>
          <w:szCs w:val="21"/>
          <w:lang w:eastAsia="ja-JP"/>
        </w:rPr>
        <w:t xml:space="preserve">RAN node that support the RedCap, if </w:t>
      </w:r>
      <w:r w:rsidR="00204ACD" w:rsidRPr="00137C58">
        <w:rPr>
          <w:rFonts w:eastAsiaTheme="minorEastAsia"/>
          <w:sz w:val="21"/>
          <w:szCs w:val="21"/>
          <w:lang w:eastAsia="ja-JP"/>
        </w:rPr>
        <w:t xml:space="preserve">for </w:t>
      </w:r>
      <w:r w:rsidR="003511E6" w:rsidRPr="00137C58">
        <w:rPr>
          <w:rFonts w:eastAsiaTheme="minorEastAsia"/>
          <w:sz w:val="21"/>
          <w:szCs w:val="21"/>
          <w:lang w:eastAsia="ja-JP"/>
        </w:rPr>
        <w:t xml:space="preserve">any temporary reason that </w:t>
      </w:r>
      <w:r w:rsidR="00204ACD" w:rsidRPr="00137C58">
        <w:rPr>
          <w:rFonts w:eastAsiaTheme="minorEastAsia"/>
          <w:sz w:val="21"/>
          <w:szCs w:val="21"/>
          <w:lang w:eastAsia="ja-JP"/>
        </w:rPr>
        <w:t xml:space="preserve">it </w:t>
      </w:r>
      <w:r w:rsidR="003511E6" w:rsidRPr="00137C58">
        <w:rPr>
          <w:rFonts w:eastAsiaTheme="minorEastAsia"/>
          <w:sz w:val="21"/>
          <w:szCs w:val="21"/>
          <w:lang w:eastAsia="ja-JP"/>
        </w:rPr>
        <w:t>is not available to accept RedCap UE, can</w:t>
      </w:r>
      <w:r w:rsidR="00B5757A" w:rsidRPr="00137C58">
        <w:rPr>
          <w:rFonts w:eastAsiaTheme="minorEastAsia"/>
          <w:sz w:val="21"/>
          <w:szCs w:val="21"/>
          <w:lang w:eastAsia="ja-JP"/>
        </w:rPr>
        <w:t xml:space="preserve"> just </w:t>
      </w:r>
      <w:r w:rsidR="002630EC" w:rsidRPr="00137C58">
        <w:rPr>
          <w:rFonts w:eastAsiaTheme="minorEastAsia"/>
          <w:sz w:val="21"/>
          <w:szCs w:val="21"/>
          <w:lang w:eastAsia="ja-JP"/>
        </w:rPr>
        <w:t>fail</w:t>
      </w:r>
      <w:r w:rsidR="00B5757A" w:rsidRPr="00137C58">
        <w:rPr>
          <w:rFonts w:eastAsiaTheme="minorEastAsia"/>
          <w:sz w:val="21"/>
          <w:szCs w:val="21"/>
          <w:lang w:eastAsia="ja-JP"/>
        </w:rPr>
        <w:t xml:space="preserve"> the handover </w:t>
      </w:r>
      <w:r w:rsidR="00204ACD" w:rsidRPr="00137C58">
        <w:rPr>
          <w:rFonts w:eastAsiaTheme="minorEastAsia"/>
          <w:sz w:val="21"/>
          <w:szCs w:val="21"/>
          <w:lang w:eastAsia="ja-JP"/>
        </w:rPr>
        <w:t>request</w:t>
      </w:r>
      <w:r w:rsidR="002630EC" w:rsidRPr="00137C58">
        <w:rPr>
          <w:rFonts w:eastAsiaTheme="minorEastAsia"/>
          <w:sz w:val="21"/>
          <w:szCs w:val="21"/>
          <w:lang w:eastAsia="ja-JP"/>
        </w:rPr>
        <w:t xml:space="preserve"> </w:t>
      </w:r>
      <w:r w:rsidR="00B5757A" w:rsidRPr="00137C58">
        <w:rPr>
          <w:rFonts w:eastAsiaTheme="minorEastAsia"/>
          <w:sz w:val="21"/>
          <w:szCs w:val="21"/>
          <w:lang w:eastAsia="ja-JP"/>
        </w:rPr>
        <w:t>by indicating</w:t>
      </w:r>
      <w:r w:rsidR="003511E6" w:rsidRPr="00137C58">
        <w:rPr>
          <w:rFonts w:eastAsiaTheme="minorEastAsia"/>
          <w:sz w:val="21"/>
          <w:szCs w:val="21"/>
          <w:lang w:eastAsia="ja-JP"/>
        </w:rPr>
        <w:t xml:space="preserve"> appropriate cause value</w:t>
      </w:r>
      <w:r w:rsidR="00B5757A" w:rsidRPr="00137C58">
        <w:rPr>
          <w:rFonts w:eastAsiaTheme="minorEastAsia"/>
          <w:sz w:val="21"/>
          <w:szCs w:val="21"/>
          <w:lang w:eastAsia="ja-JP"/>
        </w:rPr>
        <w:t>.</w:t>
      </w:r>
      <w:r w:rsidR="00713734" w:rsidRPr="00137C58">
        <w:rPr>
          <w:rFonts w:eastAsiaTheme="minorEastAsia"/>
          <w:sz w:val="21"/>
          <w:szCs w:val="21"/>
          <w:lang w:eastAsia="ja-JP"/>
        </w:rPr>
        <w:t xml:space="preserve"> One argument in last RAN3#113e meeting showing</w:t>
      </w:r>
      <w:r w:rsidR="008F48D9" w:rsidRPr="00137C58">
        <w:rPr>
          <w:rFonts w:eastAsiaTheme="minorEastAsia"/>
          <w:sz w:val="21"/>
          <w:szCs w:val="21"/>
          <w:lang w:eastAsia="ja-JP"/>
        </w:rPr>
        <w:t xml:space="preserve"> for NG-based handover, it can handle like for CAG case i.e. feedback the supporting Cell CAG list in the transparent container in the handover failure related messages, we think for RedCap functionality there is no such case like CAG mismatching, so we don’t think it is needed to feedback the RedCap information in the transparent container for NG-based handover failure. </w:t>
      </w:r>
    </w:p>
    <w:p w14:paraId="24D9C618" w14:textId="4E509798" w:rsidR="00204ACD" w:rsidRPr="008242A5" w:rsidRDefault="00204ACD" w:rsidP="00204ACD">
      <w:pPr>
        <w:rPr>
          <w:b/>
          <w:sz w:val="21"/>
          <w:szCs w:val="21"/>
          <w:lang w:eastAsia="ja-JP"/>
        </w:rPr>
      </w:pPr>
      <w:r w:rsidRPr="008242A5">
        <w:rPr>
          <w:rFonts w:hint="eastAsia"/>
          <w:b/>
          <w:sz w:val="21"/>
          <w:szCs w:val="21"/>
          <w:lang w:eastAsia="ja-JP"/>
        </w:rPr>
        <w:t>P</w:t>
      </w:r>
      <w:r w:rsidRPr="008242A5">
        <w:rPr>
          <w:b/>
          <w:sz w:val="21"/>
          <w:szCs w:val="21"/>
          <w:lang w:eastAsia="ja-JP"/>
        </w:rPr>
        <w:t xml:space="preserve">roposal 2: even for the temporary reason that </w:t>
      </w:r>
      <w:r>
        <w:rPr>
          <w:b/>
          <w:sz w:val="21"/>
          <w:szCs w:val="21"/>
          <w:lang w:eastAsia="ja-JP"/>
        </w:rPr>
        <w:t xml:space="preserve">target NG-RAN node </w:t>
      </w:r>
      <w:r w:rsidRPr="008242A5">
        <w:rPr>
          <w:b/>
          <w:sz w:val="21"/>
          <w:szCs w:val="21"/>
          <w:lang w:eastAsia="ja-JP"/>
        </w:rPr>
        <w:t xml:space="preserve">cannot accept RedCap UE, use of legacy way to just </w:t>
      </w:r>
      <w:r>
        <w:rPr>
          <w:b/>
          <w:sz w:val="21"/>
          <w:szCs w:val="21"/>
          <w:lang w:eastAsia="ja-JP"/>
        </w:rPr>
        <w:t>fail the handover request</w:t>
      </w:r>
      <w:r w:rsidRPr="008242A5">
        <w:rPr>
          <w:b/>
          <w:sz w:val="21"/>
          <w:szCs w:val="21"/>
          <w:lang w:eastAsia="ja-JP"/>
        </w:rPr>
        <w:t xml:space="preserve"> </w:t>
      </w:r>
      <w:r>
        <w:rPr>
          <w:b/>
          <w:sz w:val="21"/>
          <w:szCs w:val="21"/>
          <w:lang w:eastAsia="ja-JP"/>
        </w:rPr>
        <w:t>with</w:t>
      </w:r>
      <w:r w:rsidRPr="008242A5">
        <w:rPr>
          <w:b/>
          <w:sz w:val="21"/>
          <w:szCs w:val="21"/>
          <w:lang w:eastAsia="ja-JP"/>
        </w:rPr>
        <w:t xml:space="preserve"> ind</w:t>
      </w:r>
      <w:r>
        <w:rPr>
          <w:b/>
          <w:sz w:val="21"/>
          <w:szCs w:val="21"/>
          <w:lang w:eastAsia="ja-JP"/>
        </w:rPr>
        <w:t>icating appropriate cause value, for both Xn handover and NG-based handover.</w:t>
      </w:r>
    </w:p>
    <w:p w14:paraId="490A88DC" w14:textId="138CDE98" w:rsidR="003511E6" w:rsidRPr="001761DE" w:rsidRDefault="003511E6" w:rsidP="00052727">
      <w:pPr>
        <w:rPr>
          <w:rFonts w:eastAsiaTheme="minorEastAsia"/>
          <w:sz w:val="21"/>
          <w:szCs w:val="21"/>
          <w:lang w:eastAsia="ja-JP"/>
        </w:rPr>
      </w:pPr>
      <w:r w:rsidRPr="001761DE">
        <w:rPr>
          <w:rFonts w:eastAsiaTheme="minorEastAsia"/>
          <w:sz w:val="21"/>
          <w:szCs w:val="21"/>
          <w:lang w:eastAsia="ja-JP"/>
        </w:rPr>
        <w:lastRenderedPageBreak/>
        <w:t>For the handling in legacy RAN</w:t>
      </w:r>
      <w:r w:rsidR="00406B28" w:rsidRPr="001761DE">
        <w:rPr>
          <w:rFonts w:eastAsiaTheme="minorEastAsia"/>
          <w:sz w:val="21"/>
          <w:szCs w:val="21"/>
          <w:lang w:eastAsia="ja-JP"/>
        </w:rPr>
        <w:t xml:space="preserve"> related with the UE capability</w:t>
      </w:r>
      <w:r w:rsidRPr="001761DE">
        <w:rPr>
          <w:rFonts w:eastAsiaTheme="minorEastAsia"/>
          <w:sz w:val="21"/>
          <w:szCs w:val="21"/>
          <w:lang w:eastAsia="ja-JP"/>
        </w:rPr>
        <w:t>, we will wait for RAN2 answer (</w:t>
      </w:r>
      <w:r w:rsidR="00590BAF" w:rsidRPr="001761DE">
        <w:rPr>
          <w:rFonts w:eastAsiaTheme="minorEastAsia"/>
          <w:sz w:val="21"/>
          <w:szCs w:val="21"/>
          <w:lang w:eastAsia="ja-JP"/>
        </w:rPr>
        <w:t xml:space="preserve">as asked by </w:t>
      </w:r>
      <w:r w:rsidRPr="001761DE">
        <w:rPr>
          <w:rFonts w:eastAsiaTheme="minorEastAsia"/>
          <w:sz w:val="21"/>
          <w:szCs w:val="21"/>
          <w:lang w:eastAsia="ja-JP"/>
        </w:rPr>
        <w:t xml:space="preserve">the RAN3 </w:t>
      </w:r>
      <w:r w:rsidR="00590BAF" w:rsidRPr="001761DE">
        <w:rPr>
          <w:rFonts w:eastAsiaTheme="minorEastAsia"/>
          <w:sz w:val="21"/>
          <w:szCs w:val="21"/>
          <w:lang w:eastAsia="ja-JP"/>
        </w:rPr>
        <w:t>in LS</w:t>
      </w:r>
      <w:r w:rsidRPr="001761DE">
        <w:rPr>
          <w:rFonts w:eastAsiaTheme="minorEastAsia"/>
          <w:sz w:val="21"/>
          <w:szCs w:val="21"/>
          <w:lang w:eastAsia="ja-JP"/>
        </w:rPr>
        <w:t xml:space="preserve"> </w:t>
      </w:r>
      <w:hyperlink r:id="rId9" w:history="1">
        <w:r w:rsidRPr="001761DE">
          <w:rPr>
            <w:rStyle w:val="af9"/>
            <w:sz w:val="21"/>
            <w:szCs w:val="21"/>
          </w:rPr>
          <w:t>R3-214422</w:t>
        </w:r>
      </w:hyperlink>
      <w:r w:rsidRPr="001761DE">
        <w:rPr>
          <w:rFonts w:eastAsiaTheme="minorEastAsia"/>
          <w:sz w:val="21"/>
          <w:szCs w:val="21"/>
          <w:lang w:eastAsia="ja-JP"/>
        </w:rPr>
        <w:t>).</w:t>
      </w:r>
      <w:bookmarkStart w:id="0" w:name="_GoBack"/>
      <w:bookmarkEnd w:id="0"/>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12757936" w14:textId="287E774C" w:rsidR="008242A5" w:rsidRPr="00B96B26" w:rsidRDefault="008242A5" w:rsidP="008242A5">
      <w:pPr>
        <w:rPr>
          <w:b/>
          <w:sz w:val="21"/>
          <w:szCs w:val="21"/>
          <w:lang w:eastAsia="ja-JP"/>
        </w:rPr>
      </w:pPr>
      <w:r w:rsidRPr="00B96B26">
        <w:rPr>
          <w:b/>
          <w:sz w:val="21"/>
          <w:szCs w:val="21"/>
          <w:lang w:eastAsia="ja-JP"/>
        </w:rPr>
        <w:t>Proposal</w:t>
      </w:r>
      <w:r>
        <w:rPr>
          <w:b/>
          <w:sz w:val="21"/>
          <w:szCs w:val="21"/>
          <w:lang w:eastAsia="ja-JP"/>
        </w:rPr>
        <w:t xml:space="preserve"> 1</w:t>
      </w:r>
      <w:r w:rsidRPr="00B96B26">
        <w:rPr>
          <w:b/>
          <w:sz w:val="21"/>
          <w:szCs w:val="21"/>
          <w:lang w:eastAsia="ja-JP"/>
        </w:rPr>
        <w:t xml:space="preserve">: </w:t>
      </w:r>
      <w:r w:rsidR="00406B28">
        <w:rPr>
          <w:b/>
          <w:sz w:val="21"/>
          <w:szCs w:val="21"/>
          <w:lang w:eastAsia="ja-JP"/>
        </w:rPr>
        <w:t xml:space="preserve">in general </w:t>
      </w:r>
      <w:r>
        <w:rPr>
          <w:b/>
          <w:sz w:val="21"/>
          <w:szCs w:val="21"/>
          <w:lang w:eastAsia="ja-JP"/>
        </w:rPr>
        <w:t xml:space="preserve">do </w:t>
      </w:r>
      <w:r w:rsidRPr="00B96B26">
        <w:rPr>
          <w:b/>
          <w:sz w:val="21"/>
          <w:szCs w:val="21"/>
          <w:lang w:eastAsia="ja-JP"/>
        </w:rPr>
        <w:t>N</w:t>
      </w:r>
      <w:r>
        <w:rPr>
          <w:b/>
          <w:sz w:val="21"/>
          <w:szCs w:val="21"/>
          <w:lang w:eastAsia="ja-JP"/>
        </w:rPr>
        <w:t>OT</w:t>
      </w:r>
      <w:r w:rsidRPr="00B96B26">
        <w:rPr>
          <w:b/>
          <w:sz w:val="21"/>
          <w:szCs w:val="21"/>
          <w:lang w:eastAsia="ja-JP"/>
        </w:rPr>
        <w:t xml:space="preserve"> introduce signaling mean to exchange the node capability.</w:t>
      </w:r>
    </w:p>
    <w:p w14:paraId="751B60FF" w14:textId="77777777" w:rsidR="00204ACD" w:rsidRPr="008242A5" w:rsidRDefault="00204ACD" w:rsidP="00204ACD">
      <w:pPr>
        <w:rPr>
          <w:b/>
          <w:sz w:val="21"/>
          <w:szCs w:val="21"/>
          <w:lang w:eastAsia="ja-JP"/>
        </w:rPr>
      </w:pPr>
      <w:r w:rsidRPr="008242A5">
        <w:rPr>
          <w:rFonts w:hint="eastAsia"/>
          <w:b/>
          <w:sz w:val="21"/>
          <w:szCs w:val="21"/>
          <w:lang w:eastAsia="ja-JP"/>
        </w:rPr>
        <w:t>P</w:t>
      </w:r>
      <w:r w:rsidRPr="008242A5">
        <w:rPr>
          <w:b/>
          <w:sz w:val="21"/>
          <w:szCs w:val="21"/>
          <w:lang w:eastAsia="ja-JP"/>
        </w:rPr>
        <w:t xml:space="preserve">roposal 2: even for the temporary reason that </w:t>
      </w:r>
      <w:r>
        <w:rPr>
          <w:b/>
          <w:sz w:val="21"/>
          <w:szCs w:val="21"/>
          <w:lang w:eastAsia="ja-JP"/>
        </w:rPr>
        <w:t xml:space="preserve">target NG-RAN node </w:t>
      </w:r>
      <w:r w:rsidRPr="008242A5">
        <w:rPr>
          <w:b/>
          <w:sz w:val="21"/>
          <w:szCs w:val="21"/>
          <w:lang w:eastAsia="ja-JP"/>
        </w:rPr>
        <w:t xml:space="preserve">cannot accept RedCap UE, use of legacy way to just </w:t>
      </w:r>
      <w:r>
        <w:rPr>
          <w:b/>
          <w:sz w:val="21"/>
          <w:szCs w:val="21"/>
          <w:lang w:eastAsia="ja-JP"/>
        </w:rPr>
        <w:t>fail the handover request</w:t>
      </w:r>
      <w:r w:rsidRPr="008242A5">
        <w:rPr>
          <w:b/>
          <w:sz w:val="21"/>
          <w:szCs w:val="21"/>
          <w:lang w:eastAsia="ja-JP"/>
        </w:rPr>
        <w:t xml:space="preserve"> </w:t>
      </w:r>
      <w:r>
        <w:rPr>
          <w:b/>
          <w:sz w:val="21"/>
          <w:szCs w:val="21"/>
          <w:lang w:eastAsia="ja-JP"/>
        </w:rPr>
        <w:t>with</w:t>
      </w:r>
      <w:r w:rsidRPr="008242A5">
        <w:rPr>
          <w:b/>
          <w:sz w:val="21"/>
          <w:szCs w:val="21"/>
          <w:lang w:eastAsia="ja-JP"/>
        </w:rPr>
        <w:t xml:space="preserve"> ind</w:t>
      </w:r>
      <w:r>
        <w:rPr>
          <w:b/>
          <w:sz w:val="21"/>
          <w:szCs w:val="21"/>
          <w:lang w:eastAsia="ja-JP"/>
        </w:rPr>
        <w:t>icating appropriate cause value, for both Xn handover and NG-based handover.</w:t>
      </w:r>
    </w:p>
    <w:p w14:paraId="1163E024" w14:textId="77777777" w:rsidR="008242A5" w:rsidRPr="00137C58" w:rsidRDefault="008242A5" w:rsidP="008242A5">
      <w:pPr>
        <w:rPr>
          <w:rFonts w:eastAsiaTheme="minorEastAsia"/>
          <w:sz w:val="21"/>
          <w:szCs w:val="21"/>
          <w:lang w:eastAsia="ja-JP"/>
        </w:rPr>
      </w:pPr>
      <w:r w:rsidRPr="00137C58">
        <w:rPr>
          <w:rFonts w:eastAsiaTheme="minorEastAsia"/>
          <w:sz w:val="21"/>
          <w:szCs w:val="21"/>
          <w:lang w:eastAsia="ja-JP"/>
        </w:rPr>
        <w:t>Then we can close this agenda for the RedCap Work Item, and concentrate on more important other essential issue.</w:t>
      </w:r>
    </w:p>
    <w:p w14:paraId="7B2F9DEB" w14:textId="77777777" w:rsidR="009849D2" w:rsidRPr="008242A5" w:rsidRDefault="009849D2" w:rsidP="00D51B79">
      <w:pPr>
        <w:rPr>
          <w:b/>
          <w:sz w:val="21"/>
          <w:szCs w:val="21"/>
          <w:lang w:eastAsia="ja-JP"/>
        </w:rPr>
      </w:pPr>
    </w:p>
    <w:p w14:paraId="10A7511E" w14:textId="3D2496EE" w:rsidR="004478DF" w:rsidRDefault="004478DF" w:rsidP="00D51B79">
      <w:pPr>
        <w:rPr>
          <w:b/>
          <w:sz w:val="21"/>
          <w:szCs w:val="21"/>
          <w:lang w:eastAsia="ja-JP"/>
        </w:rPr>
      </w:pPr>
      <w:r>
        <w:rPr>
          <w:b/>
          <w:sz w:val="21"/>
          <w:szCs w:val="21"/>
          <w:lang w:eastAsia="ja-JP"/>
        </w:rPr>
        <w:t>References:</w:t>
      </w:r>
    </w:p>
    <w:p w14:paraId="235B255F" w14:textId="16777D89" w:rsidR="00A76522" w:rsidRDefault="001761DE" w:rsidP="00A76522">
      <w:pPr>
        <w:rPr>
          <w:rStyle w:val="af9"/>
          <w:rFonts w:ascii="Calibri" w:hAnsi="Calibri" w:cs="Calibri"/>
          <w:color w:val="auto"/>
          <w:sz w:val="18"/>
          <w:u w:val="none"/>
        </w:rPr>
      </w:pPr>
      <w:hyperlink r:id="rId10" w:history="1">
        <w:r w:rsidR="00A76522" w:rsidRPr="009858D9">
          <w:rPr>
            <w:rStyle w:val="af9"/>
            <w:rFonts w:ascii="Calibri" w:hAnsi="Calibri" w:cs="Calibri"/>
            <w:sz w:val="18"/>
          </w:rPr>
          <w:t>R3-21</w:t>
        </w:r>
        <w:r w:rsidR="00A76522">
          <w:rPr>
            <w:rStyle w:val="af9"/>
            <w:rFonts w:ascii="Calibri" w:hAnsi="Calibri" w:cs="Calibri"/>
            <w:sz w:val="18"/>
          </w:rPr>
          <w:t>3114</w:t>
        </w:r>
      </w:hyperlink>
      <w:r w:rsidR="00A76522" w:rsidRPr="00DA4EB3">
        <w:rPr>
          <w:rStyle w:val="af9"/>
          <w:rFonts w:ascii="Calibri" w:hAnsi="Calibri" w:cs="Calibri"/>
          <w:sz w:val="18"/>
          <w:u w:val="none"/>
        </w:rPr>
        <w:t xml:space="preserve"> </w:t>
      </w:r>
      <w:r w:rsidR="00A76522" w:rsidRPr="00A76522">
        <w:rPr>
          <w:rStyle w:val="af9"/>
          <w:rFonts w:ascii="Calibri" w:hAnsi="Calibri" w:cs="Calibri"/>
          <w:color w:val="auto"/>
          <w:sz w:val="18"/>
          <w:u w:val="none"/>
        </w:rPr>
        <w:t>LS on the coordination between gNBs on the supporting of RedCap UEs</w:t>
      </w:r>
      <w:r w:rsidR="00A76522">
        <w:rPr>
          <w:rStyle w:val="af9"/>
          <w:rFonts w:ascii="Calibri" w:hAnsi="Calibri" w:cs="Calibri"/>
          <w:color w:val="auto"/>
          <w:sz w:val="18"/>
          <w:u w:val="none"/>
        </w:rPr>
        <w:t xml:space="preserve"> (source RAN2)</w:t>
      </w:r>
    </w:p>
    <w:p w14:paraId="3A8846ED" w14:textId="07AC6B92" w:rsidR="00A76522" w:rsidRDefault="001761DE" w:rsidP="00A76522">
      <w:pPr>
        <w:rPr>
          <w:rStyle w:val="af9"/>
          <w:rFonts w:ascii="Calibri" w:hAnsi="Calibri" w:cs="Calibri"/>
          <w:color w:val="auto"/>
          <w:sz w:val="18"/>
          <w:u w:val="none"/>
        </w:rPr>
      </w:pPr>
      <w:hyperlink r:id="rId11" w:history="1">
        <w:r w:rsidR="00A76522" w:rsidRPr="009858D9">
          <w:rPr>
            <w:rStyle w:val="af9"/>
            <w:rFonts w:ascii="Calibri" w:hAnsi="Calibri" w:cs="Calibri"/>
            <w:sz w:val="18"/>
          </w:rPr>
          <w:t>R3-21</w:t>
        </w:r>
        <w:r w:rsidR="00A76522">
          <w:rPr>
            <w:rStyle w:val="af9"/>
            <w:rFonts w:ascii="Calibri" w:hAnsi="Calibri" w:cs="Calibri"/>
            <w:sz w:val="18"/>
          </w:rPr>
          <w:t>4422</w:t>
        </w:r>
      </w:hyperlink>
      <w:r w:rsidR="00A76522" w:rsidRPr="00DA4EB3">
        <w:rPr>
          <w:rStyle w:val="af9"/>
          <w:rFonts w:ascii="Calibri" w:hAnsi="Calibri" w:cs="Calibri"/>
          <w:sz w:val="18"/>
          <w:u w:val="none"/>
        </w:rPr>
        <w:t xml:space="preserve"> </w:t>
      </w:r>
      <w:r w:rsidR="00A76522" w:rsidRPr="00A76522">
        <w:rPr>
          <w:rStyle w:val="af9"/>
          <w:rFonts w:ascii="Calibri" w:hAnsi="Calibri" w:cs="Calibri"/>
          <w:color w:val="auto"/>
          <w:sz w:val="18"/>
          <w:u w:val="none"/>
        </w:rPr>
        <w:t>Reply LS on the coordination between gNBs on the supporting of RedCap UEs</w:t>
      </w:r>
      <w:r w:rsidR="00A76522">
        <w:rPr>
          <w:rStyle w:val="af9"/>
          <w:rFonts w:ascii="Calibri" w:hAnsi="Calibri" w:cs="Calibri"/>
          <w:color w:val="auto"/>
          <w:sz w:val="18"/>
          <w:u w:val="none"/>
        </w:rPr>
        <w:t xml:space="preserve"> (source RAN3)</w:t>
      </w:r>
    </w:p>
    <w:p w14:paraId="66F69781" w14:textId="0A510C17" w:rsidR="00C9756E" w:rsidRDefault="001761DE" w:rsidP="00C9756E">
      <w:pPr>
        <w:rPr>
          <w:b/>
          <w:sz w:val="21"/>
          <w:szCs w:val="21"/>
          <w:lang w:eastAsia="ja-JP"/>
        </w:rPr>
      </w:pPr>
      <w:hyperlink r:id="rId12" w:history="1">
        <w:r w:rsidR="00C9756E" w:rsidRPr="009858D9">
          <w:rPr>
            <w:rStyle w:val="af9"/>
            <w:rFonts w:ascii="Calibri" w:hAnsi="Calibri" w:cs="Calibri"/>
            <w:sz w:val="18"/>
          </w:rPr>
          <w:t>R3-21</w:t>
        </w:r>
        <w:r w:rsidR="00C9756E">
          <w:rPr>
            <w:rStyle w:val="af9"/>
            <w:rFonts w:ascii="Calibri" w:hAnsi="Calibri" w:cs="Calibri"/>
            <w:sz w:val="18"/>
          </w:rPr>
          <w:t>414</w:t>
        </w:r>
        <w:r w:rsidR="00820518">
          <w:rPr>
            <w:rStyle w:val="af9"/>
            <w:rFonts w:ascii="Calibri" w:hAnsi="Calibri" w:cs="Calibri"/>
            <w:sz w:val="18"/>
          </w:rPr>
          <w:t>7</w:t>
        </w:r>
      </w:hyperlink>
      <w:r w:rsidR="00C9756E" w:rsidRPr="00DA4EB3">
        <w:rPr>
          <w:rStyle w:val="af9"/>
          <w:rFonts w:ascii="Calibri" w:hAnsi="Calibri" w:cs="Calibri"/>
          <w:sz w:val="18"/>
          <w:u w:val="none"/>
        </w:rPr>
        <w:t xml:space="preserve"> </w:t>
      </w:r>
      <w:r w:rsidR="00820518" w:rsidRPr="00820518">
        <w:rPr>
          <w:rStyle w:val="af9"/>
          <w:rFonts w:ascii="Calibri" w:hAnsi="Calibri" w:cs="Calibri"/>
          <w:color w:val="auto"/>
          <w:sz w:val="18"/>
          <w:u w:val="none"/>
        </w:rPr>
        <w:t>CB # RedCap1_Workplan_LSin</w:t>
      </w:r>
    </w:p>
    <w:p w14:paraId="03131875" w14:textId="77777777" w:rsidR="00C9756E" w:rsidRDefault="00C9756E" w:rsidP="00D51B79">
      <w:pPr>
        <w:rPr>
          <w:b/>
          <w:sz w:val="21"/>
          <w:szCs w:val="21"/>
          <w:lang w:eastAsia="ja-JP"/>
        </w:rPr>
      </w:pPr>
    </w:p>
    <w:sectPr w:rsidR="00C9756E" w:rsidSect="00A05843">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FB891" w14:textId="77777777" w:rsidR="009C3087" w:rsidRDefault="009C3087">
      <w:r>
        <w:separator/>
      </w:r>
    </w:p>
  </w:endnote>
  <w:endnote w:type="continuationSeparator" w:id="0">
    <w:p w14:paraId="1520E737" w14:textId="77777777" w:rsidR="009C3087" w:rsidRDefault="009C3087">
      <w:r>
        <w:continuationSeparator/>
      </w:r>
    </w:p>
  </w:endnote>
  <w:endnote w:type="continuationNotice" w:id="1">
    <w:p w14:paraId="4B4FDE9A" w14:textId="77777777" w:rsidR="009C3087" w:rsidRDefault="009C3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13734" w:rsidRDefault="0071373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713734" w:rsidRDefault="0071373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5A2197C2" w:rsidR="00713734" w:rsidRDefault="0071373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761DE">
      <w:rPr>
        <w:rStyle w:val="aa"/>
      </w:rPr>
      <w:t>1</w:t>
    </w:r>
    <w:r>
      <w:rPr>
        <w:rStyle w:val="aa"/>
      </w:rPr>
      <w:fldChar w:fldCharType="end"/>
    </w:r>
  </w:p>
  <w:p w14:paraId="17B392DE" w14:textId="77777777" w:rsidR="00713734" w:rsidRDefault="0071373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11F10" w14:textId="77777777" w:rsidR="009C3087" w:rsidRDefault="009C3087">
      <w:r>
        <w:separator/>
      </w:r>
    </w:p>
  </w:footnote>
  <w:footnote w:type="continuationSeparator" w:id="0">
    <w:p w14:paraId="3260D11B" w14:textId="77777777" w:rsidR="009C3087" w:rsidRDefault="009C3087">
      <w:r>
        <w:continuationSeparator/>
      </w:r>
    </w:p>
  </w:footnote>
  <w:footnote w:type="continuationNotice" w:id="1">
    <w:p w14:paraId="6608C4F9" w14:textId="77777777" w:rsidR="009C3087" w:rsidRDefault="009C3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13734" w:rsidRDefault="00713734">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10"/>
  </w:num>
  <w:num w:numId="3">
    <w:abstractNumId w:val="20"/>
  </w:num>
  <w:num w:numId="4">
    <w:abstractNumId w:val="8"/>
  </w:num>
  <w:num w:numId="5">
    <w:abstractNumId w:val="12"/>
  </w:num>
  <w:num w:numId="6">
    <w:abstractNumId w:val="1"/>
  </w:num>
  <w:num w:numId="7">
    <w:abstractNumId w:val="6"/>
  </w:num>
  <w:num w:numId="8">
    <w:abstractNumId w:val="2"/>
  </w:num>
  <w:num w:numId="9">
    <w:abstractNumId w:val="21"/>
  </w:num>
  <w:num w:numId="10">
    <w:abstractNumId w:val="1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5"/>
  </w:num>
  <w:num w:numId="19">
    <w:abstractNumId w:val="13"/>
  </w:num>
  <w:num w:numId="20">
    <w:abstractNumId w:val="5"/>
  </w:num>
  <w:num w:numId="21">
    <w:abstractNumId w:val="4"/>
  </w:num>
  <w:num w:numId="22">
    <w:abstractNumId w:val="3"/>
  </w:num>
  <w:num w:numId="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0E"/>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58"/>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1DE"/>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ACD"/>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0EC"/>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1E6"/>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28"/>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19B"/>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CA5"/>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0BAF"/>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8"/>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34"/>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5F7C"/>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DF9"/>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C27"/>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518"/>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2A5"/>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8D9"/>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82F"/>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087"/>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522"/>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57A"/>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26"/>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BF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4ACD"/>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34147080">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20250;&#35758;&#36164;&#26009;\20211101-RAN3%23114e\&#20250;&#35758;&#20934;&#22791;\Inbox\R3-214422.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13-e/Docs/R3-21414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3-e/Docs/R3-214422.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3_Iu/TSGR3_113-e/Docs/R3-213114.zip" TargetMode="External"/><Relationship Id="rId4" Type="http://schemas.openxmlformats.org/officeDocument/2006/relationships/settings" Target="settings.xml"/><Relationship Id="rId9" Type="http://schemas.openxmlformats.org/officeDocument/2006/relationships/hyperlink" Target="https://www.3gpp.org/ftp/tsg_ran/WG3_Iu/TSGR3_113-e/Docs/R3-214422.zip"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A2408-2B99-4AF5-8AAA-692AE713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3348</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3895</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cp:revision>
  <cp:lastPrinted>2014-09-01T09:19:00Z</cp:lastPrinted>
  <dcterms:created xsi:type="dcterms:W3CDTF">2021-10-21T04:54:00Z</dcterms:created>
  <dcterms:modified xsi:type="dcterms:W3CDTF">2021-10-21T04:54:00Z</dcterms:modified>
</cp:coreProperties>
</file>