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E6976" w14:textId="31AAE4FA"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Pr>
          <w:rFonts w:cs="Arial"/>
          <w:b/>
          <w:bCs/>
          <w:sz w:val="24"/>
          <w:szCs w:val="24"/>
        </w:rPr>
        <w:t>-e</w:t>
      </w:r>
      <w:r w:rsidR="000D5EC9" w:rsidRPr="007D3E81">
        <w:rPr>
          <w:rFonts w:cs="Arial"/>
          <w:b/>
          <w:sz w:val="24"/>
          <w:szCs w:val="24"/>
        </w:rPr>
        <w:tab/>
      </w:r>
      <w:r w:rsidR="00FC7316" w:rsidRPr="00FC7316">
        <w:rPr>
          <w:b/>
          <w:noProof/>
          <w:sz w:val="28"/>
        </w:rPr>
        <w:t>R3-214856</w:t>
      </w:r>
    </w:p>
    <w:p w14:paraId="0ED09C1A"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w:t>
      </w:r>
      <w:r w:rsidR="009E0A9F">
        <w:rPr>
          <w:rFonts w:cs="Arial"/>
          <w:b/>
          <w:bCs/>
          <w:sz w:val="24"/>
          <w:szCs w:val="24"/>
        </w:rPr>
        <w:t>11</w:t>
      </w:r>
      <w:r w:rsidR="004B23DC">
        <w:rPr>
          <w:rFonts w:cs="Arial"/>
          <w:b/>
          <w:bCs/>
          <w:sz w:val="24"/>
          <w:szCs w:val="24"/>
        </w:rPr>
        <w:t xml:space="preserve"> </w:t>
      </w:r>
      <w:r w:rsidR="009E0A9F">
        <w:rPr>
          <w:rFonts w:cs="Arial"/>
          <w:b/>
          <w:bCs/>
          <w:sz w:val="24"/>
          <w:szCs w:val="24"/>
        </w:rPr>
        <w:t>Nov</w:t>
      </w:r>
      <w:r w:rsidRPr="0081673E">
        <w:rPr>
          <w:rFonts w:cs="Arial"/>
          <w:b/>
          <w:bCs/>
          <w:sz w:val="24"/>
          <w:szCs w:val="24"/>
        </w:rPr>
        <w:t xml:space="preserve"> 2021</w:t>
      </w:r>
    </w:p>
    <w:p w14:paraId="740148D1" w14:textId="77777777" w:rsidR="0037119B" w:rsidRPr="007D3E81" w:rsidRDefault="0037119B" w:rsidP="0037119B">
      <w:pPr>
        <w:pStyle w:val="ac"/>
        <w:jc w:val="both"/>
        <w:rPr>
          <w:rFonts w:eastAsia="宋体"/>
          <w:b w:val="0"/>
          <w:i w:val="0"/>
          <w:noProof w:val="0"/>
          <w:sz w:val="24"/>
          <w:lang w:eastAsia="zh-CN"/>
        </w:rPr>
      </w:pPr>
    </w:p>
    <w:p w14:paraId="70535CAE"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531E4" w:rsidRPr="00C531E4">
        <w:rPr>
          <w:rFonts w:ascii="Arial" w:hAnsi="Arial"/>
          <w:sz w:val="24"/>
          <w:lang w:eastAsia="zh-CN"/>
        </w:rPr>
        <w:t>Support of dynamic ACL during handover and dual connectivity</w:t>
      </w:r>
    </w:p>
    <w:p w14:paraId="491768A3" w14:textId="77777777" w:rsidR="0037119B" w:rsidRPr="00AC4F8D" w:rsidRDefault="0037119B" w:rsidP="004D5606">
      <w:pPr>
        <w:tabs>
          <w:tab w:val="left" w:pos="1985"/>
        </w:tabs>
        <w:rPr>
          <w:rStyle w:val="af8"/>
          <w:lang w:val="de-DE"/>
        </w:rPr>
      </w:pPr>
      <w:r w:rsidRPr="00AC4F8D">
        <w:rPr>
          <w:rFonts w:ascii="Arial" w:hAnsi="Arial"/>
          <w:b/>
          <w:sz w:val="24"/>
          <w:lang w:val="de-DE"/>
        </w:rPr>
        <w:t xml:space="preserve">Source: </w:t>
      </w:r>
      <w:r w:rsidRPr="00AC4F8D">
        <w:rPr>
          <w:rFonts w:ascii="Arial" w:hAnsi="Arial"/>
          <w:b/>
          <w:sz w:val="24"/>
          <w:lang w:val="de-DE"/>
        </w:rPr>
        <w:tab/>
      </w:r>
      <w:r w:rsidR="00B877BC" w:rsidRPr="00AC4F8D">
        <w:rPr>
          <w:rFonts w:ascii="Arial" w:hAnsi="Arial"/>
          <w:sz w:val="24"/>
          <w:lang w:val="de-DE" w:eastAsia="zh-CN"/>
        </w:rPr>
        <w:t>Huawei, Deutsche Telekom, China Telecom</w:t>
      </w:r>
      <w:r w:rsidR="00D73BB7" w:rsidRPr="00AC4F8D">
        <w:rPr>
          <w:rFonts w:ascii="Arial" w:hAnsi="Arial"/>
          <w:sz w:val="24"/>
          <w:lang w:val="de-DE" w:eastAsia="zh-CN"/>
        </w:rPr>
        <w:t>, Ericsson</w:t>
      </w:r>
    </w:p>
    <w:p w14:paraId="2215FE92" w14:textId="402D1120"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877BC">
        <w:rPr>
          <w:rFonts w:ascii="Arial" w:hAnsi="Arial"/>
          <w:sz w:val="24"/>
        </w:rPr>
        <w:t>9.3.4</w:t>
      </w:r>
    </w:p>
    <w:p w14:paraId="40D3FA3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531E4">
        <w:rPr>
          <w:rFonts w:ascii="Arial" w:hAnsi="Arial"/>
          <w:sz w:val="24"/>
        </w:rPr>
        <w:t>Discussion</w:t>
      </w:r>
    </w:p>
    <w:p w14:paraId="1F32B4EC"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7538A43" w14:textId="03F7EF0A" w:rsidR="00C531E4" w:rsidRDefault="00C531E4" w:rsidP="00E750BF">
      <w:pPr>
        <w:widowControl w:val="0"/>
        <w:rPr>
          <w:rFonts w:cs="Calibri"/>
          <w:color w:val="000000"/>
          <w:sz w:val="18"/>
          <w:szCs w:val="18"/>
        </w:rPr>
      </w:pPr>
      <w:bookmarkStart w:id="1" w:name="OLE_LINK1"/>
      <w:bookmarkStart w:id="2" w:name="OLE_LINK2"/>
      <w:r>
        <w:rPr>
          <w:rFonts w:cs="Calibri"/>
          <w:color w:val="000000"/>
          <w:sz w:val="18"/>
          <w:szCs w:val="18"/>
        </w:rPr>
        <w:t>Th</w:t>
      </w:r>
      <w:r w:rsidR="002D2729">
        <w:rPr>
          <w:rFonts w:cs="Calibri"/>
          <w:color w:val="000000"/>
          <w:sz w:val="18"/>
          <w:szCs w:val="18"/>
        </w:rPr>
        <w:t>e</w:t>
      </w:r>
      <w:r>
        <w:rPr>
          <w:rFonts w:cs="Calibri"/>
          <w:color w:val="000000"/>
          <w:sz w:val="18"/>
          <w:szCs w:val="18"/>
        </w:rPr>
        <w:t xml:space="preserve"> </w:t>
      </w:r>
      <w:r w:rsidR="001D1113">
        <w:rPr>
          <w:rFonts w:cs="Calibri"/>
          <w:color w:val="000000"/>
          <w:sz w:val="18"/>
          <w:szCs w:val="18"/>
        </w:rPr>
        <w:t xml:space="preserve">topic </w:t>
      </w:r>
      <w:r w:rsidR="002D2729">
        <w:rPr>
          <w:rFonts w:cs="Calibri"/>
          <w:color w:val="000000"/>
          <w:sz w:val="18"/>
          <w:szCs w:val="18"/>
        </w:rPr>
        <w:t>on s</w:t>
      </w:r>
      <w:r w:rsidR="002D2729" w:rsidRPr="002D2729">
        <w:rPr>
          <w:rFonts w:cs="Calibri"/>
          <w:color w:val="000000"/>
          <w:sz w:val="18"/>
          <w:szCs w:val="18"/>
        </w:rPr>
        <w:t xml:space="preserve">upport of dynamic ACL during handover and dual connectivity </w:t>
      </w:r>
      <w:r w:rsidR="001D1113">
        <w:rPr>
          <w:rFonts w:cs="Calibri"/>
          <w:color w:val="000000"/>
          <w:sz w:val="18"/>
          <w:szCs w:val="18"/>
        </w:rPr>
        <w:t xml:space="preserve">was discussed and progressed well at last </w:t>
      </w:r>
      <w:r w:rsidR="002D2729">
        <w:rPr>
          <w:rFonts w:cs="Calibri"/>
          <w:color w:val="000000"/>
          <w:sz w:val="18"/>
          <w:szCs w:val="18"/>
        </w:rPr>
        <w:t xml:space="preserve">RAN3 </w:t>
      </w:r>
      <w:r w:rsidR="001D1113">
        <w:rPr>
          <w:rFonts w:cs="Calibri"/>
          <w:color w:val="000000"/>
          <w:sz w:val="18"/>
          <w:szCs w:val="18"/>
        </w:rPr>
        <w:t>meeting. The agreements are cited as following</w:t>
      </w:r>
      <w:r w:rsidR="002D2729">
        <w:rPr>
          <w:rFonts w:cs="Calibri"/>
          <w:color w:val="000000"/>
          <w:sz w:val="18"/>
          <w:szCs w:val="18"/>
        </w:rPr>
        <w:t>:</w:t>
      </w:r>
    </w:p>
    <w:p w14:paraId="5AEC25F2" w14:textId="77777777" w:rsidR="00C531E4" w:rsidRDefault="00C531E4" w:rsidP="00E750BF">
      <w:pPr>
        <w:rPr>
          <w:rFonts w:eastAsia="宋体" w:cs="Calibri"/>
          <w:b/>
          <w:bCs/>
          <w:color w:val="00B050"/>
          <w:sz w:val="18"/>
          <w:szCs w:val="18"/>
          <w:lang w:eastAsia="zh-CN"/>
        </w:rPr>
      </w:pPr>
      <w:r>
        <w:rPr>
          <w:rFonts w:cs="Calibri"/>
          <w:b/>
          <w:bCs/>
          <w:color w:val="00B050"/>
          <w:sz w:val="18"/>
          <w:szCs w:val="18"/>
        </w:rPr>
        <w:t>It is proposed to agree that ACL needs to be supported for the following use cases:</w:t>
      </w:r>
    </w:p>
    <w:p w14:paraId="3078ADA0" w14:textId="77777777" w:rsidR="00C531E4" w:rsidRDefault="00C531E4" w:rsidP="00E750BF">
      <w:pPr>
        <w:numPr>
          <w:ilvl w:val="0"/>
          <w:numId w:val="36"/>
        </w:numPr>
        <w:spacing w:before="100" w:beforeAutospacing="1" w:after="120"/>
        <w:rPr>
          <w:rFonts w:cs="Calibri"/>
          <w:b/>
          <w:bCs/>
          <w:color w:val="00B050"/>
          <w:sz w:val="18"/>
          <w:szCs w:val="18"/>
        </w:rPr>
      </w:pPr>
      <w:r>
        <w:rPr>
          <w:rFonts w:cs="Calibri"/>
          <w:b/>
          <w:bCs/>
          <w:color w:val="00B050"/>
          <w:sz w:val="18"/>
          <w:szCs w:val="18"/>
        </w:rPr>
        <w:t xml:space="preserve">Signalling of source IP address for data forwarding traffic as part of the S1 and NG handover signalling for </w:t>
      </w:r>
    </w:p>
    <w:p w14:paraId="20A99E81" w14:textId="77777777" w:rsidR="00C531E4" w:rsidRDefault="00C531E4" w:rsidP="00E750BF">
      <w:pPr>
        <w:numPr>
          <w:ilvl w:val="1"/>
          <w:numId w:val="36"/>
        </w:numPr>
        <w:spacing w:before="100" w:beforeAutospacing="1" w:after="120"/>
        <w:rPr>
          <w:rFonts w:cs="Calibri"/>
          <w:b/>
          <w:bCs/>
          <w:color w:val="00B050"/>
          <w:sz w:val="18"/>
          <w:szCs w:val="18"/>
        </w:rPr>
      </w:pPr>
      <w:r>
        <w:rPr>
          <w:rFonts w:cs="Calibri"/>
          <w:b/>
          <w:bCs/>
          <w:color w:val="00B050"/>
          <w:sz w:val="18"/>
          <w:szCs w:val="18"/>
        </w:rPr>
        <w:t>Direct data forwarding</w:t>
      </w:r>
    </w:p>
    <w:p w14:paraId="26328A5D" w14:textId="77777777" w:rsidR="00C531E4" w:rsidRDefault="00C531E4" w:rsidP="00E750BF">
      <w:pPr>
        <w:numPr>
          <w:ilvl w:val="1"/>
          <w:numId w:val="36"/>
        </w:numPr>
        <w:spacing w:before="100" w:beforeAutospacing="1" w:after="120"/>
        <w:rPr>
          <w:rFonts w:cs="Calibri"/>
          <w:b/>
          <w:bCs/>
          <w:color w:val="00B050"/>
          <w:sz w:val="18"/>
          <w:szCs w:val="18"/>
        </w:rPr>
      </w:pPr>
      <w:r>
        <w:rPr>
          <w:rFonts w:cs="Calibri"/>
          <w:b/>
          <w:bCs/>
          <w:color w:val="00B050"/>
          <w:sz w:val="18"/>
          <w:szCs w:val="18"/>
        </w:rPr>
        <w:t>Indirect data forwarding</w:t>
      </w:r>
    </w:p>
    <w:p w14:paraId="7BF2E0E8" w14:textId="77777777" w:rsidR="00C531E4" w:rsidRDefault="00C531E4" w:rsidP="00E750BF">
      <w:pPr>
        <w:numPr>
          <w:ilvl w:val="0"/>
          <w:numId w:val="36"/>
        </w:numPr>
        <w:spacing w:before="100" w:beforeAutospacing="1" w:after="120"/>
        <w:rPr>
          <w:rFonts w:cs="Calibri"/>
          <w:b/>
          <w:bCs/>
          <w:color w:val="00B050"/>
          <w:sz w:val="18"/>
          <w:szCs w:val="18"/>
        </w:rPr>
      </w:pPr>
      <w:r>
        <w:rPr>
          <w:rFonts w:cs="Calibri"/>
          <w:b/>
          <w:bCs/>
          <w:color w:val="00B050"/>
          <w:sz w:val="18"/>
          <w:szCs w:val="18"/>
        </w:rPr>
        <w:t xml:space="preserve">Signalling of source IP address for data forwarding traffic as part of the X2 and Xn handover signalling </w:t>
      </w:r>
    </w:p>
    <w:p w14:paraId="2FAB1D4B" w14:textId="77777777" w:rsidR="00C531E4" w:rsidRDefault="00C531E4" w:rsidP="00E750BF">
      <w:pPr>
        <w:numPr>
          <w:ilvl w:val="0"/>
          <w:numId w:val="36"/>
        </w:numPr>
        <w:spacing w:before="100" w:beforeAutospacing="1" w:after="120"/>
        <w:rPr>
          <w:rFonts w:cs="Calibri"/>
          <w:b/>
          <w:bCs/>
          <w:color w:val="00B050"/>
          <w:sz w:val="18"/>
          <w:szCs w:val="18"/>
        </w:rPr>
      </w:pPr>
      <w:r>
        <w:rPr>
          <w:rFonts w:cs="Calibri"/>
          <w:b/>
          <w:bCs/>
          <w:color w:val="00B050"/>
          <w:sz w:val="18"/>
          <w:szCs w:val="18"/>
        </w:rPr>
        <w:t>For EN-DC and MR-DC cases, it is proposed to include the source IP address for data forwarding traffic as part of the</w:t>
      </w:r>
    </w:p>
    <w:p w14:paraId="528F8735" w14:textId="77777777" w:rsidR="00C531E4" w:rsidRDefault="00C531E4" w:rsidP="00E750BF">
      <w:pPr>
        <w:numPr>
          <w:ilvl w:val="1"/>
          <w:numId w:val="36"/>
        </w:numPr>
        <w:spacing w:before="100" w:beforeAutospacing="1" w:after="120"/>
        <w:rPr>
          <w:rFonts w:cs="Calibri"/>
          <w:b/>
          <w:bCs/>
          <w:color w:val="00B050"/>
          <w:sz w:val="18"/>
          <w:szCs w:val="18"/>
        </w:rPr>
      </w:pPr>
      <w:r>
        <w:rPr>
          <w:rFonts w:cs="Calibri"/>
          <w:b/>
          <w:bCs/>
          <w:color w:val="00B050"/>
          <w:sz w:val="18"/>
          <w:szCs w:val="18"/>
        </w:rPr>
        <w:t>MN-initiated SN Modification request/response</w:t>
      </w:r>
    </w:p>
    <w:p w14:paraId="6742E899" w14:textId="77777777" w:rsidR="00C531E4" w:rsidRDefault="00C531E4" w:rsidP="00E750BF">
      <w:pPr>
        <w:numPr>
          <w:ilvl w:val="1"/>
          <w:numId w:val="36"/>
        </w:numPr>
        <w:spacing w:before="100" w:beforeAutospacing="1" w:after="120"/>
        <w:rPr>
          <w:rFonts w:cs="Calibri"/>
          <w:b/>
          <w:bCs/>
          <w:color w:val="00B050"/>
          <w:sz w:val="18"/>
          <w:szCs w:val="18"/>
        </w:rPr>
      </w:pPr>
      <w:r>
        <w:rPr>
          <w:rFonts w:cs="Calibri"/>
          <w:b/>
          <w:bCs/>
          <w:color w:val="00B050"/>
          <w:sz w:val="18"/>
          <w:szCs w:val="18"/>
        </w:rPr>
        <w:t xml:space="preserve">SN Change Required </w:t>
      </w:r>
    </w:p>
    <w:p w14:paraId="0CE22873" w14:textId="77777777" w:rsidR="00C531E4" w:rsidRDefault="00C531E4" w:rsidP="00E750BF">
      <w:pPr>
        <w:numPr>
          <w:ilvl w:val="1"/>
          <w:numId w:val="36"/>
        </w:numPr>
        <w:spacing w:before="100" w:beforeAutospacing="1" w:after="120"/>
        <w:rPr>
          <w:rFonts w:cs="Calibri"/>
          <w:b/>
          <w:bCs/>
          <w:color w:val="00B050"/>
          <w:sz w:val="18"/>
          <w:szCs w:val="18"/>
        </w:rPr>
      </w:pPr>
      <w:r>
        <w:rPr>
          <w:rFonts w:cs="Calibri"/>
          <w:b/>
          <w:bCs/>
          <w:color w:val="00B050"/>
          <w:sz w:val="18"/>
          <w:szCs w:val="18"/>
        </w:rPr>
        <w:t>SN addition request</w:t>
      </w:r>
    </w:p>
    <w:p w14:paraId="5B3688B6" w14:textId="77777777" w:rsidR="00C531E4" w:rsidRDefault="00C531E4" w:rsidP="00E750BF">
      <w:pPr>
        <w:numPr>
          <w:ilvl w:val="0"/>
          <w:numId w:val="36"/>
        </w:numPr>
        <w:spacing w:before="100" w:beforeAutospacing="1" w:after="120"/>
        <w:rPr>
          <w:rFonts w:cs="Calibri"/>
          <w:b/>
          <w:bCs/>
          <w:color w:val="00B050"/>
          <w:sz w:val="18"/>
          <w:szCs w:val="18"/>
        </w:rPr>
      </w:pPr>
      <w:r>
        <w:rPr>
          <w:rFonts w:cs="Calibri"/>
          <w:b/>
          <w:bCs/>
          <w:color w:val="00B050"/>
          <w:sz w:val="18"/>
          <w:szCs w:val="18"/>
        </w:rPr>
        <w:t>In split architecture, at SN side, the source node user plane IP addresses should be also transferred to the ng-eNB-DU, gNB-DU for data forwarding for MN terminated bearers, and to the SN’s gNB-CU-UP for SCG bearers.</w:t>
      </w:r>
    </w:p>
    <w:p w14:paraId="56278C27" w14:textId="77777777" w:rsidR="00C531E4" w:rsidRDefault="00C531E4" w:rsidP="00E750BF">
      <w:pPr>
        <w:rPr>
          <w:rFonts w:cs="Calibri"/>
          <w:b/>
          <w:bCs/>
          <w:color w:val="00B050"/>
          <w:sz w:val="18"/>
          <w:szCs w:val="18"/>
        </w:rPr>
      </w:pPr>
      <w:r>
        <w:rPr>
          <w:rFonts w:cs="Calibri"/>
          <w:b/>
          <w:bCs/>
          <w:color w:val="00B050"/>
          <w:sz w:val="18"/>
          <w:szCs w:val="18"/>
        </w:rPr>
        <w:t>Send an LS to SA2 and CT1 to check whether source IP address signalling from the CN to target RAN in the case of indirect data forwarding, as part of the S1/NG HO signalling, is feasible</w:t>
      </w:r>
    </w:p>
    <w:p w14:paraId="46388C6F" w14:textId="77777777" w:rsidR="00C531E4" w:rsidRDefault="00C531E4" w:rsidP="00E750BF">
      <w:pPr>
        <w:rPr>
          <w:rFonts w:cs="Calibri"/>
          <w:b/>
          <w:bCs/>
          <w:color w:val="00B050"/>
          <w:sz w:val="18"/>
          <w:szCs w:val="18"/>
        </w:rPr>
      </w:pPr>
      <w:r>
        <w:rPr>
          <w:rFonts w:cs="Calibri"/>
          <w:b/>
          <w:bCs/>
          <w:color w:val="00B050"/>
          <w:sz w:val="18"/>
          <w:szCs w:val="18"/>
        </w:rPr>
        <w:t>Conclude that no further enhancements are needed to address the IP Sec use case for ACL.</w:t>
      </w:r>
    </w:p>
    <w:p w14:paraId="0270571E" w14:textId="77777777" w:rsidR="00C531E4" w:rsidRDefault="00C531E4" w:rsidP="00E750BF">
      <w:pPr>
        <w:rPr>
          <w:rFonts w:cs="Calibri"/>
          <w:bCs/>
          <w:color w:val="0000FF"/>
          <w:sz w:val="18"/>
        </w:rPr>
      </w:pPr>
      <w:r>
        <w:rPr>
          <w:rFonts w:cs="Calibri"/>
          <w:bCs/>
          <w:color w:val="0000FF"/>
          <w:sz w:val="18"/>
        </w:rPr>
        <w:t>The granularity of the Source IP Address to be signalled in support to ACL, To be continued...</w:t>
      </w:r>
    </w:p>
    <w:p w14:paraId="2ACAD6BE" w14:textId="77777777" w:rsidR="001D1113" w:rsidRDefault="001D1113" w:rsidP="001D1113">
      <w:pPr>
        <w:widowControl w:val="0"/>
        <w:rPr>
          <w:rFonts w:cs="Calibri"/>
          <w:color w:val="000000"/>
          <w:sz w:val="18"/>
          <w:szCs w:val="18"/>
        </w:rPr>
      </w:pPr>
      <w:r w:rsidRPr="001D1113">
        <w:rPr>
          <w:rFonts w:cs="Calibri"/>
          <w:color w:val="000000"/>
          <w:sz w:val="18"/>
          <w:szCs w:val="18"/>
        </w:rPr>
        <w:t xml:space="preserve">The only </w:t>
      </w:r>
      <w:r>
        <w:rPr>
          <w:rFonts w:cs="Calibri"/>
          <w:color w:val="000000"/>
          <w:sz w:val="18"/>
          <w:szCs w:val="18"/>
        </w:rPr>
        <w:t>pending issue is the granularity of the source IP address to be signalled.  During the discussion at last meeting, few options were proposed:</w:t>
      </w:r>
    </w:p>
    <w:p w14:paraId="429CFD62" w14:textId="77777777" w:rsidR="001D1113" w:rsidRPr="001D1113" w:rsidRDefault="001D1113" w:rsidP="001D1113">
      <w:pPr>
        <w:pStyle w:val="af9"/>
        <w:widowControl w:val="0"/>
        <w:numPr>
          <w:ilvl w:val="0"/>
          <w:numId w:val="37"/>
        </w:numPr>
        <w:ind w:firstLineChars="0"/>
        <w:rPr>
          <w:rFonts w:cs="Calibri"/>
          <w:color w:val="000000"/>
          <w:sz w:val="18"/>
          <w:szCs w:val="18"/>
        </w:rPr>
      </w:pPr>
      <w:r w:rsidRPr="001D1113">
        <w:rPr>
          <w:rFonts w:cs="Calibri"/>
          <w:color w:val="000000"/>
          <w:sz w:val="18"/>
          <w:szCs w:val="18"/>
        </w:rPr>
        <w:t>Per UE level</w:t>
      </w:r>
    </w:p>
    <w:p w14:paraId="1BB17896" w14:textId="77777777" w:rsidR="001D1113" w:rsidRPr="001D1113" w:rsidRDefault="001D1113" w:rsidP="001D1113">
      <w:pPr>
        <w:pStyle w:val="af9"/>
        <w:widowControl w:val="0"/>
        <w:numPr>
          <w:ilvl w:val="0"/>
          <w:numId w:val="37"/>
        </w:numPr>
        <w:ind w:firstLineChars="0"/>
        <w:rPr>
          <w:rFonts w:cs="Calibri"/>
          <w:color w:val="000000"/>
          <w:sz w:val="18"/>
          <w:szCs w:val="18"/>
        </w:rPr>
      </w:pPr>
      <w:r w:rsidRPr="001D1113">
        <w:rPr>
          <w:rFonts w:cs="Calibri"/>
          <w:color w:val="000000"/>
          <w:sz w:val="18"/>
          <w:szCs w:val="18"/>
        </w:rPr>
        <w:t>Per PLMN level</w:t>
      </w:r>
    </w:p>
    <w:p w14:paraId="026BE01F" w14:textId="77777777" w:rsidR="001D1113" w:rsidRPr="001D1113" w:rsidRDefault="001D1113" w:rsidP="001D1113">
      <w:pPr>
        <w:pStyle w:val="af9"/>
        <w:widowControl w:val="0"/>
        <w:numPr>
          <w:ilvl w:val="0"/>
          <w:numId w:val="37"/>
        </w:numPr>
        <w:ind w:firstLineChars="0"/>
        <w:rPr>
          <w:rFonts w:cs="Calibri"/>
          <w:color w:val="000000"/>
          <w:sz w:val="18"/>
          <w:szCs w:val="18"/>
        </w:rPr>
      </w:pPr>
      <w:r w:rsidRPr="001D1113">
        <w:rPr>
          <w:rFonts w:cs="Calibri"/>
          <w:color w:val="000000"/>
          <w:sz w:val="18"/>
          <w:szCs w:val="18"/>
        </w:rPr>
        <w:t>Per slice level</w:t>
      </w:r>
    </w:p>
    <w:p w14:paraId="7F81BFA1" w14:textId="77777777" w:rsidR="001D1113" w:rsidRDefault="001D1113" w:rsidP="001D1113">
      <w:pPr>
        <w:pStyle w:val="af9"/>
        <w:widowControl w:val="0"/>
        <w:numPr>
          <w:ilvl w:val="0"/>
          <w:numId w:val="37"/>
        </w:numPr>
        <w:ind w:firstLineChars="0"/>
        <w:rPr>
          <w:rFonts w:cs="Calibri"/>
          <w:color w:val="000000"/>
          <w:sz w:val="18"/>
          <w:szCs w:val="18"/>
        </w:rPr>
      </w:pPr>
      <w:r w:rsidRPr="001D1113">
        <w:rPr>
          <w:rFonts w:cs="Calibri"/>
          <w:color w:val="000000"/>
          <w:sz w:val="18"/>
          <w:szCs w:val="18"/>
        </w:rPr>
        <w:t>Per 5QI/Qos flow level</w:t>
      </w:r>
    </w:p>
    <w:p w14:paraId="2FA17070" w14:textId="77777777" w:rsidR="006C12D9" w:rsidRPr="006C12D9" w:rsidRDefault="006C12D9" w:rsidP="006C12D9">
      <w:pPr>
        <w:widowControl w:val="0"/>
        <w:rPr>
          <w:rFonts w:cs="Calibri"/>
          <w:color w:val="000000"/>
          <w:sz w:val="18"/>
          <w:szCs w:val="18"/>
        </w:rPr>
      </w:pPr>
      <w:r>
        <w:rPr>
          <w:rFonts w:cs="Calibri"/>
          <w:color w:val="000000"/>
          <w:sz w:val="18"/>
          <w:szCs w:val="18"/>
        </w:rPr>
        <w:t>In this contribution, we provide further analysis on this granularity issue and propose RAN3 to make a decision.</w:t>
      </w:r>
    </w:p>
    <w:p w14:paraId="5F634749" w14:textId="77777777" w:rsidR="00C531E4" w:rsidRPr="007D3E81" w:rsidRDefault="006C12D9" w:rsidP="00006AA0">
      <w:pPr>
        <w:pStyle w:val="10"/>
        <w:rPr>
          <w:rFonts w:eastAsia="宋体"/>
          <w:lang w:eastAsia="zh-CN"/>
        </w:rPr>
      </w:pPr>
      <w:r>
        <w:rPr>
          <w:rFonts w:eastAsia="宋体"/>
          <w:lang w:eastAsia="zh-CN"/>
        </w:rPr>
        <w:t>2</w:t>
      </w:r>
      <w:r w:rsidR="00C531E4">
        <w:rPr>
          <w:rFonts w:eastAsia="宋体"/>
          <w:lang w:eastAsia="zh-CN"/>
        </w:rPr>
        <w:t xml:space="preserve">. </w:t>
      </w:r>
      <w:r w:rsidR="00C531E4" w:rsidRPr="007D3E81">
        <w:rPr>
          <w:rFonts w:eastAsia="宋体"/>
          <w:lang w:eastAsia="zh-CN"/>
        </w:rPr>
        <w:t>Discussion</w:t>
      </w:r>
    </w:p>
    <w:p w14:paraId="50C3AE6F" w14:textId="62353AC1" w:rsidR="0036082F" w:rsidRDefault="0013320C" w:rsidP="001551A2">
      <w:pPr>
        <w:rPr>
          <w:rFonts w:eastAsiaTheme="minorEastAsia"/>
          <w:lang w:eastAsia="zh-CN"/>
        </w:rPr>
      </w:pPr>
      <w:r>
        <w:rPr>
          <w:rFonts w:eastAsiaTheme="minorEastAsia"/>
          <w:lang w:eastAsia="zh-CN"/>
        </w:rPr>
        <w:t>I</w:t>
      </w:r>
      <w:r w:rsidR="00D82224">
        <w:rPr>
          <w:rFonts w:eastAsiaTheme="minorEastAsia"/>
          <w:lang w:eastAsia="zh-CN"/>
        </w:rPr>
        <w:t xml:space="preserve">t was commented </w:t>
      </w:r>
      <w:r w:rsidR="0036082F">
        <w:rPr>
          <w:rFonts w:eastAsiaTheme="minorEastAsia"/>
          <w:lang w:eastAsia="zh-CN"/>
        </w:rPr>
        <w:t>at last meeting that</w:t>
      </w:r>
      <w:r>
        <w:rPr>
          <w:rFonts w:eastAsiaTheme="minorEastAsia"/>
          <w:lang w:eastAsia="zh-CN"/>
        </w:rPr>
        <w:t>, in a cloud based or RAN sharing deployment,</w:t>
      </w:r>
      <w:r w:rsidR="0036082F">
        <w:rPr>
          <w:rFonts w:eastAsiaTheme="minorEastAsia"/>
          <w:lang w:eastAsia="zh-CN"/>
        </w:rPr>
        <w:t xml:space="preserve"> there </w:t>
      </w:r>
      <w:r>
        <w:rPr>
          <w:rFonts w:eastAsiaTheme="minorEastAsia"/>
          <w:lang w:eastAsia="zh-CN"/>
        </w:rPr>
        <w:t xml:space="preserve">could </w:t>
      </w:r>
      <w:r w:rsidR="0036082F">
        <w:rPr>
          <w:rFonts w:eastAsiaTheme="minorEastAsia"/>
          <w:lang w:eastAsia="zh-CN"/>
        </w:rPr>
        <w:t>be separate ACL machines in the receiving node.</w:t>
      </w:r>
      <w:r w:rsidR="00A34ADA">
        <w:rPr>
          <w:rFonts w:eastAsiaTheme="minorEastAsia"/>
          <w:lang w:eastAsia="zh-CN"/>
        </w:rPr>
        <w:t xml:space="preserve"> Without </w:t>
      </w:r>
      <w:r>
        <w:rPr>
          <w:rFonts w:eastAsiaTheme="minorEastAsia"/>
          <w:lang w:eastAsia="zh-CN"/>
        </w:rPr>
        <w:t>information such as</w:t>
      </w:r>
      <w:r w:rsidR="00A34ADA">
        <w:rPr>
          <w:rFonts w:eastAsiaTheme="minorEastAsia"/>
          <w:lang w:eastAsia="zh-CN"/>
        </w:rPr>
        <w:t xml:space="preserve"> PLMN</w:t>
      </w:r>
      <w:r>
        <w:rPr>
          <w:rFonts w:eastAsiaTheme="minorEastAsia"/>
          <w:lang w:eastAsia="zh-CN"/>
        </w:rPr>
        <w:t xml:space="preserve">, network slice and QoS class associated to the data </w:t>
      </w:r>
      <w:r>
        <w:rPr>
          <w:rFonts w:eastAsiaTheme="minorEastAsia"/>
          <w:lang w:eastAsia="zh-CN"/>
        </w:rPr>
        <w:lastRenderedPageBreak/>
        <w:t>forwarded traffic</w:t>
      </w:r>
      <w:r w:rsidR="00A34ADA">
        <w:rPr>
          <w:rFonts w:eastAsiaTheme="minorEastAsia"/>
          <w:lang w:eastAsia="zh-CN"/>
        </w:rPr>
        <w:t xml:space="preserve">, the receiving node may not be able to configure the source node’s IP addresses to </w:t>
      </w:r>
      <w:r>
        <w:rPr>
          <w:rFonts w:eastAsiaTheme="minorEastAsia"/>
          <w:lang w:eastAsia="zh-CN"/>
        </w:rPr>
        <w:t>the approp</w:t>
      </w:r>
      <w:r w:rsidR="002D2729">
        <w:rPr>
          <w:rFonts w:eastAsiaTheme="minorEastAsia"/>
          <w:lang w:eastAsia="zh-CN"/>
        </w:rPr>
        <w:t>r</w:t>
      </w:r>
      <w:r>
        <w:rPr>
          <w:rFonts w:eastAsiaTheme="minorEastAsia"/>
          <w:lang w:eastAsia="zh-CN"/>
        </w:rPr>
        <w:t>iate</w:t>
      </w:r>
      <w:r w:rsidR="00A34ADA">
        <w:rPr>
          <w:rFonts w:eastAsiaTheme="minorEastAsia"/>
          <w:lang w:eastAsia="zh-CN"/>
        </w:rPr>
        <w:t xml:space="preserve"> ACL instance. </w:t>
      </w:r>
    </w:p>
    <w:p w14:paraId="08DA8078" w14:textId="4AB4E479" w:rsidR="00874950" w:rsidRDefault="00A34ADA">
      <w:pPr>
        <w:rPr>
          <w:rFonts w:eastAsiaTheme="minorEastAsia"/>
          <w:b/>
          <w:lang w:eastAsia="zh-CN"/>
        </w:rPr>
      </w:pPr>
      <w:r>
        <w:rPr>
          <w:rFonts w:eastAsiaTheme="minorEastAsia" w:hint="eastAsia"/>
          <w:lang w:eastAsia="zh-CN"/>
        </w:rPr>
        <w:t>I</w:t>
      </w:r>
      <w:r>
        <w:rPr>
          <w:rFonts w:eastAsiaTheme="minorEastAsia"/>
          <w:lang w:eastAsia="zh-CN"/>
        </w:rPr>
        <w:t xml:space="preserve">n network sharing scenario, operators commented that different source node IP addressed may be assigned to the UEs from different PLMNs. And the network resources are expected to be split on PLMN basis, which implies that the </w:t>
      </w:r>
      <w:r w:rsidR="00874950">
        <w:rPr>
          <w:rFonts w:eastAsiaTheme="minorEastAsia"/>
          <w:lang w:eastAsia="zh-CN"/>
        </w:rPr>
        <w:t>node</w:t>
      </w:r>
      <w:r>
        <w:rPr>
          <w:rFonts w:eastAsiaTheme="minorEastAsia"/>
          <w:lang w:eastAsia="zh-CN"/>
        </w:rPr>
        <w:t xml:space="preserve"> may have to maintain a separate ACL instance for each PLMN. </w:t>
      </w:r>
    </w:p>
    <w:p w14:paraId="417F2062" w14:textId="0E288A43" w:rsidR="00F5377E" w:rsidRPr="00AC4F8D" w:rsidRDefault="001540AA" w:rsidP="00AC4F8D">
      <w:pPr>
        <w:rPr>
          <w:rFonts w:eastAsiaTheme="minorEastAsia"/>
          <w:lang w:eastAsia="zh-CN"/>
        </w:rPr>
      </w:pPr>
      <w:r w:rsidRPr="00E74EAD">
        <w:rPr>
          <w:rFonts w:eastAsiaTheme="minorEastAsia" w:hint="eastAsia"/>
          <w:lang w:eastAsia="zh-CN"/>
        </w:rPr>
        <w:t>I</w:t>
      </w:r>
      <w:r w:rsidRPr="00E74EAD">
        <w:rPr>
          <w:rFonts w:eastAsiaTheme="minorEastAsia"/>
          <w:lang w:eastAsia="zh-CN"/>
        </w:rPr>
        <w:t>n cloud RAN scenario, if the network resources</w:t>
      </w:r>
      <w:r w:rsidR="00E74EAD">
        <w:rPr>
          <w:rFonts w:eastAsiaTheme="minorEastAsia"/>
          <w:lang w:eastAsia="zh-CN"/>
        </w:rPr>
        <w:t xml:space="preserve"> of each slice </w:t>
      </w:r>
      <w:r w:rsidR="00E74EAD" w:rsidRPr="00E74EAD">
        <w:rPr>
          <w:rFonts w:eastAsiaTheme="minorEastAsia"/>
          <w:lang w:eastAsia="zh-CN"/>
        </w:rPr>
        <w:t>are</w:t>
      </w:r>
      <w:r w:rsidRPr="00E74EAD">
        <w:rPr>
          <w:rFonts w:eastAsiaTheme="minorEastAsia"/>
          <w:lang w:eastAsia="zh-CN"/>
        </w:rPr>
        <w:t xml:space="preserve"> physically </w:t>
      </w:r>
      <w:r w:rsidR="00E74EAD">
        <w:rPr>
          <w:rFonts w:eastAsiaTheme="minorEastAsia"/>
          <w:lang w:eastAsia="zh-CN"/>
        </w:rPr>
        <w:t>isolated, separate ACL instance</w:t>
      </w:r>
      <w:r w:rsidR="002D2729">
        <w:rPr>
          <w:rFonts w:eastAsiaTheme="minorEastAsia"/>
          <w:lang w:eastAsia="zh-CN"/>
        </w:rPr>
        <w:t>s</w:t>
      </w:r>
      <w:r w:rsidR="00E74EAD">
        <w:rPr>
          <w:rFonts w:eastAsiaTheme="minorEastAsia"/>
          <w:lang w:eastAsia="zh-CN"/>
        </w:rPr>
        <w:t xml:space="preserve"> may exist for each slice. </w:t>
      </w:r>
      <w:r w:rsidR="00F5377E">
        <w:rPr>
          <w:bCs/>
          <w:lang w:val="en-US"/>
        </w:rPr>
        <w:t xml:space="preserve">In this case the standard should allow that the RAN could be developed to have dedicated function instances per slice. This is a typical cloud RAN type of implementation, where functions are instantiated to serve specific services. As part of such cloud design, each slice may be assigned dedicated IP domains or address pools. Therefore, the source IP address of data forwarding traffic tunnels would be assigned on a per slice basis. An ACL function that is deployed per slice or group of slices, would benefit from learning the source IP addresses for traffic associated to slices the function takes care of, rather than learning about all possible source IP addresses (namely also of traffic that the ACL function will not handle). </w:t>
      </w:r>
    </w:p>
    <w:p w14:paraId="450A308F" w14:textId="444CF03A" w:rsidR="00F5377E" w:rsidRPr="007044DE" w:rsidRDefault="00F5377E" w:rsidP="00F5377E">
      <w:pPr>
        <w:rPr>
          <w:lang w:eastAsia="zh-CN"/>
        </w:rPr>
      </w:pPr>
      <w:r>
        <w:rPr>
          <w:b/>
        </w:rPr>
        <w:t xml:space="preserve">Observation </w:t>
      </w:r>
      <w:r w:rsidR="0013320C">
        <w:rPr>
          <w:b/>
        </w:rPr>
        <w:t>1</w:t>
      </w:r>
      <w:r w:rsidRPr="007044DE">
        <w:rPr>
          <w:b/>
        </w:rPr>
        <w:t>:</w:t>
      </w:r>
      <w:r>
        <w:rPr>
          <w:b/>
        </w:rPr>
        <w:t xml:space="preserve"> In order to allow dedicated IP domains/addresses per slice, </w:t>
      </w:r>
      <w:r w:rsidRPr="000623CA">
        <w:rPr>
          <w:b/>
        </w:rPr>
        <w:t>higher source IP granularity</w:t>
      </w:r>
      <w:r>
        <w:rPr>
          <w:b/>
        </w:rPr>
        <w:t xml:space="preserve"> (e.g. source IP per PDU Session) is needed to inform the ACL function associated to the slice about relevant source addresses</w:t>
      </w:r>
      <w:r w:rsidRPr="000623CA">
        <w:rPr>
          <w:b/>
        </w:rPr>
        <w:t>.</w:t>
      </w:r>
    </w:p>
    <w:p w14:paraId="32F5B970" w14:textId="77777777" w:rsidR="00F5377E" w:rsidRDefault="00F5377E" w:rsidP="00F5377E">
      <w:pPr>
        <w:jc w:val="both"/>
        <w:rPr>
          <w:bCs/>
          <w:lang w:val="en-US"/>
        </w:rPr>
      </w:pPr>
      <w:r>
        <w:rPr>
          <w:bCs/>
          <w:lang w:val="en-US"/>
        </w:rPr>
        <w:t xml:space="preserve">Another scenario we explore is QoS based address domain assignment. </w:t>
      </w:r>
      <w:bookmarkStart w:id="3" w:name="_Hlk84320416"/>
      <w:r>
        <w:rPr>
          <w:bCs/>
          <w:lang w:val="en-US"/>
        </w:rPr>
        <w:t xml:space="preserve">In </w:t>
      </w:r>
      <w:r w:rsidRPr="0038761B">
        <w:rPr>
          <w:bCs/>
          <w:lang w:val="en-US"/>
        </w:rPr>
        <w:t>cloud-based deployments</w:t>
      </w:r>
      <w:r>
        <w:rPr>
          <w:bCs/>
          <w:lang w:val="en-US"/>
        </w:rPr>
        <w:t xml:space="preserve">, </w:t>
      </w:r>
      <w:r w:rsidRPr="0038761B">
        <w:rPr>
          <w:bCs/>
          <w:lang w:val="en-US"/>
        </w:rPr>
        <w:t xml:space="preserve">multiple IP addresses could be in use for traffic exchange between two RAN nodes </w:t>
      </w:r>
      <w:bookmarkEnd w:id="3"/>
      <w:r w:rsidRPr="0038761B">
        <w:rPr>
          <w:bCs/>
          <w:lang w:val="en-US"/>
        </w:rPr>
        <w:t xml:space="preserve">and the source IP address could be </w:t>
      </w:r>
      <w:r>
        <w:rPr>
          <w:bCs/>
          <w:lang w:val="en-US"/>
        </w:rPr>
        <w:t>selected</w:t>
      </w:r>
      <w:r w:rsidRPr="0038761B">
        <w:rPr>
          <w:bCs/>
          <w:lang w:val="en-US"/>
        </w:rPr>
        <w:t xml:space="preserve"> on a per QoS flow basis (e.g., based on 5QI).</w:t>
      </w:r>
      <w:r>
        <w:rPr>
          <w:bCs/>
          <w:lang w:val="en-US"/>
        </w:rPr>
        <w:t xml:space="preserve"> This would enable instances of RAN functions handling traffic for a specific QoS class to use specific IP addresses. Again, to support such deployments the source address of data forwarding traffic should be </w:t>
      </w:r>
      <w:r w:rsidR="006E34AB">
        <w:rPr>
          <w:bCs/>
          <w:lang w:val="en-US"/>
        </w:rPr>
        <w:t>signaled</w:t>
      </w:r>
      <w:r>
        <w:rPr>
          <w:bCs/>
          <w:lang w:val="en-US"/>
        </w:rPr>
        <w:t xml:space="preserve"> on a per Qos flow basis. An ACL function that is deployed on a per QoS class or group of QoS classes, would benefit from learning the source IP addresses for traffic associated to the relevant QoS class, rather than learning about source IP addresses of traffic that the ACL function will not handle.</w:t>
      </w:r>
    </w:p>
    <w:p w14:paraId="17D7CF36" w14:textId="56A8AA46" w:rsidR="00F5377E" w:rsidRPr="0032522B" w:rsidRDefault="00F5377E" w:rsidP="00F5377E">
      <w:pPr>
        <w:rPr>
          <w:b/>
        </w:rPr>
      </w:pPr>
      <w:r>
        <w:rPr>
          <w:b/>
        </w:rPr>
        <w:t xml:space="preserve">Observation </w:t>
      </w:r>
      <w:r w:rsidR="0013320C">
        <w:rPr>
          <w:b/>
        </w:rPr>
        <w:t>2</w:t>
      </w:r>
      <w:r w:rsidRPr="007044DE">
        <w:rPr>
          <w:b/>
        </w:rPr>
        <w:t>:</w:t>
      </w:r>
      <w:r>
        <w:rPr>
          <w:b/>
        </w:rPr>
        <w:t xml:space="preserve"> In order to allow dedicated IP domains/addresses per QoS class, </w:t>
      </w:r>
      <w:r w:rsidRPr="000623CA">
        <w:rPr>
          <w:b/>
        </w:rPr>
        <w:t>higher source IP granularity</w:t>
      </w:r>
      <w:r>
        <w:rPr>
          <w:b/>
        </w:rPr>
        <w:t xml:space="preserve"> (e.g. source IP per Qos flow) is needed to inform the ACL function associated to the QoS class about relevant source addresses</w:t>
      </w:r>
      <w:r w:rsidRPr="000623CA">
        <w:rPr>
          <w:b/>
        </w:rPr>
        <w:t>.</w:t>
      </w:r>
    </w:p>
    <w:p w14:paraId="4D351612" w14:textId="775C5D22" w:rsidR="00F5377E" w:rsidRDefault="00F5377E" w:rsidP="00F5377E">
      <w:pPr>
        <w:jc w:val="both"/>
        <w:rPr>
          <w:bCs/>
          <w:lang w:val="en-US"/>
        </w:rPr>
      </w:pPr>
      <w:r>
        <w:rPr>
          <w:bCs/>
          <w:lang w:val="en-US"/>
        </w:rPr>
        <w:t xml:space="preserve">Although a solution based on signaling of a list of source IP addresses on a per UE basis would work, it will  </w:t>
      </w:r>
      <w:r w:rsidRPr="0038761B">
        <w:rPr>
          <w:bCs/>
          <w:lang w:val="en-US"/>
        </w:rPr>
        <w:t xml:space="preserve">prevent the possibility of selecting a source IP address with </w:t>
      </w:r>
      <w:r>
        <w:rPr>
          <w:bCs/>
          <w:lang w:val="en-US"/>
        </w:rPr>
        <w:t>a</w:t>
      </w:r>
      <w:r w:rsidRPr="0038761B">
        <w:rPr>
          <w:bCs/>
          <w:lang w:val="en-US"/>
        </w:rPr>
        <w:t xml:space="preserve"> per PLMN, </w:t>
      </w:r>
      <w:r>
        <w:rPr>
          <w:bCs/>
          <w:lang w:val="en-US"/>
        </w:rPr>
        <w:t xml:space="preserve">per RAT, </w:t>
      </w:r>
      <w:r w:rsidRPr="0038761B">
        <w:rPr>
          <w:bCs/>
          <w:lang w:val="en-US"/>
        </w:rPr>
        <w:t xml:space="preserve">per S-NSSAI and per </w:t>
      </w:r>
      <w:r>
        <w:rPr>
          <w:bCs/>
          <w:lang w:val="en-US"/>
        </w:rPr>
        <w:t>QoS class granularity</w:t>
      </w:r>
      <w:r w:rsidRPr="0038761B">
        <w:rPr>
          <w:bCs/>
          <w:lang w:val="en-US"/>
        </w:rPr>
        <w:t xml:space="preserve">. </w:t>
      </w:r>
      <w:r>
        <w:rPr>
          <w:bCs/>
          <w:lang w:val="en-US"/>
        </w:rPr>
        <w:t xml:space="preserve">This restriction seems not </w:t>
      </w:r>
      <w:r w:rsidRPr="00AC4F8D">
        <w:rPr>
          <w:bCs/>
          <w:lang w:val="en-US"/>
        </w:rPr>
        <w:t>friendly</w:t>
      </w:r>
      <w:r>
        <w:rPr>
          <w:bCs/>
          <w:lang w:val="en-US"/>
        </w:rPr>
        <w:t xml:space="preserve"> to cloud RAN implementations.</w:t>
      </w:r>
    </w:p>
    <w:p w14:paraId="089C8703" w14:textId="77777777" w:rsidR="00F5377E" w:rsidRDefault="00F5377E" w:rsidP="00F5377E">
      <w:pPr>
        <w:jc w:val="both"/>
        <w:rPr>
          <w:iCs/>
        </w:rPr>
      </w:pPr>
      <w:r>
        <w:rPr>
          <w:bCs/>
          <w:lang w:val="en-US"/>
        </w:rPr>
        <w:t xml:space="preserve">Furthermore, if a list of addresses per UE is signaled to a target RAN, then each instance of ACL functions in place will need to handle a full list of source IP addresses corresponding also to traffic that those functions will not handle which is not scalable, e.g. in cases when such list becomes very large each instance of an ACL function would need to parse through unnecessarily large IP address lists. Hence, a better </w:t>
      </w:r>
      <w:r w:rsidRPr="0038761B">
        <w:rPr>
          <w:bCs/>
          <w:lang w:val="en-US"/>
        </w:rPr>
        <w:t>source IP granularity</w:t>
      </w:r>
      <w:r>
        <w:rPr>
          <w:bCs/>
          <w:lang w:val="en-US"/>
        </w:rPr>
        <w:t xml:space="preserve"> would be of great benefit to discern between the ACL instances.</w:t>
      </w:r>
    </w:p>
    <w:p w14:paraId="77F422BA" w14:textId="77777777" w:rsidR="00F5377E" w:rsidRDefault="00F5377E" w:rsidP="00F5377E">
      <w:pPr>
        <w:pStyle w:val="Proposal"/>
        <w:numPr>
          <w:ilvl w:val="0"/>
          <w:numId w:val="0"/>
        </w:numPr>
        <w:spacing w:line="256" w:lineRule="auto"/>
        <w:ind w:left="1304" w:hanging="1304"/>
        <w:jc w:val="both"/>
        <w:rPr>
          <w:b w:val="0"/>
          <w:lang w:val="en-US"/>
        </w:rPr>
      </w:pPr>
      <w:r>
        <w:rPr>
          <w:b w:val="0"/>
          <w:lang w:val="en-US"/>
        </w:rPr>
        <w:t>Based on the above the following is proposed:</w:t>
      </w:r>
    </w:p>
    <w:p w14:paraId="68866106" w14:textId="44BB993C" w:rsidR="00C00215" w:rsidRDefault="00F5377E" w:rsidP="001551A2">
      <w:pPr>
        <w:rPr>
          <w:rFonts w:eastAsiaTheme="minorEastAsia"/>
          <w:b/>
          <w:lang w:eastAsia="zh-CN"/>
        </w:rPr>
      </w:pPr>
      <w:r w:rsidRPr="007044DE">
        <w:rPr>
          <w:b/>
        </w:rPr>
        <w:t xml:space="preserve">Proposal </w:t>
      </w:r>
      <w:r>
        <w:rPr>
          <w:b/>
        </w:rPr>
        <w:t>1</w:t>
      </w:r>
      <w:r w:rsidRPr="007044DE">
        <w:rPr>
          <w:b/>
        </w:rPr>
        <w:t>:</w:t>
      </w:r>
      <w:r>
        <w:rPr>
          <w:b/>
        </w:rPr>
        <w:t xml:space="preserve"> </w:t>
      </w:r>
      <w:r w:rsidR="002D2729">
        <w:rPr>
          <w:b/>
        </w:rPr>
        <w:t>T</w:t>
      </w:r>
      <w:r w:rsidRPr="0068239E">
        <w:rPr>
          <w:b/>
        </w:rPr>
        <w:t xml:space="preserve">he source IP address used for data forwarding traffic is signalled </w:t>
      </w:r>
      <w:r w:rsidR="0013320C">
        <w:rPr>
          <w:b/>
        </w:rPr>
        <w:t xml:space="preserve">from the node sending forwarded data </w:t>
      </w:r>
      <w:r w:rsidRPr="0068239E">
        <w:rPr>
          <w:b/>
        </w:rPr>
        <w:t xml:space="preserve">to the target node on a per </w:t>
      </w:r>
      <w:r>
        <w:rPr>
          <w:b/>
        </w:rPr>
        <w:t>Qos flow basis</w:t>
      </w:r>
      <w:r w:rsidRPr="00A57E77">
        <w:rPr>
          <w:b/>
        </w:rPr>
        <w:t>.</w:t>
      </w:r>
      <w:bookmarkStart w:id="4" w:name="OLE_LINK27"/>
      <w:bookmarkStart w:id="5" w:name="OLE_LINK28"/>
      <w:bookmarkStart w:id="6" w:name="OLE_LINK31"/>
    </w:p>
    <w:bookmarkEnd w:id="4"/>
    <w:bookmarkEnd w:id="5"/>
    <w:bookmarkEnd w:id="6"/>
    <w:p w14:paraId="064515E6" w14:textId="4ED3F429" w:rsidR="00CB4689" w:rsidRDefault="00CB4689" w:rsidP="001551A2">
      <w:pPr>
        <w:rPr>
          <w:rFonts w:eastAsiaTheme="minorEastAsia"/>
          <w:lang w:eastAsia="zh-CN"/>
        </w:rPr>
      </w:pPr>
      <w:r w:rsidRPr="00CB4689">
        <w:rPr>
          <w:rFonts w:eastAsiaTheme="minorEastAsia" w:hint="eastAsia"/>
          <w:lang w:eastAsia="zh-CN"/>
        </w:rPr>
        <w:t>F</w:t>
      </w:r>
      <w:r w:rsidRPr="00CB4689">
        <w:rPr>
          <w:rFonts w:eastAsiaTheme="minorEastAsia"/>
          <w:lang w:eastAsia="zh-CN"/>
        </w:rPr>
        <w:t xml:space="preserve">urthermore, </w:t>
      </w:r>
      <w:r>
        <w:rPr>
          <w:rFonts w:eastAsiaTheme="minorEastAsia"/>
          <w:lang w:eastAsia="zh-CN"/>
        </w:rPr>
        <w:t xml:space="preserve">at the source side, </w:t>
      </w:r>
      <w:r w:rsidRPr="00CB4689">
        <w:rPr>
          <w:rFonts w:eastAsiaTheme="minorEastAsia"/>
          <w:lang w:eastAsia="zh-CN"/>
        </w:rPr>
        <w:t xml:space="preserve">the gNB-CU-UP needs to signal </w:t>
      </w:r>
      <w:r w:rsidR="0013320C">
        <w:rPr>
          <w:rFonts w:eastAsiaTheme="minorEastAsia"/>
          <w:lang w:eastAsia="zh-CN"/>
        </w:rPr>
        <w:t xml:space="preserve">the source IP address to be used for data forwarding </w:t>
      </w:r>
      <w:r w:rsidRPr="00CB4689">
        <w:rPr>
          <w:rFonts w:eastAsiaTheme="minorEastAsia"/>
          <w:lang w:eastAsia="zh-CN"/>
        </w:rPr>
        <w:t xml:space="preserve">to the </w:t>
      </w:r>
      <w:r w:rsidR="0013320C">
        <w:rPr>
          <w:rFonts w:eastAsiaTheme="minorEastAsia"/>
          <w:lang w:eastAsia="zh-CN"/>
        </w:rPr>
        <w:t>gNB-</w:t>
      </w:r>
      <w:r w:rsidRPr="00CB4689">
        <w:rPr>
          <w:rFonts w:eastAsiaTheme="minorEastAsia"/>
          <w:lang w:eastAsia="zh-CN"/>
        </w:rPr>
        <w:t>CU-CP</w:t>
      </w:r>
      <w:r w:rsidR="0013320C">
        <w:rPr>
          <w:rFonts w:eastAsiaTheme="minorEastAsia"/>
          <w:lang w:eastAsia="zh-CN"/>
        </w:rPr>
        <w:t>,</w:t>
      </w:r>
      <w:r w:rsidRPr="00CB4689">
        <w:rPr>
          <w:rFonts w:eastAsiaTheme="minorEastAsia"/>
          <w:lang w:eastAsia="zh-CN"/>
        </w:rPr>
        <w:t xml:space="preserve"> </w:t>
      </w:r>
      <w:r>
        <w:rPr>
          <w:rFonts w:eastAsiaTheme="minorEastAsia"/>
          <w:lang w:eastAsia="zh-CN"/>
        </w:rPr>
        <w:t xml:space="preserve">so that </w:t>
      </w:r>
      <w:r w:rsidR="0013320C">
        <w:rPr>
          <w:rFonts w:eastAsiaTheme="minorEastAsia"/>
          <w:lang w:eastAsia="zh-CN"/>
        </w:rPr>
        <w:t>it</w:t>
      </w:r>
      <w:r>
        <w:rPr>
          <w:rFonts w:eastAsiaTheme="minorEastAsia"/>
          <w:lang w:eastAsia="zh-CN"/>
        </w:rPr>
        <w:t xml:space="preserve"> can be forwarded </w:t>
      </w:r>
      <w:r w:rsidRPr="00CB4689">
        <w:rPr>
          <w:rFonts w:eastAsiaTheme="minorEastAsia"/>
          <w:lang w:eastAsia="zh-CN"/>
        </w:rPr>
        <w:t>to the target node.</w:t>
      </w:r>
    </w:p>
    <w:p w14:paraId="2365CF8E" w14:textId="344AB252" w:rsidR="00CB4689" w:rsidRPr="00AC4F8D" w:rsidRDefault="00CB4689" w:rsidP="001551A2">
      <w:pPr>
        <w:rPr>
          <w:rFonts w:eastAsiaTheme="minorEastAsia"/>
          <w:b/>
          <w:lang w:eastAsia="zh-CN"/>
        </w:rPr>
      </w:pPr>
      <w:r w:rsidRPr="0013320C">
        <w:rPr>
          <w:rFonts w:eastAsiaTheme="minorEastAsia"/>
          <w:b/>
          <w:lang w:eastAsia="zh-CN"/>
        </w:rPr>
        <w:t xml:space="preserve">Proposal 2: The gNB-CU-UP signals </w:t>
      </w:r>
      <w:r w:rsidR="0013320C" w:rsidRPr="00AC4F8D">
        <w:rPr>
          <w:rFonts w:eastAsiaTheme="minorEastAsia"/>
          <w:b/>
          <w:lang w:eastAsia="zh-CN"/>
        </w:rPr>
        <w:t xml:space="preserve">the source IP address to be used for data forwarding </w:t>
      </w:r>
      <w:r w:rsidRPr="0013320C">
        <w:rPr>
          <w:rFonts w:eastAsiaTheme="minorEastAsia"/>
          <w:b/>
          <w:lang w:eastAsia="zh-CN"/>
        </w:rPr>
        <w:t>to the CU-CP.</w:t>
      </w:r>
    </w:p>
    <w:p w14:paraId="13D83A81" w14:textId="77777777" w:rsidR="00326166" w:rsidRPr="007D3E81" w:rsidRDefault="006C12D9" w:rsidP="001A1F92">
      <w:pPr>
        <w:pStyle w:val="10"/>
        <w:rPr>
          <w:rFonts w:eastAsia="宋体"/>
          <w:lang w:eastAsia="zh-CN"/>
        </w:rPr>
      </w:pPr>
      <w:bookmarkStart w:id="7" w:name="_Toc423019950"/>
      <w:bookmarkStart w:id="8" w:name="_Toc423020279"/>
      <w:bookmarkStart w:id="9" w:name="_Toc423020296"/>
      <w:bookmarkEnd w:id="1"/>
      <w:bookmarkEnd w:id="2"/>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9491804" w14:textId="2E0D27BE" w:rsidR="00850DCF" w:rsidRDefault="00185A40" w:rsidP="000A4C5A">
      <w:pPr>
        <w:rPr>
          <w:lang w:eastAsia="zh-CN"/>
        </w:rPr>
      </w:pPr>
      <w:r>
        <w:rPr>
          <w:lang w:eastAsia="zh-CN"/>
        </w:rPr>
        <w:t xml:space="preserve">Based on the discussion in this paper, we </w:t>
      </w:r>
      <w:r w:rsidR="00F5377E">
        <w:rPr>
          <w:lang w:eastAsia="zh-CN"/>
        </w:rPr>
        <w:t xml:space="preserve">make </w:t>
      </w:r>
      <w:r w:rsidR="00FF7198">
        <w:rPr>
          <w:lang w:eastAsia="zh-CN"/>
        </w:rPr>
        <w:t>the following</w:t>
      </w:r>
      <w:r w:rsidR="00F5377E">
        <w:rPr>
          <w:lang w:eastAsia="zh-CN"/>
        </w:rPr>
        <w:t xml:space="preserve"> observations </w:t>
      </w:r>
      <w:r w:rsidR="006E34AB">
        <w:rPr>
          <w:lang w:eastAsia="zh-CN"/>
        </w:rPr>
        <w:t>and proposals:</w:t>
      </w:r>
    </w:p>
    <w:p w14:paraId="780EA392" w14:textId="10D98D5C" w:rsidR="0041691B" w:rsidRPr="007044DE" w:rsidRDefault="0041691B" w:rsidP="0041691B">
      <w:pPr>
        <w:rPr>
          <w:lang w:eastAsia="zh-CN"/>
        </w:rPr>
      </w:pPr>
      <w:bookmarkStart w:id="10" w:name="_Toc423020280"/>
      <w:bookmarkEnd w:id="10"/>
      <w:r>
        <w:rPr>
          <w:b/>
        </w:rPr>
        <w:t xml:space="preserve">Observation </w:t>
      </w:r>
      <w:r w:rsidR="0013320C">
        <w:rPr>
          <w:b/>
        </w:rPr>
        <w:t>1</w:t>
      </w:r>
      <w:r w:rsidRPr="007044DE">
        <w:rPr>
          <w:b/>
        </w:rPr>
        <w:t>:</w:t>
      </w:r>
      <w:r>
        <w:rPr>
          <w:b/>
        </w:rPr>
        <w:t xml:space="preserve"> In order to allow dedicated IP domains/addresses per slice, </w:t>
      </w:r>
      <w:r w:rsidRPr="000623CA">
        <w:rPr>
          <w:b/>
        </w:rPr>
        <w:t>higher source IP granularity</w:t>
      </w:r>
      <w:r>
        <w:rPr>
          <w:b/>
        </w:rPr>
        <w:t xml:space="preserve"> (e.g. source IP per PDU Session) is needed to inform the ACL function associated to the slice about relevant source addresses</w:t>
      </w:r>
      <w:r w:rsidRPr="000623CA">
        <w:rPr>
          <w:b/>
        </w:rPr>
        <w:t>.</w:t>
      </w:r>
    </w:p>
    <w:p w14:paraId="64A60103" w14:textId="0510CF61" w:rsidR="0041691B" w:rsidRPr="0032522B" w:rsidRDefault="0041691B" w:rsidP="0041691B">
      <w:pPr>
        <w:rPr>
          <w:b/>
        </w:rPr>
      </w:pPr>
      <w:r>
        <w:rPr>
          <w:b/>
        </w:rPr>
        <w:t xml:space="preserve">Observation </w:t>
      </w:r>
      <w:r w:rsidR="0013320C">
        <w:rPr>
          <w:b/>
        </w:rPr>
        <w:t>2</w:t>
      </w:r>
      <w:r w:rsidRPr="007044DE">
        <w:rPr>
          <w:b/>
        </w:rPr>
        <w:t>:</w:t>
      </w:r>
      <w:r>
        <w:rPr>
          <w:b/>
        </w:rPr>
        <w:t xml:space="preserve"> In order to allow dedicated IP domains/addresses per QoS class, </w:t>
      </w:r>
      <w:r w:rsidRPr="000623CA">
        <w:rPr>
          <w:b/>
        </w:rPr>
        <w:t>higher source IP granularity</w:t>
      </w:r>
      <w:r>
        <w:rPr>
          <w:b/>
        </w:rPr>
        <w:t xml:space="preserve"> (e.g. source IP per Qos flow) is needed to inform the ACL function associated to the QoS class about relevant source addresses</w:t>
      </w:r>
      <w:r w:rsidRPr="000623CA">
        <w:rPr>
          <w:b/>
        </w:rPr>
        <w:t>.</w:t>
      </w:r>
    </w:p>
    <w:p w14:paraId="611F32BA" w14:textId="31FB98D6" w:rsidR="002D2729" w:rsidRDefault="0013320C" w:rsidP="005628D9">
      <w:pPr>
        <w:rPr>
          <w:b/>
        </w:rPr>
      </w:pPr>
      <w:r w:rsidRPr="007044DE">
        <w:rPr>
          <w:b/>
        </w:rPr>
        <w:lastRenderedPageBreak/>
        <w:t xml:space="preserve">Proposal </w:t>
      </w:r>
      <w:r>
        <w:rPr>
          <w:b/>
        </w:rPr>
        <w:t>1</w:t>
      </w:r>
      <w:r w:rsidRPr="007044DE">
        <w:rPr>
          <w:b/>
        </w:rPr>
        <w:t>:</w:t>
      </w:r>
      <w:r>
        <w:rPr>
          <w:b/>
        </w:rPr>
        <w:t xml:space="preserve"> </w:t>
      </w:r>
      <w:r w:rsidR="002D2729">
        <w:rPr>
          <w:b/>
        </w:rPr>
        <w:t>T</w:t>
      </w:r>
      <w:r w:rsidRPr="0068239E">
        <w:rPr>
          <w:b/>
        </w:rPr>
        <w:t xml:space="preserve">he source IP address used for data forwarding traffic is signalled </w:t>
      </w:r>
      <w:r>
        <w:rPr>
          <w:b/>
        </w:rPr>
        <w:t xml:space="preserve">from the node sending forwarded data </w:t>
      </w:r>
      <w:r w:rsidRPr="0068239E">
        <w:rPr>
          <w:b/>
        </w:rPr>
        <w:t xml:space="preserve">to the target node on a per </w:t>
      </w:r>
      <w:r>
        <w:rPr>
          <w:b/>
        </w:rPr>
        <w:t>Qos flow basis</w:t>
      </w:r>
      <w:r w:rsidRPr="00A57E77">
        <w:rPr>
          <w:b/>
        </w:rPr>
        <w:t>.</w:t>
      </w:r>
    </w:p>
    <w:p w14:paraId="36FB48B6" w14:textId="77777777" w:rsidR="0013320C" w:rsidRPr="00FB5838" w:rsidRDefault="0013320C" w:rsidP="0013320C">
      <w:pPr>
        <w:rPr>
          <w:rFonts w:eastAsiaTheme="minorEastAsia"/>
          <w:b/>
          <w:lang w:eastAsia="zh-CN"/>
        </w:rPr>
      </w:pPr>
      <w:r w:rsidRPr="0013320C">
        <w:rPr>
          <w:rFonts w:eastAsiaTheme="minorEastAsia"/>
          <w:b/>
          <w:lang w:eastAsia="zh-CN"/>
        </w:rPr>
        <w:t xml:space="preserve">Proposal 2: The gNB-CU-UP signals </w:t>
      </w:r>
      <w:r w:rsidRPr="00FB5838">
        <w:rPr>
          <w:rFonts w:eastAsiaTheme="minorEastAsia"/>
          <w:b/>
          <w:lang w:eastAsia="zh-CN"/>
        </w:rPr>
        <w:t xml:space="preserve">the source IP address to be used for data forwarding </w:t>
      </w:r>
      <w:r w:rsidRPr="0013320C">
        <w:rPr>
          <w:rFonts w:eastAsiaTheme="minorEastAsia"/>
          <w:b/>
          <w:lang w:eastAsia="zh-CN"/>
        </w:rPr>
        <w:t>to the CU-CP.</w:t>
      </w:r>
    </w:p>
    <w:p w14:paraId="30442935" w14:textId="222DBD41" w:rsidR="00296DCB" w:rsidRPr="00296DCB" w:rsidRDefault="00D73BB7" w:rsidP="005628D9">
      <w:pPr>
        <w:rPr>
          <w:lang w:eastAsia="zh-CN"/>
        </w:rPr>
      </w:pPr>
      <w:r>
        <w:rPr>
          <w:rFonts w:eastAsiaTheme="minorEastAsia"/>
          <w:b/>
          <w:lang w:eastAsia="zh-CN"/>
        </w:rPr>
        <w:t xml:space="preserve">It is proposed RAN3 to agree </w:t>
      </w:r>
      <w:r w:rsidR="0013320C">
        <w:rPr>
          <w:rFonts w:eastAsiaTheme="minorEastAsia"/>
          <w:b/>
          <w:lang w:eastAsia="zh-CN"/>
        </w:rPr>
        <w:t>to</w:t>
      </w:r>
      <w:r>
        <w:rPr>
          <w:rFonts w:eastAsiaTheme="minorEastAsia"/>
          <w:b/>
          <w:lang w:eastAsia="zh-CN"/>
        </w:rPr>
        <w:t xml:space="preserve"> the set of CRs in [1] </w:t>
      </w:r>
      <w:r w:rsidR="004F51C0">
        <w:rPr>
          <w:rFonts w:eastAsiaTheme="minorEastAsia"/>
          <w:b/>
          <w:lang w:eastAsia="zh-CN"/>
        </w:rPr>
        <w:t>~ [</w:t>
      </w:r>
      <w:r>
        <w:rPr>
          <w:rFonts w:eastAsiaTheme="minorEastAsia"/>
          <w:b/>
          <w:lang w:eastAsia="zh-CN"/>
        </w:rPr>
        <w:t>7].</w:t>
      </w:r>
    </w:p>
    <w:p w14:paraId="41ED9E2F" w14:textId="77777777" w:rsidR="0001565F" w:rsidRPr="007D3E81" w:rsidRDefault="006C12D9" w:rsidP="0013204A">
      <w:pPr>
        <w:pStyle w:val="10"/>
      </w:pPr>
      <w:r>
        <w:t>4</w:t>
      </w:r>
      <w:r w:rsidR="005456E5">
        <w:t xml:space="preserve">. </w:t>
      </w:r>
      <w:r w:rsidR="0001565F" w:rsidRPr="007D3E81">
        <w:t>Reference</w:t>
      </w:r>
    </w:p>
    <w:bookmarkEnd w:id="0"/>
    <w:p w14:paraId="68FA240D" w14:textId="5E60B89E" w:rsidR="00FC7316" w:rsidRDefault="00FC7316" w:rsidP="00FC7316">
      <w:pPr>
        <w:numPr>
          <w:ilvl w:val="0"/>
          <w:numId w:val="16"/>
        </w:numPr>
        <w:rPr>
          <w:lang w:eastAsia="zh-CN"/>
        </w:rPr>
      </w:pPr>
      <w:r>
        <w:rPr>
          <w:lang w:eastAsia="zh-CN"/>
        </w:rPr>
        <w:t>R3-214857</w:t>
      </w:r>
      <w:r>
        <w:rPr>
          <w:lang w:eastAsia="zh-CN"/>
        </w:rPr>
        <w:tab/>
        <w:t xml:space="preserve">Support of dynamic ACL during handover and dual connectivity </w:t>
      </w:r>
      <w:r w:rsidRPr="00FC7316">
        <w:rPr>
          <w:lang w:eastAsia="zh-CN"/>
        </w:rPr>
        <w:t>(NGAP CR)</w:t>
      </w:r>
    </w:p>
    <w:p w14:paraId="5F45EAE6" w14:textId="6794EF08" w:rsidR="00FC7316" w:rsidRDefault="00FC7316" w:rsidP="00FC7316">
      <w:pPr>
        <w:numPr>
          <w:ilvl w:val="0"/>
          <w:numId w:val="16"/>
        </w:numPr>
        <w:rPr>
          <w:lang w:eastAsia="zh-CN"/>
        </w:rPr>
      </w:pPr>
      <w:r>
        <w:rPr>
          <w:lang w:eastAsia="zh-CN"/>
        </w:rPr>
        <w:t>R3-214858</w:t>
      </w:r>
      <w:r>
        <w:rPr>
          <w:lang w:eastAsia="zh-CN"/>
        </w:rPr>
        <w:tab/>
        <w:t>Support of dynamic ACL during handover and dual connectivity (F1AP CR)</w:t>
      </w:r>
    </w:p>
    <w:p w14:paraId="7AA0ABD9" w14:textId="75653B01" w:rsidR="005456E5" w:rsidRDefault="00FC7316" w:rsidP="00FC7316">
      <w:pPr>
        <w:numPr>
          <w:ilvl w:val="0"/>
          <w:numId w:val="16"/>
        </w:numPr>
        <w:rPr>
          <w:lang w:eastAsia="zh-CN"/>
        </w:rPr>
      </w:pPr>
      <w:r>
        <w:rPr>
          <w:lang w:eastAsia="zh-CN"/>
        </w:rPr>
        <w:t>R3-214859</w:t>
      </w:r>
      <w:r>
        <w:rPr>
          <w:lang w:eastAsia="zh-CN"/>
        </w:rPr>
        <w:tab/>
        <w:t>Support of dynamic ACL during handover and dual connectivity (W1AP CR)</w:t>
      </w:r>
    </w:p>
    <w:p w14:paraId="5E090662" w14:textId="0A5F0ACB" w:rsidR="00BD7835" w:rsidRDefault="001C787E" w:rsidP="001C787E">
      <w:pPr>
        <w:numPr>
          <w:ilvl w:val="0"/>
          <w:numId w:val="16"/>
        </w:numPr>
        <w:rPr>
          <w:lang w:eastAsia="zh-CN"/>
        </w:rPr>
      </w:pPr>
      <w:r w:rsidRPr="001C787E">
        <w:rPr>
          <w:lang w:eastAsia="zh-CN"/>
        </w:rPr>
        <w:t>R3-215230</w:t>
      </w:r>
      <w:r w:rsidRPr="001C787E">
        <w:rPr>
          <w:lang w:eastAsia="zh-CN"/>
        </w:rPr>
        <w:tab/>
        <w:t>Dynamic ACL over E1 CR 38.463</w:t>
      </w:r>
    </w:p>
    <w:p w14:paraId="7B2DCF9B" w14:textId="50803AC3" w:rsidR="001C787E" w:rsidRDefault="001C787E" w:rsidP="001C787E">
      <w:pPr>
        <w:numPr>
          <w:ilvl w:val="0"/>
          <w:numId w:val="16"/>
        </w:numPr>
        <w:rPr>
          <w:lang w:eastAsia="zh-CN"/>
        </w:rPr>
      </w:pPr>
      <w:r w:rsidRPr="001C787E">
        <w:rPr>
          <w:lang w:eastAsia="zh-CN"/>
        </w:rPr>
        <w:t>R3-215232</w:t>
      </w:r>
      <w:r w:rsidRPr="001C787E">
        <w:rPr>
          <w:lang w:eastAsia="zh-CN"/>
        </w:rPr>
        <w:tab/>
        <w:t>Dynamic ACL over S1 CR 36.413</w:t>
      </w:r>
    </w:p>
    <w:p w14:paraId="625B3AA2" w14:textId="53671282" w:rsidR="001C787E" w:rsidRDefault="001C787E" w:rsidP="001C787E">
      <w:pPr>
        <w:numPr>
          <w:ilvl w:val="0"/>
          <w:numId w:val="16"/>
        </w:numPr>
        <w:rPr>
          <w:lang w:eastAsia="zh-CN"/>
        </w:rPr>
      </w:pPr>
      <w:r w:rsidRPr="001C787E">
        <w:rPr>
          <w:lang w:eastAsia="zh-CN"/>
        </w:rPr>
        <w:t>R3-215234</w:t>
      </w:r>
      <w:r w:rsidRPr="001C787E">
        <w:rPr>
          <w:lang w:eastAsia="zh-CN"/>
        </w:rPr>
        <w:tab/>
        <w:t>Dynamic ACL over X2 CR 36.423</w:t>
      </w:r>
      <w:bookmarkStart w:id="11" w:name="_GoBack"/>
      <w:bookmarkEnd w:id="11"/>
    </w:p>
    <w:p w14:paraId="343DE523" w14:textId="4E78275A" w:rsidR="001C787E" w:rsidRPr="009C02AA" w:rsidRDefault="001C787E" w:rsidP="001C787E">
      <w:pPr>
        <w:numPr>
          <w:ilvl w:val="0"/>
          <w:numId w:val="16"/>
        </w:numPr>
        <w:rPr>
          <w:lang w:eastAsia="zh-CN"/>
        </w:rPr>
      </w:pPr>
      <w:r w:rsidRPr="001C787E">
        <w:rPr>
          <w:lang w:eastAsia="zh-CN"/>
        </w:rPr>
        <w:t>R3-215236</w:t>
      </w:r>
      <w:r w:rsidRPr="001C787E">
        <w:rPr>
          <w:lang w:eastAsia="zh-CN"/>
        </w:rPr>
        <w:tab/>
        <w:t xml:space="preserve">Dynamic ACL over </w:t>
      </w:r>
      <w:proofErr w:type="spellStart"/>
      <w:r w:rsidRPr="001C787E">
        <w:rPr>
          <w:lang w:eastAsia="zh-CN"/>
        </w:rPr>
        <w:t>Xn</w:t>
      </w:r>
      <w:proofErr w:type="spellEnd"/>
      <w:r w:rsidRPr="001C787E">
        <w:rPr>
          <w:lang w:eastAsia="zh-CN"/>
        </w:rPr>
        <w:t xml:space="preserve"> CR 38.423</w:t>
      </w:r>
    </w:p>
    <w:sectPr w:rsidR="001C787E" w:rsidRPr="009C02AA">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0A1" w16cex:dateUtc="2021-10-20T0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B455F5" w16cid:durableId="251A80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25DB0" w14:textId="77777777" w:rsidR="00B65D92" w:rsidRDefault="00B65D92">
      <w:r>
        <w:separator/>
      </w:r>
    </w:p>
  </w:endnote>
  <w:endnote w:type="continuationSeparator" w:id="0">
    <w:p w14:paraId="1761421C" w14:textId="77777777" w:rsidR="00B65D92" w:rsidRDefault="00B65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53A9B"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44117" w14:textId="77777777" w:rsidR="00B65D92" w:rsidRDefault="00B65D92">
      <w:r>
        <w:separator/>
      </w:r>
    </w:p>
  </w:footnote>
  <w:footnote w:type="continuationSeparator" w:id="0">
    <w:p w14:paraId="7C660554" w14:textId="77777777" w:rsidR="00B65D92" w:rsidRDefault="00B65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69117A08"/>
    <w:multiLevelType w:val="hybridMultilevel"/>
    <w:tmpl w:val="9B94E516"/>
    <w:lvl w:ilvl="0" w:tplc="CA26997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7D3C5C"/>
    <w:multiLevelType w:val="multilevel"/>
    <w:tmpl w:val="697D3C5C"/>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2"/>
  </w:num>
  <w:num w:numId="36">
    <w:abstractNumId w:val="21"/>
  </w:num>
  <w:num w:numId="37">
    <w:abstractNumId w:val="20"/>
  </w:num>
  <w:num w:numId="3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4D"/>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6CC0"/>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293F"/>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320C"/>
    <w:rsid w:val="00135B09"/>
    <w:rsid w:val="00140232"/>
    <w:rsid w:val="0014087A"/>
    <w:rsid w:val="00141333"/>
    <w:rsid w:val="00141DD6"/>
    <w:rsid w:val="00144AA6"/>
    <w:rsid w:val="0014638D"/>
    <w:rsid w:val="0015093A"/>
    <w:rsid w:val="00150FD5"/>
    <w:rsid w:val="00152608"/>
    <w:rsid w:val="001540AA"/>
    <w:rsid w:val="001551A2"/>
    <w:rsid w:val="0015526C"/>
    <w:rsid w:val="00157372"/>
    <w:rsid w:val="0016006A"/>
    <w:rsid w:val="0016044E"/>
    <w:rsid w:val="00160DF5"/>
    <w:rsid w:val="001636D5"/>
    <w:rsid w:val="00163EEC"/>
    <w:rsid w:val="00165014"/>
    <w:rsid w:val="001679FD"/>
    <w:rsid w:val="0017100B"/>
    <w:rsid w:val="00171F68"/>
    <w:rsid w:val="00173693"/>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87E"/>
    <w:rsid w:val="001D1113"/>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3FB"/>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DCB"/>
    <w:rsid w:val="002A3934"/>
    <w:rsid w:val="002A622D"/>
    <w:rsid w:val="002A6FBE"/>
    <w:rsid w:val="002B1C9E"/>
    <w:rsid w:val="002B1E85"/>
    <w:rsid w:val="002B3DD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72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82F"/>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5940"/>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A06"/>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1B"/>
    <w:rsid w:val="00416961"/>
    <w:rsid w:val="00416AC5"/>
    <w:rsid w:val="004201F7"/>
    <w:rsid w:val="00421EAB"/>
    <w:rsid w:val="0042735E"/>
    <w:rsid w:val="0043032D"/>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5FC4"/>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1C0"/>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91B"/>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8D9"/>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FB2"/>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432F"/>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9BF"/>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369"/>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975"/>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2D9"/>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4AB"/>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61B"/>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272"/>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6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84E"/>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95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D0"/>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1E3"/>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2AA"/>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F5F"/>
    <w:rsid w:val="00A33D68"/>
    <w:rsid w:val="00A34915"/>
    <w:rsid w:val="00A34ADA"/>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68E2"/>
    <w:rsid w:val="00A879FD"/>
    <w:rsid w:val="00A928E5"/>
    <w:rsid w:val="00A934D0"/>
    <w:rsid w:val="00A94392"/>
    <w:rsid w:val="00A95754"/>
    <w:rsid w:val="00A9721B"/>
    <w:rsid w:val="00AA07C2"/>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4F8D"/>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D92"/>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7BC"/>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D7835"/>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215"/>
    <w:rsid w:val="00C0058C"/>
    <w:rsid w:val="00C04139"/>
    <w:rsid w:val="00C042AF"/>
    <w:rsid w:val="00C06126"/>
    <w:rsid w:val="00C06C41"/>
    <w:rsid w:val="00C11104"/>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31E4"/>
    <w:rsid w:val="00C5442E"/>
    <w:rsid w:val="00C54BEB"/>
    <w:rsid w:val="00C5571D"/>
    <w:rsid w:val="00C55D04"/>
    <w:rsid w:val="00C56631"/>
    <w:rsid w:val="00C579BF"/>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2F8"/>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689"/>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DA5"/>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BB7"/>
    <w:rsid w:val="00D74B6B"/>
    <w:rsid w:val="00D760A8"/>
    <w:rsid w:val="00D76CB8"/>
    <w:rsid w:val="00D77A26"/>
    <w:rsid w:val="00D80C65"/>
    <w:rsid w:val="00D82224"/>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3B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45F"/>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4EAD"/>
    <w:rsid w:val="00E750BF"/>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3B39"/>
    <w:rsid w:val="00F2401C"/>
    <w:rsid w:val="00F2536F"/>
    <w:rsid w:val="00F254D3"/>
    <w:rsid w:val="00F25D98"/>
    <w:rsid w:val="00F261D9"/>
    <w:rsid w:val="00F269C1"/>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77E"/>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10F"/>
    <w:rsid w:val="00FA62B3"/>
    <w:rsid w:val="00FA65A1"/>
    <w:rsid w:val="00FA69E5"/>
    <w:rsid w:val="00FA7DC8"/>
    <w:rsid w:val="00FB075F"/>
    <w:rsid w:val="00FB0EC4"/>
    <w:rsid w:val="00FB11EF"/>
    <w:rsid w:val="00FB1BB8"/>
    <w:rsid w:val="00FB2853"/>
    <w:rsid w:val="00FB3D40"/>
    <w:rsid w:val="00FB3FF4"/>
    <w:rsid w:val="00FB4E84"/>
    <w:rsid w:val="00FB575F"/>
    <w:rsid w:val="00FB5C2F"/>
    <w:rsid w:val="00FB7F73"/>
    <w:rsid w:val="00FC09B6"/>
    <w:rsid w:val="00FC283B"/>
    <w:rsid w:val="00FC29D1"/>
    <w:rsid w:val="00FC46CF"/>
    <w:rsid w:val="00FC4959"/>
    <w:rsid w:val="00FC4E0F"/>
    <w:rsid w:val="00FC4EA1"/>
    <w:rsid w:val="00FC4F55"/>
    <w:rsid w:val="00FC7316"/>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7982F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1D1113"/>
    <w:pPr>
      <w:ind w:firstLineChars="200" w:firstLine="420"/>
    </w:pPr>
  </w:style>
  <w:style w:type="paragraph" w:styleId="afa">
    <w:name w:val="Revision"/>
    <w:hidden/>
    <w:uiPriority w:val="99"/>
    <w:semiHidden/>
    <w:rsid w:val="0013320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64F1A-BAE2-4155-AA3C-7E49454AD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Huawei0009</cp:lastModifiedBy>
  <cp:revision>9</cp:revision>
  <cp:lastPrinted>2009-04-22T07:01:00Z</cp:lastPrinted>
  <dcterms:created xsi:type="dcterms:W3CDTF">2021-10-21T01:56:00Z</dcterms:created>
  <dcterms:modified xsi:type="dcterms:W3CDTF">2021-10-22T03:11:00Z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(3)FYKq3lfdwBRchl/ank85mKtpJU3gDg4Zcp0Pjl+UkjLsruT0CR/F6LqsTrNMHaEEWYhJysXh
Ufe8gClm+Dp66Lb/GauEzJC+gB4U/O8ILpX4pUaZvkmoR59fi9n+4WtDcmfeeC4MTPUOuGRH
AtPxPIUt+/i1m1kN3DwJPGUTor4pTrndUbDjU4HMUe+DSZImWvd3mbmwTHR7pOMul8hiKtna
+wwg/wqIo+qozcHE1w</vt:lpwstr>
  </property>
  <property fmtid="{D5CDD505-2E9C-101B-9397-08002B2CF9AE}" pid="17" name="_2015_ms_pID_7253431">
    <vt:lpwstr>UoL2c2Rd4pBYU1/zjhmTxHwYrw9pxB/PzcBdshQImJunoyyg+JDRfn
z/7EtxL1Ma0yGhT5tkRoN6V73r/wExwEOjip0CaMofPDCaTQ/7MVXSCOTWePATwbTnmx5yKE
z5zJMYOF/F8BSourG0pMLZ5lv4IjY+ypiIDBc32poRPpBfI1/1dWFQeGjIcr/t5CDsYs/M3I
EffbQHzscxxvBvU9rX26YvVwrAy+P13s+Hm0</vt:lpwstr>
  </property>
  <property fmtid="{D5CDD505-2E9C-101B-9397-08002B2CF9AE}" pid="18" name="_2015_ms_pID_7253432">
    <vt:lpwstr>tRVjilF+KM8kdl0bm5U9YPI=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1634872199</vt:lpwstr>
  </property>
</Properties>
</file>