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68190" w14:textId="77777777" w:rsidR="00927D2D" w:rsidRDefault="00352533">
      <w:pPr>
        <w:pStyle w:val="Header"/>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#112-e</w:t>
      </w:r>
      <w:r>
        <w:rPr>
          <w:bCs/>
          <w:sz w:val="24"/>
          <w:szCs w:val="24"/>
          <w:lang w:val="en-US"/>
        </w:rPr>
        <w:tab/>
        <w:t>R3-212651</w:t>
      </w:r>
    </w:p>
    <w:p w14:paraId="2F955B0A" w14:textId="77777777" w:rsidR="00927D2D" w:rsidRDefault="00352533">
      <w:pPr>
        <w:pStyle w:val="Header"/>
        <w:tabs>
          <w:tab w:val="left" w:pos="2410"/>
          <w:tab w:val="right" w:pos="9639"/>
        </w:tabs>
        <w:rPr>
          <w:bCs/>
          <w:sz w:val="24"/>
          <w:szCs w:val="24"/>
          <w:lang w:val="en-US"/>
        </w:rPr>
      </w:pPr>
      <w:r>
        <w:rPr>
          <w:rFonts w:eastAsia="Batang" w:cs="Arial"/>
          <w:color w:val="000000"/>
          <w:sz w:val="24"/>
          <w:szCs w:val="24"/>
        </w:rPr>
        <w:t>Online, 17 – 27 May 2021</w:t>
      </w:r>
    </w:p>
    <w:p w14:paraId="0FD24D80" w14:textId="77777777" w:rsidR="00927D2D" w:rsidRDefault="00927D2D">
      <w:pPr>
        <w:pStyle w:val="Header"/>
        <w:rPr>
          <w:bCs/>
          <w:sz w:val="24"/>
          <w:lang w:val="en-US"/>
        </w:rPr>
      </w:pPr>
    </w:p>
    <w:p w14:paraId="11F3EA30" w14:textId="77777777" w:rsidR="00927D2D" w:rsidRDefault="00927D2D">
      <w:pPr>
        <w:pStyle w:val="Header"/>
        <w:rPr>
          <w:bCs/>
          <w:sz w:val="24"/>
          <w:lang w:val="en-US"/>
        </w:rPr>
      </w:pPr>
    </w:p>
    <w:p w14:paraId="556C003D" w14:textId="77777777" w:rsidR="00927D2D" w:rsidRDefault="0035253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14:paraId="2B5204F8" w14:textId="77777777" w:rsidR="00927D2D" w:rsidRDefault="00352533">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(moderator)</w:t>
      </w:r>
    </w:p>
    <w:p w14:paraId="04956BA6" w14:textId="77777777" w:rsidR="00927D2D" w:rsidRDefault="00352533">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#53_Pos_OnDemandPRS</w:t>
      </w:r>
    </w:p>
    <w:p w14:paraId="734F72B4" w14:textId="77777777" w:rsidR="00927D2D" w:rsidRDefault="00352533">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9F05475" w14:textId="77777777" w:rsidR="00927D2D" w:rsidRDefault="00352533">
      <w:pPr>
        <w:pStyle w:val="Heading1"/>
        <w:rPr>
          <w:lang w:val="en-US"/>
        </w:rPr>
      </w:pPr>
      <w:r>
        <w:rPr>
          <w:lang w:val="en-US"/>
        </w:rPr>
        <w:t>1</w:t>
      </w:r>
      <w:r>
        <w:rPr>
          <w:lang w:val="en-US"/>
        </w:rPr>
        <w:tab/>
        <w:t>Introduction</w:t>
      </w:r>
    </w:p>
    <w:p w14:paraId="23E4EA17" w14:textId="77777777" w:rsidR="00927D2D" w:rsidRDefault="00352533">
      <w:pPr>
        <w:rPr>
          <w:lang w:val="en-US"/>
        </w:rPr>
      </w:pPr>
      <w:bookmarkStart w:id="1" w:name="_Hlk71888919"/>
      <w:r>
        <w:rPr>
          <w:lang w:val="en-US"/>
        </w:rPr>
        <w:t>This paper summarizes the following email discussion:</w:t>
      </w:r>
    </w:p>
    <w:bookmarkEnd w:id="1"/>
    <w:p w14:paraId="1FF5492D"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CB: </w:t>
      </w:r>
      <w:r>
        <w:rPr>
          <w:rFonts w:ascii="Calibri" w:hAnsi="Calibri" w:cs="Calibri" w:hint="eastAsia"/>
          <w:b/>
          <w:color w:val="7030A0"/>
          <w:sz w:val="18"/>
          <w:szCs w:val="24"/>
          <w:lang w:eastAsia="zh-CN"/>
        </w:rPr>
        <w:t># NRIIOT1-PDC</w:t>
      </w:r>
    </w:p>
    <w:p w14:paraId="20050E81"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Network based propagation delay compensation mechanism has impact on RAN3, wait for reply LS from RAN1 and RAN2? </w:t>
      </w:r>
    </w:p>
    <w:p w14:paraId="7D0A2574"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The core network indicates to gNB the reference time synchronization requirement for one way transmission?  Include the Time synchronization error budget for Uu?</w:t>
      </w:r>
    </w:p>
    <w:p w14:paraId="094BD4FF"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The UE mobility does not impact the RAN3 specification or </w:t>
      </w:r>
      <w:r>
        <w:rPr>
          <w:rFonts w:ascii="Calibri" w:hAnsi="Calibri" w:cs="Calibri"/>
          <w:b/>
          <w:color w:val="7030A0"/>
          <w:sz w:val="18"/>
          <w:szCs w:val="24"/>
          <w:lang w:eastAsia="zh-CN"/>
        </w:rPr>
        <w:t>during handover the source NR-RAN node informs the target NG-RAN node the TSN reference information used for the UE</w:t>
      </w:r>
      <w:r>
        <w:rPr>
          <w:rFonts w:ascii="Calibri" w:hAnsi="Calibri" w:cs="Calibri" w:hint="eastAsia"/>
          <w:b/>
          <w:color w:val="7030A0"/>
          <w:sz w:val="18"/>
          <w:szCs w:val="24"/>
          <w:lang w:eastAsia="zh-CN"/>
        </w:rPr>
        <w:t>?</w:t>
      </w:r>
    </w:p>
    <w:p w14:paraId="3D36E5DF"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Capture WF and open issues in the summary</w:t>
      </w:r>
    </w:p>
    <w:p w14:paraId="7E1D6E6E" w14:textId="77777777" w:rsidR="00927D2D" w:rsidRDefault="00352533">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4A226AAC" w14:textId="421832D2" w:rsidR="00927D2D" w:rsidRDefault="00352533">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w:t>
      </w:r>
      <w:r>
        <w:rPr>
          <w:rFonts w:ascii="Calibri" w:hAnsi="Calibri" w:cs="Calibri"/>
          <w:color w:val="000000"/>
          <w:sz w:val="18"/>
        </w:rPr>
        <w:t xml:space="preserve">disc </w:t>
      </w:r>
      <w:r w:rsidR="00981D8F">
        <w:rPr>
          <w:rStyle w:val="Hyperlink"/>
          <w:rFonts w:ascii="Calibri" w:hAnsi="Calibri" w:cs="Calibri"/>
          <w:sz w:val="18"/>
        </w:rPr>
        <w:fldChar w:fldCharType="begin"/>
      </w:r>
      <w:ins w:id="2" w:author="Xuxiaoying (Xuxiaoying)" w:date="2021-05-18T15:11:00Z">
        <w:r w:rsidR="006A7AD4">
          <w:rPr>
            <w:rStyle w:val="Hyperlink"/>
            <w:rFonts w:ascii="Calibri" w:hAnsi="Calibri" w:cs="Calibri"/>
            <w:sz w:val="18"/>
          </w:rPr>
          <w:instrText>HYPERLINK "C:\\Users\\x00300387\\AppData\\Roaming\\eSpace_Desktop\\UserData\\x00300387\\ReceiveFile\\Inbox\\R3-212651.zip"</w:instrText>
        </w:r>
      </w:ins>
      <w:del w:id="3" w:author="Xuxiaoying (Xuxiaoying)" w:date="2021-05-18T15:11:00Z">
        <w:r w:rsidR="00981D8F" w:rsidDel="006A7AD4">
          <w:rPr>
            <w:rStyle w:val="Hyperlink"/>
            <w:rFonts w:ascii="Calibri" w:hAnsi="Calibri" w:cs="Calibri"/>
            <w:sz w:val="18"/>
          </w:rPr>
          <w:delInstrText xml:space="preserve"> HYPERLINK "Inbox\\R3-212651.zip" </w:delInstrText>
        </w:r>
      </w:del>
      <w:r w:rsidR="00981D8F">
        <w:rPr>
          <w:rStyle w:val="Hyperlink"/>
          <w:rFonts w:ascii="Calibri" w:hAnsi="Calibri" w:cs="Calibri"/>
          <w:sz w:val="18"/>
        </w:rPr>
        <w:fldChar w:fldCharType="separate"/>
      </w:r>
      <w:r>
        <w:rPr>
          <w:rStyle w:val="Hyperlink"/>
          <w:rFonts w:ascii="Calibri" w:hAnsi="Calibri" w:cs="Calibri"/>
          <w:sz w:val="18"/>
        </w:rPr>
        <w:t>R3-212651</w:t>
      </w:r>
      <w:r w:rsidR="00981D8F">
        <w:rPr>
          <w:rStyle w:val="Hyperlink"/>
          <w:rFonts w:ascii="Calibri" w:hAnsi="Calibri" w:cs="Calibri"/>
          <w:sz w:val="18"/>
        </w:rPr>
        <w:fldChar w:fldCharType="end"/>
      </w:r>
    </w:p>
    <w:p w14:paraId="256313F0" w14:textId="77777777" w:rsidR="00927D2D" w:rsidRDefault="00352533">
      <w:pPr>
        <w:pStyle w:val="Heading1"/>
        <w:rPr>
          <w:lang w:val="en-US"/>
        </w:rPr>
      </w:pPr>
      <w:r>
        <w:rPr>
          <w:lang w:val="en-US"/>
        </w:rPr>
        <w:t>2</w:t>
      </w:r>
      <w:r>
        <w:rPr>
          <w:lang w:val="en-US"/>
        </w:rPr>
        <w:tab/>
        <w:t>For the Chairman’s Notes</w:t>
      </w:r>
    </w:p>
    <w:p w14:paraId="6500B4A7" w14:textId="77777777" w:rsidR="00927D2D" w:rsidRDefault="00352533">
      <w:pPr>
        <w:rPr>
          <w:lang w:val="en-US"/>
        </w:rPr>
      </w:pPr>
      <w:r>
        <w:rPr>
          <w:lang w:val="en-US"/>
        </w:rPr>
        <w:t>[TBD]</w:t>
      </w:r>
    </w:p>
    <w:p w14:paraId="671F5C08" w14:textId="77777777" w:rsidR="00927D2D" w:rsidRDefault="00352533">
      <w:pPr>
        <w:pStyle w:val="Heading1"/>
        <w:rPr>
          <w:lang w:val="en-US"/>
        </w:rPr>
      </w:pPr>
      <w:r>
        <w:rPr>
          <w:lang w:val="en-US"/>
        </w:rPr>
        <w:t>3</w:t>
      </w:r>
      <w:r>
        <w:rPr>
          <w:lang w:val="en-US"/>
        </w:rPr>
        <w:tab/>
        <w:t>Discussion (Phase 1)</w:t>
      </w:r>
    </w:p>
    <w:p w14:paraId="391A984A" w14:textId="77777777" w:rsidR="00927D2D" w:rsidRDefault="00352533">
      <w:pPr>
        <w:rPr>
          <w:color w:val="FF0000"/>
        </w:rPr>
      </w:pPr>
      <w:bookmarkStart w:id="4" w:name="_Hlk71889059"/>
      <w:r>
        <w:rPr>
          <w:color w:val="FF0000"/>
        </w:rPr>
        <w:t>Please provide your Phase 1 views by 18:00 UTC Friday May 21</w:t>
      </w:r>
      <w:r>
        <w:rPr>
          <w:color w:val="FF0000"/>
          <w:vertAlign w:val="superscript"/>
        </w:rPr>
        <w:t>st</w:t>
      </w:r>
      <w:bookmarkStart w:id="5" w:name="_Hlk527071819"/>
      <w:bookmarkEnd w:id="4"/>
    </w:p>
    <w:p w14:paraId="4C51329D" w14:textId="77777777" w:rsidR="00927D2D" w:rsidRDefault="00352533">
      <w:pPr>
        <w:pStyle w:val="Heading2"/>
      </w:pPr>
      <w:r>
        <w:t>3.1</w:t>
      </w:r>
      <w:r>
        <w:tab/>
        <w:t>Assistance information from CN to gNB</w:t>
      </w:r>
    </w:p>
    <w:p w14:paraId="620F81CE" w14:textId="77777777" w:rsidR="00927D2D" w:rsidRDefault="00352533">
      <w:pPr>
        <w:pStyle w:val="B1"/>
        <w:ind w:left="0" w:firstLine="0"/>
      </w:pPr>
      <w:r>
        <w:t>At RAN3#111e, the following open issue was captured in the Chair’s Minutes:</w:t>
      </w:r>
    </w:p>
    <w:p w14:paraId="07F3B4B3" w14:textId="77777777" w:rsidR="00927D2D" w:rsidRDefault="00352533">
      <w:pPr>
        <w:ind w:left="284"/>
        <w:rPr>
          <w:rFonts w:ascii="Calibri" w:hAnsi="Calibri" w:cs="Calibri"/>
          <w:iCs/>
          <w:color w:val="00B050"/>
          <w:sz w:val="16"/>
          <w:szCs w:val="16"/>
        </w:rPr>
      </w:pPr>
      <w:r>
        <w:rPr>
          <w:rFonts w:ascii="Calibri" w:hAnsi="Calibri" w:cs="Calibri"/>
          <w:iCs/>
          <w:color w:val="00B050"/>
          <w:sz w:val="16"/>
          <w:szCs w:val="16"/>
        </w:rPr>
        <w:t>What information (if any) may be needed by the gNB from the CN, to assist the gNB in making PDC decisions needs further discussion. Discussion to continue at next meeting, focusing first on the use case / motivation / requirements (e.g., inputs from other groups).</w:t>
      </w:r>
    </w:p>
    <w:p w14:paraId="2B67E9FB" w14:textId="77777777" w:rsidR="00927D2D" w:rsidRDefault="00352533">
      <w:pPr>
        <w:pStyle w:val="B1"/>
        <w:ind w:left="0" w:firstLine="0"/>
      </w:pPr>
      <w:r>
        <w:t>There is also a related LS from SA2 in [8].</w:t>
      </w:r>
    </w:p>
    <w:p w14:paraId="4C880971" w14:textId="77777777" w:rsidR="00927D2D" w:rsidRDefault="00352533">
      <w:pPr>
        <w:pStyle w:val="B1"/>
        <w:ind w:left="0" w:firstLine="0"/>
      </w:pPr>
      <w:r>
        <w:rPr>
          <w:u w:val="single"/>
        </w:rPr>
        <w:t>Overview of papers</w:t>
      </w:r>
      <w:r>
        <w:t>:</w:t>
      </w:r>
    </w:p>
    <w:p w14:paraId="19DF03ED" w14:textId="77777777" w:rsidR="00927D2D" w:rsidRDefault="00352533">
      <w:pPr>
        <w:pStyle w:val="B1"/>
        <w:ind w:left="0" w:firstLine="0"/>
      </w:pPr>
      <w:r>
        <w:t xml:space="preserve">The time synchronization error budget available for the NG-RAN is defined in TS 22.104 and depends on the scenario. For </w:t>
      </w:r>
      <w:r>
        <w:rPr>
          <w:b/>
          <w:bCs/>
        </w:rPr>
        <w:t>Control-to-Control</w:t>
      </w:r>
      <w:r>
        <w:t xml:space="preserve"> there are two Uu interfaces involved and a total error budget of 900ns (450ns per Uu interface), while for </w:t>
      </w:r>
      <w:r>
        <w:rPr>
          <w:b/>
          <w:bCs/>
        </w:rPr>
        <w:t>Smart Grid</w:t>
      </w:r>
      <w:r>
        <w:t xml:space="preserve"> there is a single Uu interface involved and a total error budget of 1us.</w:t>
      </w:r>
    </w:p>
    <w:p w14:paraId="1BA666B4" w14:textId="77777777" w:rsidR="00927D2D" w:rsidRDefault="00352533">
      <w:pPr>
        <w:pStyle w:val="B1"/>
        <w:ind w:left="0" w:firstLine="0"/>
      </w:pPr>
      <w:r>
        <w:t>There is ongoing discussion in RAN2/SA2 whether NG-RAN can benefit from receiving the time synchronization error budget available for the NG-RAN. In RAN3, company views are as follows:</w:t>
      </w:r>
    </w:p>
    <w:p w14:paraId="59BEC56E" w14:textId="77777777" w:rsidR="00927D2D" w:rsidRDefault="00352533">
      <w:pPr>
        <w:pStyle w:val="B1"/>
      </w:pPr>
      <w:r>
        <w:t>-</w:t>
      </w:r>
      <w:r>
        <w:tab/>
        <w:t>ZTE [1]: CN indicates to the gNB the reference time synchronization requirement for one-way transmission. Values are 500ns or 1us.</w:t>
      </w:r>
    </w:p>
    <w:p w14:paraId="06A8F617" w14:textId="77777777" w:rsidR="00927D2D" w:rsidRDefault="00352533">
      <w:pPr>
        <w:pStyle w:val="B1"/>
      </w:pPr>
      <w:r>
        <w:t>-</w:t>
      </w:r>
      <w:r>
        <w:tab/>
        <w:t xml:space="preserve">CATT [2]: Include </w:t>
      </w:r>
      <w:bookmarkStart w:id="6" w:name="OLE_LINK4"/>
      <w:r>
        <w:t>the time synchronization error budget for Uu</w:t>
      </w:r>
      <w:bookmarkEnd w:id="6"/>
      <w:r>
        <w:t xml:space="preserve"> in the QoS flow parameter, if RAN2 agrees to use it for assisting the PDC selection.</w:t>
      </w:r>
    </w:p>
    <w:p w14:paraId="1AF57DC4" w14:textId="77777777" w:rsidR="00927D2D" w:rsidRDefault="00352533">
      <w:pPr>
        <w:pStyle w:val="B1"/>
      </w:pPr>
      <w:r>
        <w:t>-</w:t>
      </w:r>
      <w:r>
        <w:tab/>
        <w:t>Nokia [3]: CN provides Uu synchronicity budget to the gNB as a UE-level parameter. Values are 10ns resolution up to 500ns, and coarser resolution (e.g. 50/100ns) up to 1us.</w:t>
      </w:r>
    </w:p>
    <w:p w14:paraId="56E67E86" w14:textId="77777777" w:rsidR="00927D2D" w:rsidRDefault="00352533">
      <w:pPr>
        <w:pStyle w:val="B1"/>
      </w:pPr>
      <w:r>
        <w:lastRenderedPageBreak/>
        <w:t>-</w:t>
      </w:r>
      <w:r>
        <w:tab/>
        <w:t xml:space="preserve">Huawei [4]: </w:t>
      </w:r>
      <w:bookmarkStart w:id="7" w:name="OLE_LINK1"/>
      <w:r>
        <w:t>CN provides a simple indication for the strict synchronization budget requirement, or even time synchronization error budget over the Uu interface for the UE.</w:t>
      </w:r>
      <w:bookmarkEnd w:id="7"/>
    </w:p>
    <w:p w14:paraId="6390CEF7" w14:textId="77777777" w:rsidR="00927D2D" w:rsidRDefault="00352533">
      <w:pPr>
        <w:pStyle w:val="B1"/>
      </w:pPr>
      <w:r>
        <w:t>-</w:t>
      </w:r>
      <w:r>
        <w:tab/>
        <w:t>Samsung [5], Ericsson [6]: Wait for RAN2 progress.</w:t>
      </w:r>
    </w:p>
    <w:p w14:paraId="4560D656" w14:textId="77777777" w:rsidR="00927D2D" w:rsidRDefault="00352533">
      <w:pPr>
        <w:pStyle w:val="B1"/>
        <w:ind w:left="0" w:firstLine="0"/>
      </w:pPr>
      <w:r>
        <w:rPr>
          <w:u w:val="single"/>
        </w:rPr>
        <w:t>Moderator’s Summary and Proposal</w:t>
      </w:r>
      <w:r>
        <w:t>:</w:t>
      </w:r>
    </w:p>
    <w:p w14:paraId="2F0B7DB4" w14:textId="77777777" w:rsidR="00927D2D" w:rsidRDefault="00352533">
      <w:r>
        <w:t>There appears to be general consensus that it would be beneficial for NG-RAN to receive assistance information related to the time synchronization error budget available to the NG-RAN. Some open issues that can be derived from the RAN3 papers include:</w:t>
      </w:r>
    </w:p>
    <w:p w14:paraId="66E241C6" w14:textId="77777777" w:rsidR="00927D2D" w:rsidRDefault="00352533">
      <w:pPr>
        <w:pStyle w:val="B1"/>
      </w:pPr>
      <w:r>
        <w:t>1)</w:t>
      </w:r>
      <w:r>
        <w:tab/>
        <w:t>How to express the assistance information? For example, a simple indication (e.g. “strict synchronization required”), or a time synchronization error budget available for the NG-RAN (e.g. a value in ns), the granularity of the time synchronization error budget, etc.</w:t>
      </w:r>
    </w:p>
    <w:p w14:paraId="11022B8A" w14:textId="77777777" w:rsidR="00927D2D" w:rsidRDefault="00352533">
      <w:pPr>
        <w:pStyle w:val="B1"/>
      </w:pPr>
      <w:r>
        <w:t>2)</w:t>
      </w:r>
      <w:r>
        <w:tab/>
        <w:t>Is the assistance information at QoS flow level or UE level?</w:t>
      </w:r>
    </w:p>
    <w:p w14:paraId="1B4D021C" w14:textId="77777777" w:rsidR="00927D2D" w:rsidRDefault="00352533">
      <w:pPr>
        <w:pStyle w:val="B1"/>
      </w:pPr>
      <w:r>
        <w:t>3)</w:t>
      </w:r>
      <w:r>
        <w:tab/>
        <w:t>Is the assistance information (and accurate time synchronization in general) specific to TSC, or independent of TSC?</w:t>
      </w:r>
    </w:p>
    <w:p w14:paraId="7456AFC1" w14:textId="77777777" w:rsidR="00927D2D" w:rsidRDefault="00352533">
      <w:r>
        <w:t>However, there is parallel discussion ongoing in RAN2/SA2 as evidenced by the LS in [8] (no action to RAN3), and the above open issues appear to be in RAN2/SA2 scope.</w:t>
      </w:r>
    </w:p>
    <w:p w14:paraId="3CA1792C" w14:textId="77777777" w:rsidR="00927D2D" w:rsidRDefault="00352533">
      <w:r>
        <w:t xml:space="preserve">Proposed way forward: </w:t>
      </w:r>
    </w:p>
    <w:p w14:paraId="19B262C8" w14:textId="77777777" w:rsidR="00927D2D" w:rsidRDefault="00352533">
      <w:pPr>
        <w:pStyle w:val="B1"/>
        <w:rPr>
          <w:color w:val="00B050"/>
        </w:rPr>
      </w:pPr>
      <w:r>
        <w:rPr>
          <w:color w:val="00B050"/>
        </w:rPr>
        <w:t>-</w:t>
      </w:r>
      <w:r>
        <w:rPr>
          <w:color w:val="00B050"/>
        </w:rPr>
        <w:tab/>
        <w:t>Wait for RAN2/SA2 decision on Time Synchronization assistance parameters before further discussing in RAN3.</w:t>
      </w:r>
    </w:p>
    <w:p w14:paraId="6B84454E" w14:textId="77777777" w:rsidR="00927D2D" w:rsidRDefault="00927D2D"/>
    <w:p w14:paraId="4C63B972" w14:textId="77777777" w:rsidR="00927D2D" w:rsidRDefault="00352533">
      <w:pPr>
        <w:rPr>
          <w:b/>
          <w:bCs/>
        </w:rPr>
      </w:pPr>
      <w:bookmarkStart w:id="8" w:name="OLE_LINK2"/>
      <w:r>
        <w:rPr>
          <w:b/>
          <w:bCs/>
        </w:rPr>
        <w:t>Question 1: Please provide your views on the moderator’s summary and proposed way forward.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927D2D" w14:paraId="4A266749" w14:textId="77777777">
        <w:trPr>
          <w:trHeight w:val="123"/>
          <w:jc w:val="center"/>
        </w:trPr>
        <w:tc>
          <w:tcPr>
            <w:tcW w:w="940" w:type="pct"/>
            <w:shd w:val="clear" w:color="auto" w:fill="D9D9D9"/>
            <w:vAlign w:val="center"/>
          </w:tcPr>
          <w:bookmarkEnd w:id="8"/>
          <w:p w14:paraId="28CE2AD9" w14:textId="77777777" w:rsidR="00927D2D" w:rsidRDefault="00352533">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84E97E8" w14:textId="77777777" w:rsidR="00927D2D" w:rsidRDefault="00352533">
            <w:pPr>
              <w:spacing w:after="0"/>
              <w:contextualSpacing/>
              <w:jc w:val="center"/>
              <w:rPr>
                <w:rFonts w:ascii="Arial" w:hAnsi="Arial" w:cs="Arial"/>
                <w:b/>
                <w:bCs/>
                <w:sz w:val="16"/>
                <w:szCs w:val="18"/>
              </w:rPr>
            </w:pPr>
            <w:r>
              <w:rPr>
                <w:rFonts w:ascii="Arial" w:hAnsi="Arial" w:cs="Arial"/>
                <w:b/>
                <w:bCs/>
                <w:sz w:val="16"/>
                <w:szCs w:val="18"/>
              </w:rPr>
              <w:t>Comments</w:t>
            </w:r>
          </w:p>
        </w:tc>
      </w:tr>
      <w:tr w:rsidR="00927D2D" w14:paraId="16507030" w14:textId="77777777">
        <w:trPr>
          <w:trHeight w:val="123"/>
          <w:jc w:val="center"/>
        </w:trPr>
        <w:tc>
          <w:tcPr>
            <w:tcW w:w="940" w:type="pct"/>
            <w:shd w:val="clear" w:color="auto" w:fill="auto"/>
          </w:tcPr>
          <w:p w14:paraId="3E554AB7" w14:textId="77777777" w:rsidR="00927D2D" w:rsidRPr="00927D2D" w:rsidRDefault="00352533">
            <w:pPr>
              <w:spacing w:after="0"/>
              <w:jc w:val="center"/>
              <w:rPr>
                <w:bCs/>
                <w:lang w:val="en-US" w:eastAsia="zh-CN"/>
                <w:rPrChange w:id="9" w:author="ZTE" w:date="2021-05-18T10:31:00Z">
                  <w:rPr>
                    <w:rFonts w:ascii="Calibri" w:hAnsi="Calibri" w:cs="Calibri"/>
                    <w:bCs/>
                    <w:lang w:val="en-US" w:eastAsia="zh-CN"/>
                  </w:rPr>
                </w:rPrChange>
              </w:rPr>
            </w:pPr>
            <w:ins w:id="10" w:author="ZTE" w:date="2021-05-18T10:31:00Z">
              <w:r>
                <w:rPr>
                  <w:bCs/>
                  <w:lang w:val="en-US" w:eastAsia="zh-CN"/>
                </w:rPr>
                <w:t>ZTE</w:t>
              </w:r>
            </w:ins>
          </w:p>
        </w:tc>
        <w:tc>
          <w:tcPr>
            <w:tcW w:w="4060" w:type="pct"/>
          </w:tcPr>
          <w:p w14:paraId="6920173C" w14:textId="77777777" w:rsidR="00927D2D" w:rsidRDefault="00352533">
            <w:pPr>
              <w:spacing w:after="0"/>
              <w:jc w:val="both"/>
              <w:rPr>
                <w:ins w:id="11" w:author="ZTE" w:date="2021-05-18T10:31:00Z"/>
                <w:lang w:val="en-US" w:eastAsia="zh-CN"/>
              </w:rPr>
            </w:pPr>
            <w:ins w:id="12" w:author="ZTE" w:date="2021-05-18T10:31:00Z">
              <w:r>
                <w:rPr>
                  <w:lang w:val="en-US" w:eastAsia="zh-CN"/>
                </w:rPr>
                <w:t xml:space="preserve">We agree with the moderator. RAN2 and SA2 are discussing the above issues, RAN3 can be further discussed based on the corresponding conclusions. </w:t>
              </w:r>
            </w:ins>
          </w:p>
          <w:p w14:paraId="0F2840F3" w14:textId="77777777" w:rsidR="00927D2D" w:rsidRPr="00927D2D" w:rsidRDefault="00352533">
            <w:pPr>
              <w:spacing w:after="0"/>
              <w:jc w:val="both"/>
              <w:rPr>
                <w:lang w:val="en-US" w:eastAsia="zh-CN"/>
                <w:rPrChange w:id="13" w:author="ZTE" w:date="2021-05-18T10:31:00Z">
                  <w:rPr>
                    <w:rFonts w:ascii="Calibri" w:hAnsi="Calibri" w:cs="Calibri"/>
                    <w:lang w:val="en-US" w:eastAsia="zh-CN"/>
                  </w:rPr>
                </w:rPrChange>
              </w:rPr>
            </w:pPr>
            <w:ins w:id="14" w:author="ZTE" w:date="2021-05-18T10:31:00Z">
              <w:r>
                <w:rPr>
                  <w:lang w:val="en-US" w:eastAsia="zh-CN"/>
                </w:rPr>
                <w:t>However, as far as we know, when the gNB supports mixed scenarios(Control-to-Control and/or for Smart Grid) at the same time, CN cannot accurately calculate the time synchronization error budget of Uu, and the service type cannot be identified without CN indication in the gNB, so we prefer a simple indication for scenarios(Control-to-Control and/or for Smart Grid).</w:t>
              </w:r>
            </w:ins>
          </w:p>
        </w:tc>
      </w:tr>
      <w:tr w:rsidR="00927D2D" w14:paraId="0C65EA41" w14:textId="77777777">
        <w:trPr>
          <w:trHeight w:val="123"/>
          <w:jc w:val="center"/>
        </w:trPr>
        <w:tc>
          <w:tcPr>
            <w:tcW w:w="940" w:type="pct"/>
            <w:shd w:val="clear" w:color="auto" w:fill="auto"/>
          </w:tcPr>
          <w:p w14:paraId="26ECA6F9" w14:textId="145B4168" w:rsidR="00927D2D" w:rsidRDefault="00F162C2">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69E3CF58" w14:textId="77777777" w:rsidR="00927D2D" w:rsidRDefault="00F162C2">
            <w:pPr>
              <w:spacing w:after="0"/>
              <w:jc w:val="both"/>
              <w:rPr>
                <w:rFonts w:ascii="Calibri" w:hAnsi="Calibri" w:cs="Calibri"/>
                <w:lang w:eastAsia="zh-CN"/>
              </w:rPr>
            </w:pPr>
            <w:r>
              <w:rPr>
                <w:rFonts w:ascii="Calibri" w:hAnsi="Calibri" w:cs="Calibri"/>
                <w:lang w:eastAsia="zh-CN"/>
              </w:rPr>
              <w:t xml:space="preserve">We are fine with the way forward. </w:t>
            </w:r>
          </w:p>
          <w:p w14:paraId="78E8EA4E" w14:textId="77777777" w:rsidR="00F162C2" w:rsidRDefault="00F162C2">
            <w:pPr>
              <w:spacing w:after="0"/>
              <w:jc w:val="both"/>
              <w:rPr>
                <w:rFonts w:ascii="Calibri" w:hAnsi="Calibri" w:cs="Calibri"/>
                <w:lang w:eastAsia="zh-CN"/>
              </w:rPr>
            </w:pPr>
            <w:r>
              <w:rPr>
                <w:rFonts w:ascii="Calibri" w:hAnsi="Calibri" w:cs="Calibri"/>
                <w:lang w:eastAsia="zh-CN"/>
              </w:rPr>
              <w:t xml:space="preserve">Given the majority companies views in favour of this assistance information, we suggest to add in the way forward: </w:t>
            </w:r>
          </w:p>
          <w:p w14:paraId="5FCE6783" w14:textId="5E031003" w:rsidR="00F162C2" w:rsidRDefault="00F162C2" w:rsidP="009F64B5">
            <w:pPr>
              <w:spacing w:after="0"/>
              <w:ind w:firstLineChars="50" w:firstLine="100"/>
              <w:jc w:val="both"/>
              <w:rPr>
                <w:rFonts w:ascii="Calibri" w:hAnsi="Calibri" w:cs="Calibri"/>
                <w:lang w:eastAsia="zh-CN"/>
              </w:rPr>
            </w:pPr>
            <w:r>
              <w:rPr>
                <w:rFonts w:ascii="Calibri" w:hAnsi="Calibri" w:cs="Calibri"/>
                <w:lang w:eastAsia="zh-CN"/>
              </w:rPr>
              <w:t>- RAN3 sees benefits to introduce the time synchronization assistance parameter. RAN3 will wait……</w:t>
            </w:r>
          </w:p>
        </w:tc>
      </w:tr>
      <w:tr w:rsidR="00927D2D" w14:paraId="6D0EA616" w14:textId="77777777">
        <w:trPr>
          <w:trHeight w:val="123"/>
          <w:jc w:val="center"/>
        </w:trPr>
        <w:tc>
          <w:tcPr>
            <w:tcW w:w="940" w:type="pct"/>
            <w:shd w:val="clear" w:color="auto" w:fill="auto"/>
          </w:tcPr>
          <w:p w14:paraId="3CD8750A" w14:textId="18CD0C0B" w:rsidR="00927D2D" w:rsidRDefault="00BA0069">
            <w:pPr>
              <w:spacing w:after="0"/>
              <w:jc w:val="center"/>
              <w:rPr>
                <w:rFonts w:ascii="Calibri" w:hAnsi="Calibri" w:cs="Calibri"/>
                <w:bCs/>
                <w:lang w:eastAsia="zh-CN"/>
              </w:rPr>
            </w:pPr>
            <w:r>
              <w:rPr>
                <w:rFonts w:ascii="Calibri" w:hAnsi="Calibri" w:cs="Calibri"/>
                <w:bCs/>
                <w:lang w:eastAsia="zh-CN"/>
              </w:rPr>
              <w:t>Nokia</w:t>
            </w:r>
          </w:p>
        </w:tc>
        <w:tc>
          <w:tcPr>
            <w:tcW w:w="4060" w:type="pct"/>
          </w:tcPr>
          <w:p w14:paraId="35C15552" w14:textId="77777777" w:rsidR="00927D2D" w:rsidRDefault="00BA0069">
            <w:pPr>
              <w:spacing w:after="0"/>
              <w:jc w:val="both"/>
              <w:rPr>
                <w:rFonts w:ascii="Calibri" w:hAnsi="Calibri" w:cs="Calibri"/>
                <w:lang w:eastAsia="zh-CN"/>
              </w:rPr>
            </w:pPr>
            <w:r>
              <w:rPr>
                <w:rFonts w:ascii="Calibri" w:hAnsi="Calibri" w:cs="Calibri"/>
                <w:lang w:eastAsia="zh-CN"/>
              </w:rPr>
              <w:t>We agree with the proposed way forward.</w:t>
            </w:r>
            <w:r w:rsidR="00452817">
              <w:rPr>
                <w:rFonts w:ascii="Calibri" w:hAnsi="Calibri" w:cs="Calibri"/>
                <w:lang w:eastAsia="zh-CN"/>
              </w:rPr>
              <w:t xml:space="preserve"> Regarding the 3 open issues:</w:t>
            </w:r>
          </w:p>
          <w:p w14:paraId="49FB4B96" w14:textId="7637281B" w:rsidR="00452817" w:rsidRDefault="00452817" w:rsidP="004C167A">
            <w:pPr>
              <w:pStyle w:val="ListParagraph"/>
              <w:numPr>
                <w:ilvl w:val="0"/>
                <w:numId w:val="3"/>
              </w:numPr>
              <w:spacing w:after="0"/>
              <w:ind w:left="380"/>
              <w:jc w:val="both"/>
              <w:rPr>
                <w:rFonts w:ascii="Calibri" w:hAnsi="Calibri" w:cs="Calibri"/>
                <w:lang w:eastAsia="zh-CN"/>
              </w:rPr>
            </w:pPr>
            <w:r>
              <w:rPr>
                <w:rFonts w:ascii="Calibri" w:hAnsi="Calibri" w:cs="Calibri"/>
                <w:lang w:eastAsia="zh-CN"/>
              </w:rPr>
              <w:t>The gNB cannot know the Uu sync budget by itself</w:t>
            </w:r>
            <w:r>
              <w:rPr>
                <w:rFonts w:ascii="Calibri" w:hAnsi="Calibri" w:cs="Calibri"/>
                <w:lang w:eastAsia="zh-CN"/>
              </w:rPr>
              <w:t>, so CN should provide it (preferably as a value)</w:t>
            </w:r>
            <w:r>
              <w:rPr>
                <w:rFonts w:ascii="Calibri" w:hAnsi="Calibri" w:cs="Calibri"/>
                <w:lang w:eastAsia="zh-CN"/>
              </w:rPr>
              <w:t>.</w:t>
            </w:r>
          </w:p>
          <w:p w14:paraId="1CDEBC58" w14:textId="77777777" w:rsidR="00452817" w:rsidRDefault="00452817" w:rsidP="004C167A">
            <w:pPr>
              <w:pStyle w:val="ListParagraph"/>
              <w:numPr>
                <w:ilvl w:val="0"/>
                <w:numId w:val="3"/>
              </w:numPr>
              <w:spacing w:after="0"/>
              <w:ind w:left="380"/>
              <w:jc w:val="both"/>
              <w:rPr>
                <w:rFonts w:ascii="Calibri" w:hAnsi="Calibri" w:cs="Calibri"/>
                <w:lang w:eastAsia="zh-CN"/>
              </w:rPr>
            </w:pPr>
            <w:r>
              <w:rPr>
                <w:rFonts w:ascii="Calibri" w:hAnsi="Calibri" w:cs="Calibri"/>
                <w:lang w:eastAsia="zh-CN"/>
              </w:rPr>
              <w:t xml:space="preserve">UE level parameter. </w:t>
            </w:r>
            <w:r>
              <w:rPr>
                <w:rFonts w:ascii="Calibri" w:hAnsi="Calibri" w:cs="Calibri"/>
                <w:lang w:eastAsia="zh-CN"/>
              </w:rPr>
              <w:t>The Uu synchronicity budget is a 5G clock attribute that it is UE specific, not PDU Session specific.</w:t>
            </w:r>
          </w:p>
          <w:p w14:paraId="570EC7AA" w14:textId="0A06E846" w:rsidR="00452817" w:rsidRPr="00452817" w:rsidRDefault="00452817" w:rsidP="004C167A">
            <w:pPr>
              <w:pStyle w:val="ListParagraph"/>
              <w:numPr>
                <w:ilvl w:val="0"/>
                <w:numId w:val="3"/>
              </w:numPr>
              <w:spacing w:after="0"/>
              <w:ind w:left="380"/>
              <w:jc w:val="both"/>
              <w:rPr>
                <w:rFonts w:ascii="Calibri" w:hAnsi="Calibri" w:cs="Calibri"/>
                <w:lang w:eastAsia="zh-CN"/>
              </w:rPr>
            </w:pPr>
            <w:r>
              <w:rPr>
                <w:rFonts w:ascii="Calibri" w:hAnsi="Calibri" w:cs="Calibri"/>
                <w:lang w:eastAsia="zh-CN"/>
              </w:rPr>
              <w:t>Independent of TSC. Time synchronization as a service in Rel-17 is an independent TSC service by itself, it may be part of TSC traffic or not (e.g. TSCAI is not required for time synchronization configuration).</w:t>
            </w:r>
          </w:p>
        </w:tc>
      </w:tr>
      <w:tr w:rsidR="00927D2D" w14:paraId="114DF09C" w14:textId="77777777">
        <w:trPr>
          <w:trHeight w:val="123"/>
          <w:jc w:val="center"/>
        </w:trPr>
        <w:tc>
          <w:tcPr>
            <w:tcW w:w="940" w:type="pct"/>
            <w:shd w:val="clear" w:color="auto" w:fill="auto"/>
          </w:tcPr>
          <w:p w14:paraId="66069852" w14:textId="77777777" w:rsidR="00927D2D" w:rsidRDefault="00927D2D">
            <w:pPr>
              <w:spacing w:after="0"/>
              <w:jc w:val="center"/>
              <w:rPr>
                <w:rFonts w:ascii="Calibri" w:hAnsi="Calibri" w:cs="Calibri"/>
                <w:bCs/>
                <w:lang w:eastAsia="zh-CN"/>
              </w:rPr>
            </w:pPr>
          </w:p>
        </w:tc>
        <w:tc>
          <w:tcPr>
            <w:tcW w:w="4060" w:type="pct"/>
          </w:tcPr>
          <w:p w14:paraId="260E6539" w14:textId="77777777" w:rsidR="00927D2D" w:rsidRDefault="00927D2D">
            <w:pPr>
              <w:spacing w:after="0"/>
              <w:jc w:val="both"/>
              <w:rPr>
                <w:rFonts w:ascii="Calibri" w:hAnsi="Calibri" w:cs="Calibri"/>
                <w:lang w:eastAsia="zh-CN"/>
              </w:rPr>
            </w:pPr>
          </w:p>
        </w:tc>
      </w:tr>
      <w:tr w:rsidR="00927D2D" w14:paraId="25F6935F" w14:textId="77777777">
        <w:trPr>
          <w:trHeight w:val="123"/>
          <w:jc w:val="center"/>
        </w:trPr>
        <w:tc>
          <w:tcPr>
            <w:tcW w:w="940" w:type="pct"/>
            <w:shd w:val="clear" w:color="auto" w:fill="auto"/>
          </w:tcPr>
          <w:p w14:paraId="76144D49" w14:textId="77777777" w:rsidR="00927D2D" w:rsidRDefault="00927D2D">
            <w:pPr>
              <w:spacing w:after="0"/>
              <w:jc w:val="center"/>
              <w:rPr>
                <w:rFonts w:ascii="Calibri" w:hAnsi="Calibri" w:cs="Calibri"/>
                <w:bCs/>
                <w:lang w:eastAsia="zh-CN"/>
              </w:rPr>
            </w:pPr>
          </w:p>
        </w:tc>
        <w:tc>
          <w:tcPr>
            <w:tcW w:w="4060" w:type="pct"/>
          </w:tcPr>
          <w:p w14:paraId="03E5E7B4" w14:textId="77777777" w:rsidR="00927D2D" w:rsidRDefault="00927D2D">
            <w:pPr>
              <w:spacing w:after="0"/>
              <w:jc w:val="both"/>
              <w:rPr>
                <w:rFonts w:ascii="Calibri" w:hAnsi="Calibri" w:cs="Calibri"/>
                <w:lang w:eastAsia="zh-CN"/>
              </w:rPr>
            </w:pPr>
          </w:p>
        </w:tc>
      </w:tr>
      <w:tr w:rsidR="00927D2D" w14:paraId="08BAD6D9" w14:textId="77777777">
        <w:trPr>
          <w:trHeight w:val="123"/>
          <w:jc w:val="center"/>
        </w:trPr>
        <w:tc>
          <w:tcPr>
            <w:tcW w:w="940" w:type="pct"/>
            <w:shd w:val="clear" w:color="auto" w:fill="auto"/>
          </w:tcPr>
          <w:p w14:paraId="7F807914" w14:textId="77777777" w:rsidR="00927D2D" w:rsidRDefault="00927D2D">
            <w:pPr>
              <w:spacing w:after="0"/>
              <w:jc w:val="center"/>
              <w:rPr>
                <w:rFonts w:ascii="Calibri" w:hAnsi="Calibri" w:cs="Calibri"/>
                <w:bCs/>
                <w:lang w:eastAsia="zh-CN"/>
              </w:rPr>
            </w:pPr>
          </w:p>
        </w:tc>
        <w:tc>
          <w:tcPr>
            <w:tcW w:w="4060" w:type="pct"/>
          </w:tcPr>
          <w:p w14:paraId="7EB1DEBC" w14:textId="77777777" w:rsidR="00927D2D" w:rsidRDefault="00927D2D">
            <w:pPr>
              <w:spacing w:after="0"/>
              <w:jc w:val="both"/>
              <w:rPr>
                <w:rFonts w:ascii="Calibri" w:hAnsi="Calibri" w:cs="Calibri"/>
                <w:lang w:eastAsia="zh-CN"/>
              </w:rPr>
            </w:pPr>
          </w:p>
        </w:tc>
      </w:tr>
    </w:tbl>
    <w:p w14:paraId="02D102C0" w14:textId="77777777" w:rsidR="00927D2D" w:rsidRDefault="00927D2D">
      <w:pPr>
        <w:pStyle w:val="B1"/>
        <w:ind w:left="0" w:firstLine="0"/>
      </w:pPr>
    </w:p>
    <w:p w14:paraId="276330E8" w14:textId="77777777" w:rsidR="00927D2D" w:rsidRDefault="00352533">
      <w:pPr>
        <w:pStyle w:val="Heading2"/>
      </w:pPr>
      <w:r>
        <w:t>3.2</w:t>
      </w:r>
      <w:r>
        <w:tab/>
        <w:t xml:space="preserve">UE mobility </w:t>
      </w:r>
    </w:p>
    <w:p w14:paraId="2357EDC1" w14:textId="77777777" w:rsidR="00927D2D" w:rsidRDefault="00352533">
      <w:pPr>
        <w:pStyle w:val="B1"/>
        <w:ind w:left="0" w:firstLine="0"/>
      </w:pPr>
      <w:r>
        <w:t>At RAN3#111e, the following open issue was captured in the Chair’s Minutes:</w:t>
      </w:r>
    </w:p>
    <w:p w14:paraId="7F48DBCD" w14:textId="77777777" w:rsidR="00927D2D" w:rsidRDefault="00352533">
      <w:pPr>
        <w:ind w:left="284"/>
      </w:pPr>
      <w:r>
        <w:rPr>
          <w:rFonts w:ascii="Calibri" w:hAnsi="Calibri" w:cs="Calibri"/>
          <w:iCs/>
          <w:color w:val="00B050"/>
          <w:sz w:val="16"/>
          <w:szCs w:val="16"/>
        </w:rPr>
        <w:t>Further discussion on the UE mobility issues which are not related with RAN2.</w:t>
      </w:r>
    </w:p>
    <w:p w14:paraId="29254DBF" w14:textId="77777777" w:rsidR="00927D2D" w:rsidRDefault="00352533">
      <w:pPr>
        <w:pStyle w:val="B1"/>
        <w:ind w:left="0" w:firstLine="0"/>
      </w:pPr>
      <w:r>
        <w:rPr>
          <w:u w:val="single"/>
        </w:rPr>
        <w:lastRenderedPageBreak/>
        <w:t>Overview of papers</w:t>
      </w:r>
      <w:r>
        <w:t>:</w:t>
      </w:r>
    </w:p>
    <w:p w14:paraId="17245F0C" w14:textId="77777777" w:rsidR="00927D2D" w:rsidRDefault="00352533">
      <w:pPr>
        <w:pStyle w:val="B1"/>
        <w:ind w:left="0" w:firstLine="0"/>
      </w:pPr>
      <w:r>
        <w:t>ZTE [1] believes that there is no RAN3 impact due to UE mobility, under the assumption that any information needing to be exchanged between source and target can be carried within RRC containers (i.e. RAN2 scope).</w:t>
      </w:r>
    </w:p>
    <w:p w14:paraId="695F0DD9" w14:textId="72960E23" w:rsidR="00927D2D" w:rsidRDefault="00352533">
      <w:r>
        <w:t>CATT [2] and Samsung [5] believe that UE mobility is not an issue based on the following RAN2 assumptions:</w:t>
      </w:r>
    </w:p>
    <w:p w14:paraId="62738796"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14:paraId="052564A8"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14:paraId="0693285F" w14:textId="01A94B08"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14:paraId="1B9BBEA9"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40EE114B"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gPTP message interruption during mobility is not considered in the Rel-17 IIoT WI (i.e. no further specification impact are considered)</w:t>
      </w:r>
    </w:p>
    <w:p w14:paraId="081A310F" w14:textId="77777777" w:rsidR="00927D2D" w:rsidRDefault="00927D2D">
      <w:pPr>
        <w:pStyle w:val="B1"/>
        <w:ind w:left="0" w:firstLine="0"/>
      </w:pPr>
    </w:p>
    <w:p w14:paraId="6FD8B283" w14:textId="77777777" w:rsidR="00927D2D" w:rsidRDefault="00352533">
      <w:pPr>
        <w:pStyle w:val="B1"/>
        <w:ind w:left="0" w:firstLine="0"/>
      </w:pPr>
      <w:r>
        <w:t>Two companies believe that UE mobility creates an issue that has RAN3 (XnAP) impacts:</w:t>
      </w:r>
    </w:p>
    <w:p w14:paraId="67452FEB" w14:textId="77777777" w:rsidR="00927D2D" w:rsidRDefault="00352533">
      <w:pPr>
        <w:pStyle w:val="B1"/>
      </w:pPr>
      <w:r>
        <w:t>-</w:t>
      </w:r>
      <w:r>
        <w:tab/>
        <w:t xml:space="preserve">Ericsson [7]: </w:t>
      </w:r>
      <w:bookmarkStart w:id="15" w:name="OLE_LINK5"/>
      <w:r>
        <w:t>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bookmarkEnd w:id="15"/>
    </w:p>
    <w:p w14:paraId="644C2C9A" w14:textId="77777777" w:rsidR="00927D2D" w:rsidRDefault="00352533">
      <w:pPr>
        <w:pStyle w:val="B1"/>
      </w:pPr>
      <w:r>
        <w:t>-</w:t>
      </w:r>
      <w:r>
        <w:tab/>
        <w:t>Nokia [3]: After the UE establishes the connection to the target gNB, the target gNB needs to determine a Reference Time Information (RTI) configuration that will satisfy the timing accuracy required by the UE. The RTI configuration at the target may need to be different than the source depending on e.g. difference in propagation delays, difference in synchronization topology, the level of synchronization accuracy at the source just prior to handover, etc.</w:t>
      </w:r>
    </w:p>
    <w:p w14:paraId="5957EECE" w14:textId="77777777" w:rsidR="00927D2D" w:rsidRDefault="00352533">
      <w:pPr>
        <w:pStyle w:val="B1"/>
        <w:ind w:left="0" w:firstLine="0"/>
      </w:pPr>
      <w:r>
        <w:rPr>
          <w:u w:val="single"/>
        </w:rPr>
        <w:t>Moderator’s Summary and Proposal</w:t>
      </w:r>
      <w:r>
        <w:t>:</w:t>
      </w:r>
    </w:p>
    <w:p w14:paraId="1D712D07" w14:textId="77777777" w:rsidR="00927D2D" w:rsidRDefault="00352533">
      <w:pPr>
        <w:pStyle w:val="B1"/>
        <w:ind w:left="0" w:firstLine="0"/>
      </w:pPr>
      <w:bookmarkStart w:id="16" w:name="OLE_LINK3"/>
      <w:r>
        <w:t>Companies do not yet have a common understanding on whether there is an issue with UE mobility, so the first step is to clarify and confirm the issue.</w:t>
      </w:r>
    </w:p>
    <w:bookmarkEnd w:id="16"/>
    <w:p w14:paraId="19D9375E" w14:textId="77777777" w:rsidR="00927D2D" w:rsidRDefault="00352533">
      <w:pPr>
        <w:pStyle w:val="B1"/>
        <w:ind w:left="0" w:firstLine="0"/>
      </w:pPr>
      <w:r>
        <w:t>The moderator’s understanding of the issue raised in [7] and [3] is as follows:</w:t>
      </w:r>
    </w:p>
    <w:p w14:paraId="3D2DD21D" w14:textId="77777777" w:rsidR="00927D2D" w:rsidRDefault="00352533">
      <w:pPr>
        <w:pStyle w:val="B1"/>
      </w:pPr>
      <w:r>
        <w:t>-</w:t>
      </w:r>
      <w:r>
        <w:tab/>
      </w:r>
      <w:r>
        <w:rPr>
          <w:b/>
          <w:bCs/>
        </w:rPr>
        <w:t>Issue (to be confirmed)</w:t>
      </w:r>
      <w:r>
        <w:t>: How does the target gNB determine the actions it must take to maintain the timing accuracy required by the UE?  For example, when the next RTI is needed (e.g. how much delay can be tolerated to deliver the first RTI), the periodicity of the RTI, the need for propagation delay compensation, etc.</w:t>
      </w:r>
    </w:p>
    <w:p w14:paraId="21E26885" w14:textId="77777777" w:rsidR="00927D2D" w:rsidRDefault="00352533">
      <w:pPr>
        <w:pStyle w:val="B1"/>
      </w:pPr>
      <w:r>
        <w:t>-</w:t>
      </w:r>
      <w:r>
        <w:tab/>
        <w:t xml:space="preserve">ZTE [1] describes a RAN2-based solution, where the source gNB provides the </w:t>
      </w:r>
      <w:ins w:id="17" w:author="ZTE" w:date="2021-05-18T10:11:00Z">
        <w:r>
          <w:rPr>
            <w:i/>
            <w:iCs/>
            <w:rPrChange w:id="18" w:author="ZTE" w:date="2021-05-18T10:11:00Z">
              <w:rPr/>
            </w:rPrChange>
          </w:rPr>
          <w:t>referenceTimeInfoPreference</w:t>
        </w:r>
      </w:ins>
      <w:del w:id="19" w:author="ZTE" w:date="2021-05-18T10:11:00Z">
        <w:r>
          <w:delText>current</w:delText>
        </w:r>
        <w:r>
          <w:rPr>
            <w:i/>
            <w:iCs/>
            <w:rPrChange w:id="20" w:author="ZTE" w:date="2021-05-18T10:11:00Z">
              <w:rPr/>
            </w:rPrChange>
          </w:rPr>
          <w:delText xml:space="preserve"> </w:delText>
        </w:r>
        <w:r>
          <w:delText>RTI configuration</w:delText>
        </w:r>
      </w:del>
      <w:r>
        <w:t xml:space="preserve"> to the target gNB (in RRC container for handover preparation), and the target gNB provides RTI to the UE via the source gNB (in RRC container for handover command).</w:t>
      </w:r>
    </w:p>
    <w:p w14:paraId="05D082D2" w14:textId="77777777" w:rsidR="00927D2D" w:rsidRDefault="00352533">
      <w:pPr>
        <w:pStyle w:val="B1"/>
        <w:ind w:left="0" w:firstLine="0"/>
      </w:pPr>
      <w:r>
        <w:t>It is proposed to first focus on whether the issue can be acknowledged (without going into solutions at this stage).</w:t>
      </w:r>
    </w:p>
    <w:p w14:paraId="2B37773A" w14:textId="77777777" w:rsidR="00927D2D" w:rsidRDefault="00352533">
      <w:pPr>
        <w:rPr>
          <w:b/>
          <w:bCs/>
        </w:rPr>
      </w:pPr>
      <w:r>
        <w:rPr>
          <w:b/>
          <w:bCs/>
        </w:rPr>
        <w:t>Question 2: Do you acknowledge the issue? If not, how is the issue solved without RAN3 impacts?</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 w:author="ZTE" w:date="2021-05-18T10:30:00Z">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65"/>
        <w:gridCol w:w="7201"/>
        <w:tblGridChange w:id="22">
          <w:tblGrid>
            <w:gridCol w:w="1665"/>
            <w:gridCol w:w="41"/>
            <w:gridCol w:w="7160"/>
            <w:gridCol w:w="210"/>
          </w:tblGrid>
        </w:tblGridChange>
      </w:tblGrid>
      <w:tr w:rsidR="00927D2D" w14:paraId="06C457AD" w14:textId="77777777" w:rsidTr="00927D2D">
        <w:trPr>
          <w:trHeight w:val="123"/>
          <w:jc w:val="center"/>
          <w:trPrChange w:id="23" w:author="ZTE" w:date="2021-05-18T10:30:00Z">
            <w:trPr>
              <w:trHeight w:val="123"/>
              <w:jc w:val="center"/>
            </w:trPr>
          </w:trPrChange>
        </w:trPr>
        <w:tc>
          <w:tcPr>
            <w:tcW w:w="939" w:type="pct"/>
            <w:shd w:val="clear" w:color="auto" w:fill="D9D9D9"/>
            <w:vAlign w:val="center"/>
            <w:tcPrChange w:id="24" w:author="ZTE" w:date="2021-05-18T10:30:00Z">
              <w:tcPr>
                <w:tcW w:w="940" w:type="pct"/>
                <w:gridSpan w:val="2"/>
                <w:shd w:val="clear" w:color="auto" w:fill="D9D9D9"/>
                <w:vAlign w:val="center"/>
              </w:tcPr>
            </w:tcPrChange>
          </w:tcPr>
          <w:p w14:paraId="09E5A3BF" w14:textId="77777777" w:rsidR="00927D2D" w:rsidRDefault="00352533">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Change w:id="25" w:author="ZTE" w:date="2021-05-18T10:30:00Z">
              <w:tcPr>
                <w:tcW w:w="4060" w:type="pct"/>
                <w:gridSpan w:val="2"/>
                <w:shd w:val="clear" w:color="auto" w:fill="D9D9D9"/>
              </w:tcPr>
            </w:tcPrChange>
          </w:tcPr>
          <w:p w14:paraId="49C7884A" w14:textId="77777777" w:rsidR="00927D2D" w:rsidRDefault="00352533">
            <w:pPr>
              <w:spacing w:after="0"/>
              <w:contextualSpacing/>
              <w:jc w:val="center"/>
              <w:rPr>
                <w:rFonts w:ascii="Arial" w:hAnsi="Arial" w:cs="Arial"/>
                <w:b/>
                <w:bCs/>
                <w:sz w:val="16"/>
                <w:szCs w:val="18"/>
              </w:rPr>
            </w:pPr>
            <w:r>
              <w:rPr>
                <w:rFonts w:ascii="Arial" w:hAnsi="Arial" w:cs="Arial"/>
                <w:b/>
                <w:bCs/>
                <w:sz w:val="16"/>
                <w:szCs w:val="18"/>
              </w:rPr>
              <w:t>Comments</w:t>
            </w:r>
          </w:p>
        </w:tc>
      </w:tr>
      <w:tr w:rsidR="00927D2D" w14:paraId="7BA21C5F" w14:textId="77777777" w:rsidTr="00927D2D">
        <w:trPr>
          <w:trHeight w:val="123"/>
          <w:jc w:val="center"/>
          <w:trPrChange w:id="26" w:author="ZTE" w:date="2021-05-18T10:30:00Z">
            <w:trPr>
              <w:trHeight w:val="123"/>
              <w:jc w:val="center"/>
            </w:trPr>
          </w:trPrChange>
        </w:trPr>
        <w:tc>
          <w:tcPr>
            <w:tcW w:w="939" w:type="pct"/>
            <w:shd w:val="clear" w:color="auto" w:fill="auto"/>
            <w:tcPrChange w:id="27" w:author="ZTE" w:date="2021-05-18T10:30:00Z">
              <w:tcPr>
                <w:tcW w:w="940" w:type="pct"/>
                <w:gridSpan w:val="2"/>
                <w:shd w:val="clear" w:color="auto" w:fill="auto"/>
              </w:tcPr>
            </w:tcPrChange>
          </w:tcPr>
          <w:p w14:paraId="356444B1" w14:textId="77777777" w:rsidR="00927D2D" w:rsidRPr="00927D2D" w:rsidRDefault="00352533">
            <w:pPr>
              <w:spacing w:after="0"/>
              <w:jc w:val="center"/>
              <w:rPr>
                <w:bCs/>
                <w:lang w:val="en-US" w:eastAsia="zh-CN"/>
                <w:rPrChange w:id="28" w:author="ZTE" w:date="2021-05-18T10:30:00Z">
                  <w:rPr>
                    <w:rFonts w:ascii="Calibri" w:hAnsi="Calibri" w:cs="Calibri"/>
                    <w:bCs/>
                    <w:lang w:val="en-US" w:eastAsia="zh-CN"/>
                  </w:rPr>
                </w:rPrChange>
              </w:rPr>
            </w:pPr>
            <w:ins w:id="29" w:author="ZTE" w:date="2021-05-18T10:31:00Z">
              <w:r>
                <w:rPr>
                  <w:bCs/>
                  <w:lang w:val="en-US" w:eastAsia="zh-CN"/>
                </w:rPr>
                <w:t>ZTE</w:t>
              </w:r>
            </w:ins>
          </w:p>
        </w:tc>
        <w:tc>
          <w:tcPr>
            <w:tcW w:w="4060" w:type="pct"/>
            <w:tcPrChange w:id="30" w:author="ZTE" w:date="2021-05-18T10:30:00Z">
              <w:tcPr>
                <w:tcW w:w="4060" w:type="pct"/>
                <w:gridSpan w:val="2"/>
              </w:tcPr>
            </w:tcPrChange>
          </w:tcPr>
          <w:p w14:paraId="62AC00A8" w14:textId="77777777" w:rsidR="00927D2D" w:rsidRPr="00927D2D" w:rsidRDefault="00352533">
            <w:pPr>
              <w:spacing w:after="0"/>
              <w:jc w:val="both"/>
              <w:rPr>
                <w:lang w:val="en-US" w:eastAsia="zh-CN"/>
                <w:rPrChange w:id="31" w:author="ZTE" w:date="2021-05-18T10:30:00Z">
                  <w:rPr>
                    <w:rFonts w:ascii="Calibri" w:hAnsi="Calibri" w:cs="Calibri"/>
                    <w:lang w:val="en-US" w:eastAsia="zh-CN"/>
                  </w:rPr>
                </w:rPrChange>
              </w:rPr>
            </w:pPr>
            <w:ins w:id="32" w:author="ZTE" w:date="2021-05-18T10:30:00Z">
              <w:r>
                <w:rPr>
                  <w:lang w:val="en-US" w:eastAsia="zh-CN"/>
                </w:rPr>
                <w:t xml:space="preserve">We think there is not issue for RTI configuration during HO. Because the RTI configuration is to synchronize the clock between DT-TT and NW-TT(e.g. between UE and CN), and both the source gNB and target gNB are synchronized to the master clock(e.g. the CN clock). Thus, during the HO procedure, it is feasible that the source gNB provides the RTI to UE or the target gNB provides the RTI to UE, and both options does not impact RAN3 specification. E.g. if the source gNB provides the RTI to UE during HO procedure,  RTI  is included in RRCReconfiguration, which only impacts RAN2;  if the target gNB provides the RTI to UE during HO procedure, as described in [1], the current </w:t>
              </w:r>
              <w:r>
                <w:t xml:space="preserve">RRC container </w:t>
              </w:r>
              <w:r>
                <w:rPr>
                  <w:lang w:val="en-US" w:eastAsia="zh-CN"/>
                </w:rPr>
                <w:t>is enough.</w:t>
              </w:r>
            </w:ins>
            <w:ins w:id="33" w:author="ZTE" w:date="2021-05-18T10:21:00Z">
              <w:r>
                <w:rPr>
                  <w:lang w:val="en-US" w:eastAsia="zh-CN"/>
                  <w:rPrChange w:id="34" w:author="ZTE" w:date="2021-05-18T10:30:00Z">
                    <w:rPr>
                      <w:rFonts w:ascii="Calibri" w:hAnsi="Calibri" w:cs="Calibri"/>
                      <w:lang w:val="en-US" w:eastAsia="zh-CN"/>
                    </w:rPr>
                  </w:rPrChange>
                </w:rPr>
                <w:t xml:space="preserve"> </w:t>
              </w:r>
            </w:ins>
          </w:p>
        </w:tc>
      </w:tr>
      <w:tr w:rsidR="00927D2D" w14:paraId="26136006" w14:textId="77777777" w:rsidTr="00D14EC1">
        <w:trPr>
          <w:trHeight w:val="123"/>
          <w:jc w:val="center"/>
        </w:trPr>
        <w:tc>
          <w:tcPr>
            <w:tcW w:w="939" w:type="pct"/>
            <w:shd w:val="clear" w:color="auto" w:fill="auto"/>
          </w:tcPr>
          <w:p w14:paraId="15276592" w14:textId="489957C1" w:rsidR="00927D2D" w:rsidRDefault="008E41E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6C81305F" w14:textId="2E7D9470" w:rsidR="00927D2D" w:rsidRDefault="008E41EE">
            <w:pPr>
              <w:spacing w:after="0"/>
              <w:jc w:val="both"/>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generally think this was mainly discussed in RAN2, but with conclusions that RAN2 will not do any optimization. </w:t>
            </w:r>
          </w:p>
          <w:p w14:paraId="742134D4" w14:textId="77777777" w:rsidR="00D65EAE" w:rsidRDefault="00D65EAE">
            <w:pPr>
              <w:spacing w:after="0"/>
              <w:jc w:val="both"/>
              <w:rPr>
                <w:rFonts w:ascii="Calibri" w:hAnsi="Calibri" w:cs="Calibri"/>
                <w:lang w:eastAsia="zh-CN"/>
              </w:rPr>
            </w:pPr>
          </w:p>
          <w:p w14:paraId="23704BA9" w14:textId="365E273E" w:rsidR="00D14EC1" w:rsidRPr="006A7AD4" w:rsidRDefault="00DB7DE5" w:rsidP="008251F7">
            <w:pPr>
              <w:spacing w:after="0"/>
              <w:jc w:val="both"/>
              <w:rPr>
                <w:rFonts w:ascii="Calibri" w:hAnsi="Calibri" w:cs="Calibri"/>
                <w:lang w:eastAsia="zh-CN"/>
              </w:rPr>
            </w:pPr>
            <w:r>
              <w:rPr>
                <w:rFonts w:ascii="Calibri" w:hAnsi="Calibri" w:cs="Calibri"/>
                <w:lang w:eastAsia="zh-CN"/>
              </w:rPr>
              <w:lastRenderedPageBreak/>
              <w:t xml:space="preserve">We acknowledge this issue. In our understanding, </w:t>
            </w:r>
            <w:r w:rsidR="008251F7">
              <w:rPr>
                <w:rFonts w:ascii="Calibri" w:hAnsi="Calibri" w:cs="Calibri"/>
                <w:lang w:eastAsia="zh-CN"/>
              </w:rPr>
              <w:t xml:space="preserve">the synchronisation </w:t>
            </w:r>
            <w:r w:rsidR="005A3AA9">
              <w:rPr>
                <w:rFonts w:ascii="Calibri" w:hAnsi="Calibri" w:cs="Calibri"/>
                <w:lang w:eastAsia="zh-CN"/>
              </w:rPr>
              <w:t xml:space="preserve">time </w:t>
            </w:r>
            <w:r w:rsidR="008251F7">
              <w:rPr>
                <w:rFonts w:ascii="Calibri" w:hAnsi="Calibri" w:cs="Calibri"/>
                <w:lang w:eastAsia="zh-CN"/>
              </w:rPr>
              <w:t>period</w:t>
            </w:r>
            <w:r w:rsidR="005A3AA9">
              <w:rPr>
                <w:rFonts w:ascii="Calibri" w:hAnsi="Calibri" w:cs="Calibri" w:hint="eastAsia"/>
                <w:lang w:eastAsia="zh-CN"/>
              </w:rPr>
              <w:t>，</w:t>
            </w:r>
            <w:r w:rsidR="005A3AA9">
              <w:rPr>
                <w:rFonts w:ascii="Calibri" w:hAnsi="Calibri" w:cs="Calibri" w:hint="eastAsia"/>
                <w:lang w:eastAsia="zh-CN"/>
              </w:rPr>
              <w:t>broadcast</w:t>
            </w:r>
            <w:r w:rsidR="005A3AA9">
              <w:rPr>
                <w:rFonts w:ascii="Calibri" w:hAnsi="Calibri" w:cs="Calibri"/>
                <w:lang w:eastAsia="zh-CN"/>
              </w:rPr>
              <w:t>/</w:t>
            </w:r>
            <w:r w:rsidR="00C071ED">
              <w:rPr>
                <w:rFonts w:ascii="Calibri" w:hAnsi="Calibri" w:cs="Calibri" w:hint="eastAsia"/>
                <w:lang w:eastAsia="zh-CN"/>
              </w:rPr>
              <w:t>unicast</w:t>
            </w:r>
            <w:r w:rsidR="005A3AA9">
              <w:rPr>
                <w:rFonts w:ascii="Calibri" w:hAnsi="Calibri" w:cs="Calibri"/>
                <w:lang w:eastAsia="zh-CN"/>
              </w:rPr>
              <w:t xml:space="preserve"> mode</w:t>
            </w:r>
            <w:r w:rsidR="008251F7">
              <w:rPr>
                <w:rFonts w:ascii="Calibri" w:hAnsi="Calibri" w:cs="Calibri"/>
                <w:lang w:eastAsia="zh-CN"/>
              </w:rPr>
              <w:t xml:space="preserve"> and </w:t>
            </w:r>
            <w:r w:rsidR="005A3AA9">
              <w:rPr>
                <w:rFonts w:ascii="Calibri" w:hAnsi="Calibri" w:cs="Calibri"/>
                <w:lang w:eastAsia="zh-CN"/>
              </w:rPr>
              <w:t xml:space="preserve">Clock </w:t>
            </w:r>
            <w:r w:rsidR="008251F7">
              <w:rPr>
                <w:rFonts w:ascii="Calibri" w:hAnsi="Calibri" w:cs="Calibri"/>
                <w:lang w:eastAsia="zh-CN"/>
              </w:rPr>
              <w:t>Type used in the source RAN</w:t>
            </w:r>
            <w:r w:rsidR="006A7AD4">
              <w:rPr>
                <w:rFonts w:ascii="Calibri" w:hAnsi="Calibri" w:cs="Calibri"/>
                <w:lang w:eastAsia="zh-CN"/>
              </w:rPr>
              <w:t xml:space="preserve"> </w:t>
            </w:r>
            <w:r>
              <w:rPr>
                <w:rFonts w:ascii="Calibri" w:hAnsi="Calibri" w:cs="Calibri"/>
                <w:lang w:eastAsia="zh-CN"/>
              </w:rPr>
              <w:t xml:space="preserve">could be used </w:t>
            </w:r>
            <w:r w:rsidR="006A7AD4" w:rsidRPr="006A7AD4">
              <w:rPr>
                <w:rFonts w:ascii="Calibri" w:hAnsi="Calibri" w:cs="Calibri"/>
                <w:lang w:eastAsia="zh-CN"/>
              </w:rPr>
              <w:t>as an assistant information</w:t>
            </w:r>
            <w:r>
              <w:rPr>
                <w:rFonts w:ascii="Calibri" w:hAnsi="Calibri" w:cs="Calibri"/>
                <w:lang w:eastAsia="zh-CN"/>
              </w:rPr>
              <w:t xml:space="preserve"> by the target RAN node. These information is useful </w:t>
            </w:r>
            <w:r w:rsidR="006A7AD4">
              <w:rPr>
                <w:rFonts w:ascii="Calibri" w:hAnsi="Calibri" w:cs="Calibri"/>
                <w:lang w:eastAsia="zh-CN"/>
              </w:rPr>
              <w:t xml:space="preserve">for </w:t>
            </w:r>
            <w:r w:rsidR="008251F7">
              <w:rPr>
                <w:rFonts w:ascii="Calibri" w:hAnsi="Calibri" w:cs="Calibri"/>
                <w:lang w:eastAsia="zh-CN"/>
              </w:rPr>
              <w:t>the synchronisation time configuration reference</w:t>
            </w:r>
            <w:r w:rsidR="006A7AD4">
              <w:rPr>
                <w:rFonts w:ascii="Calibri" w:hAnsi="Calibri" w:cs="Calibri"/>
                <w:lang w:eastAsia="zh-CN"/>
              </w:rPr>
              <w:t xml:space="preserve"> by target RAN</w:t>
            </w:r>
            <w:r w:rsidR="008251F7">
              <w:rPr>
                <w:rFonts w:ascii="Calibri" w:hAnsi="Calibri" w:cs="Calibri"/>
                <w:lang w:eastAsia="zh-CN"/>
              </w:rPr>
              <w:t xml:space="preserve">. </w:t>
            </w:r>
          </w:p>
        </w:tc>
      </w:tr>
      <w:tr w:rsidR="00927D2D" w14:paraId="2CFA27B9" w14:textId="77777777" w:rsidTr="00615C48">
        <w:trPr>
          <w:trHeight w:val="123"/>
          <w:jc w:val="center"/>
        </w:trPr>
        <w:tc>
          <w:tcPr>
            <w:tcW w:w="939" w:type="pct"/>
            <w:shd w:val="clear" w:color="auto" w:fill="auto"/>
          </w:tcPr>
          <w:p w14:paraId="5057808C" w14:textId="04A5D1FA" w:rsidR="00927D2D" w:rsidRDefault="00C70FCC">
            <w:pPr>
              <w:spacing w:after="0"/>
              <w:jc w:val="center"/>
              <w:rPr>
                <w:rFonts w:ascii="Calibri" w:hAnsi="Calibri" w:cs="Calibri"/>
                <w:bCs/>
                <w:lang w:eastAsia="zh-CN"/>
              </w:rPr>
            </w:pPr>
            <w:r>
              <w:rPr>
                <w:rFonts w:ascii="Calibri" w:hAnsi="Calibri" w:cs="Calibri"/>
                <w:bCs/>
                <w:lang w:eastAsia="zh-CN"/>
              </w:rPr>
              <w:lastRenderedPageBreak/>
              <w:t>Nokia</w:t>
            </w:r>
          </w:p>
        </w:tc>
        <w:tc>
          <w:tcPr>
            <w:tcW w:w="4060" w:type="pct"/>
          </w:tcPr>
          <w:p w14:paraId="7241B237" w14:textId="2B31BC10" w:rsidR="00615C48" w:rsidRDefault="00C70FCC">
            <w:pPr>
              <w:spacing w:after="0"/>
              <w:jc w:val="both"/>
              <w:rPr>
                <w:rFonts w:ascii="Calibri" w:hAnsi="Calibri" w:cs="Calibri"/>
                <w:lang w:eastAsia="zh-CN"/>
              </w:rPr>
            </w:pPr>
            <w:r>
              <w:rPr>
                <w:rFonts w:ascii="Calibri" w:hAnsi="Calibri" w:cs="Calibri"/>
                <w:lang w:eastAsia="zh-CN"/>
              </w:rPr>
              <w:t>We acknowledge the issue.</w:t>
            </w:r>
            <w:r w:rsidR="004C167A">
              <w:rPr>
                <w:rFonts w:ascii="Calibri" w:hAnsi="Calibri" w:cs="Calibri"/>
                <w:lang w:eastAsia="zh-CN"/>
              </w:rPr>
              <w:t xml:space="preserve"> </w:t>
            </w:r>
            <w:r>
              <w:rPr>
                <w:rFonts w:ascii="Calibri" w:hAnsi="Calibri" w:cs="Calibri"/>
                <w:lang w:eastAsia="zh-CN"/>
              </w:rPr>
              <w:t xml:space="preserve">The </w:t>
            </w:r>
            <w:r w:rsidR="00EF2C86">
              <w:rPr>
                <w:rFonts w:ascii="Calibri" w:hAnsi="Calibri" w:cs="Calibri"/>
                <w:lang w:eastAsia="zh-CN"/>
              </w:rPr>
              <w:t>referenced</w:t>
            </w:r>
            <w:r>
              <w:rPr>
                <w:rFonts w:ascii="Calibri" w:hAnsi="Calibri" w:cs="Calibri"/>
                <w:lang w:eastAsia="zh-CN"/>
              </w:rPr>
              <w:t xml:space="preserve"> RAN2 assumptions imply that</w:t>
            </w:r>
            <w:r w:rsidR="00615C48">
              <w:rPr>
                <w:rFonts w:ascii="Calibri" w:hAnsi="Calibri" w:cs="Calibri"/>
                <w:lang w:eastAsia="zh-CN"/>
              </w:rPr>
              <w:t>:</w:t>
            </w:r>
          </w:p>
          <w:p w14:paraId="000E4E32" w14:textId="77777777" w:rsidR="00615C48" w:rsidRPr="00615C48" w:rsidRDefault="00C70FCC" w:rsidP="00EF2C86">
            <w:pPr>
              <w:pStyle w:val="ListParagraph"/>
              <w:numPr>
                <w:ilvl w:val="0"/>
                <w:numId w:val="5"/>
              </w:numPr>
              <w:spacing w:after="0"/>
              <w:ind w:left="380"/>
              <w:jc w:val="both"/>
              <w:rPr>
                <w:rFonts w:asciiTheme="minorHAnsi" w:hAnsiTheme="minorHAnsi" w:cstheme="minorHAnsi"/>
                <w:lang w:eastAsia="zh-CN"/>
              </w:rPr>
            </w:pPr>
            <w:r w:rsidRPr="00615C48">
              <w:rPr>
                <w:rFonts w:asciiTheme="minorHAnsi" w:hAnsiTheme="minorHAnsi" w:cstheme="minorHAnsi"/>
                <w:lang w:eastAsia="zh-CN"/>
              </w:rPr>
              <w:t>all UEs will have the same TS accuracy budget</w:t>
            </w:r>
            <w:r w:rsidR="0001433D" w:rsidRPr="00615C48">
              <w:rPr>
                <w:rFonts w:asciiTheme="minorHAnsi" w:hAnsiTheme="minorHAnsi" w:cstheme="minorHAnsi"/>
                <w:lang w:eastAsia="zh-CN"/>
              </w:rPr>
              <w:t>,</w:t>
            </w:r>
            <w:r w:rsidRPr="00615C48">
              <w:rPr>
                <w:rFonts w:asciiTheme="minorHAnsi" w:hAnsiTheme="minorHAnsi" w:cstheme="minorHAnsi"/>
                <w:lang w:eastAsia="zh-CN"/>
              </w:rPr>
              <w:t xml:space="preserve"> which is not aligned with the</w:t>
            </w:r>
            <w:r w:rsidR="0001433D" w:rsidRPr="00615C48">
              <w:rPr>
                <w:rFonts w:asciiTheme="minorHAnsi" w:hAnsiTheme="minorHAnsi" w:cstheme="minorHAnsi"/>
                <w:lang w:eastAsia="zh-CN"/>
              </w:rPr>
              <w:t xml:space="preserve"> most recent discussions triggered by</w:t>
            </w:r>
            <w:r w:rsidRPr="00615C48">
              <w:rPr>
                <w:rFonts w:asciiTheme="minorHAnsi" w:hAnsiTheme="minorHAnsi" w:cstheme="minorHAnsi"/>
                <w:lang w:eastAsia="zh-CN"/>
              </w:rPr>
              <w:t xml:space="preserve"> </w:t>
            </w:r>
            <w:r w:rsidR="0001433D" w:rsidRPr="00615C48">
              <w:rPr>
                <w:rFonts w:asciiTheme="minorHAnsi" w:hAnsiTheme="minorHAnsi" w:cstheme="minorHAnsi"/>
                <w:lang w:eastAsia="zh-CN"/>
              </w:rPr>
              <w:t xml:space="preserve">the </w:t>
            </w:r>
            <w:r w:rsidRPr="00615C48">
              <w:rPr>
                <w:rFonts w:asciiTheme="minorHAnsi" w:hAnsiTheme="minorHAnsi" w:cstheme="minorHAnsi"/>
                <w:lang w:eastAsia="zh-CN"/>
              </w:rPr>
              <w:t>SA2</w:t>
            </w:r>
            <w:r w:rsidR="0001433D" w:rsidRPr="00615C48">
              <w:rPr>
                <w:rFonts w:asciiTheme="minorHAnsi" w:hAnsiTheme="minorHAnsi" w:cstheme="minorHAnsi"/>
                <w:lang w:eastAsia="zh-CN"/>
              </w:rPr>
              <w:t xml:space="preserve"> LS</w:t>
            </w:r>
            <w:r w:rsidRPr="00615C48">
              <w:rPr>
                <w:rFonts w:asciiTheme="minorHAnsi" w:hAnsiTheme="minorHAnsi" w:cstheme="minorHAnsi"/>
                <w:lang w:eastAsia="zh-CN"/>
              </w:rPr>
              <w:t xml:space="preserve"> (benefit for CN to provide </w:t>
            </w:r>
            <w:r w:rsidRPr="00615C48">
              <w:rPr>
                <w:rFonts w:asciiTheme="minorHAnsi" w:hAnsiTheme="minorHAnsi" w:cstheme="minorHAnsi"/>
              </w:rPr>
              <w:t>time synchronization error budget</w:t>
            </w:r>
            <w:r w:rsidRPr="00615C48">
              <w:rPr>
                <w:rFonts w:asciiTheme="minorHAnsi" w:hAnsiTheme="minorHAnsi" w:cstheme="minorHAnsi"/>
              </w:rPr>
              <w:t>)</w:t>
            </w:r>
            <w:r w:rsidR="00615C48" w:rsidRPr="00615C48">
              <w:rPr>
                <w:rFonts w:asciiTheme="minorHAnsi" w:hAnsiTheme="minorHAnsi" w:cstheme="minorHAnsi"/>
              </w:rPr>
              <w:t>; and</w:t>
            </w:r>
          </w:p>
          <w:p w14:paraId="11B272F9" w14:textId="28A2914A" w:rsidR="00615C48" w:rsidRPr="00615C48" w:rsidRDefault="00C70FCC" w:rsidP="00EF2C86">
            <w:pPr>
              <w:pStyle w:val="ListParagraph"/>
              <w:numPr>
                <w:ilvl w:val="0"/>
                <w:numId w:val="5"/>
              </w:numPr>
              <w:spacing w:after="0"/>
              <w:ind w:left="380"/>
              <w:jc w:val="both"/>
              <w:rPr>
                <w:rFonts w:asciiTheme="minorHAnsi" w:hAnsiTheme="minorHAnsi" w:cstheme="minorHAnsi"/>
                <w:lang w:eastAsia="zh-CN"/>
              </w:rPr>
            </w:pPr>
            <w:r w:rsidRPr="00615C48">
              <w:rPr>
                <w:rFonts w:asciiTheme="minorHAnsi" w:hAnsiTheme="minorHAnsi" w:cstheme="minorHAnsi"/>
                <w:lang w:eastAsia="zh-CN"/>
              </w:rPr>
              <w:t>accuracy budget is same for source and target gNB</w:t>
            </w:r>
            <w:r w:rsidR="0001433D" w:rsidRPr="00615C48">
              <w:rPr>
                <w:rFonts w:asciiTheme="minorHAnsi" w:hAnsiTheme="minorHAnsi" w:cstheme="minorHAnsi"/>
                <w:lang w:eastAsia="zh-CN"/>
              </w:rPr>
              <w:t>, which is not necessarily true</w:t>
            </w:r>
            <w:r w:rsidRPr="00615C48">
              <w:rPr>
                <w:rFonts w:asciiTheme="minorHAnsi" w:hAnsiTheme="minorHAnsi" w:cstheme="minorHAnsi"/>
                <w:lang w:eastAsia="zh-CN"/>
              </w:rPr>
              <w:t>.</w:t>
            </w:r>
          </w:p>
          <w:p w14:paraId="49F6FA90" w14:textId="3F1B344E" w:rsidR="00C70FCC" w:rsidRPr="00615C48" w:rsidRDefault="00C70FCC" w:rsidP="00615C48">
            <w:pPr>
              <w:spacing w:after="0"/>
              <w:jc w:val="both"/>
              <w:rPr>
                <w:rFonts w:ascii="Calibri" w:hAnsi="Calibri" w:cs="Calibri"/>
                <w:lang w:eastAsia="zh-CN"/>
              </w:rPr>
            </w:pPr>
            <w:r w:rsidRPr="00615C48">
              <w:rPr>
                <w:rFonts w:ascii="Calibri" w:hAnsi="Calibri" w:cs="Calibri"/>
                <w:lang w:eastAsia="zh-CN"/>
              </w:rPr>
              <w:t>Currently the target gNB will have no means of properly determining an RTI configuration suitable for the provided NG-RAN budget. We think the source gNB can provide useful assistance information to the target gNB which will help it mak</w:t>
            </w:r>
            <w:r w:rsidR="0001433D" w:rsidRPr="00615C48">
              <w:rPr>
                <w:rFonts w:ascii="Calibri" w:hAnsi="Calibri" w:cs="Calibri"/>
                <w:lang w:eastAsia="zh-CN"/>
              </w:rPr>
              <w:t>e</w:t>
            </w:r>
            <w:r w:rsidRPr="00615C48">
              <w:rPr>
                <w:rFonts w:ascii="Calibri" w:hAnsi="Calibri" w:cs="Calibri"/>
                <w:lang w:eastAsia="zh-CN"/>
              </w:rPr>
              <w:t xml:space="preserve"> the proper decisions when determining an RTI configuration.</w:t>
            </w:r>
          </w:p>
          <w:p w14:paraId="03FCABE8" w14:textId="0F5B8E38" w:rsidR="0001433D" w:rsidRDefault="0001433D">
            <w:pPr>
              <w:spacing w:after="0"/>
              <w:jc w:val="both"/>
              <w:rPr>
                <w:rFonts w:ascii="Calibri" w:hAnsi="Calibri" w:cs="Calibri"/>
                <w:lang w:eastAsia="zh-CN"/>
              </w:rPr>
            </w:pPr>
          </w:p>
          <w:p w14:paraId="47EB67CE" w14:textId="7AEDB4E9" w:rsidR="00C70FCC" w:rsidRPr="006A7AD4" w:rsidRDefault="0001433D">
            <w:pPr>
              <w:spacing w:after="0"/>
              <w:jc w:val="both"/>
              <w:rPr>
                <w:rFonts w:ascii="Calibri" w:hAnsi="Calibri" w:cs="Calibri"/>
                <w:lang w:eastAsia="zh-CN"/>
              </w:rPr>
            </w:pPr>
            <w:r>
              <w:rPr>
                <w:rFonts w:ascii="Calibri" w:hAnsi="Calibri" w:cs="Calibri"/>
                <w:lang w:eastAsia="zh-CN"/>
              </w:rPr>
              <w:t>We do</w:t>
            </w:r>
            <w:r w:rsidR="00EF2C86">
              <w:rPr>
                <w:rFonts w:ascii="Calibri" w:hAnsi="Calibri" w:cs="Calibri"/>
                <w:lang w:eastAsia="zh-CN"/>
              </w:rPr>
              <w:t>n’</w:t>
            </w:r>
            <w:r>
              <w:rPr>
                <w:rFonts w:ascii="Calibri" w:hAnsi="Calibri" w:cs="Calibri"/>
                <w:lang w:eastAsia="zh-CN"/>
              </w:rPr>
              <w:t xml:space="preserve">t believe it makes sense to “copy” the same RTI configuration </w:t>
            </w:r>
            <w:r w:rsidR="00615C48">
              <w:rPr>
                <w:rFonts w:ascii="Calibri" w:hAnsi="Calibri" w:cs="Calibri"/>
                <w:lang w:eastAsia="zh-CN"/>
              </w:rPr>
              <w:t xml:space="preserve">from source to target, </w:t>
            </w:r>
            <w:r>
              <w:rPr>
                <w:rFonts w:ascii="Calibri" w:hAnsi="Calibri" w:cs="Calibri"/>
                <w:lang w:eastAsia="zh-CN"/>
              </w:rPr>
              <w:t xml:space="preserve">as the NG-RAN budget can be different for the UE at the target gNB. </w:t>
            </w:r>
            <w:r w:rsidR="00EF2C86">
              <w:rPr>
                <w:rFonts w:ascii="Calibri" w:hAnsi="Calibri" w:cs="Calibri"/>
                <w:lang w:eastAsia="zh-CN"/>
              </w:rPr>
              <w:t>T</w:t>
            </w:r>
            <w:r>
              <w:rPr>
                <w:rFonts w:ascii="Calibri" w:hAnsi="Calibri" w:cs="Calibri"/>
                <w:lang w:eastAsia="zh-CN"/>
              </w:rPr>
              <w:t xml:space="preserve">he source gNB </w:t>
            </w:r>
            <w:r w:rsidR="00EF2C86">
              <w:rPr>
                <w:rFonts w:ascii="Calibri" w:hAnsi="Calibri" w:cs="Calibri"/>
                <w:lang w:eastAsia="zh-CN"/>
              </w:rPr>
              <w:t xml:space="preserve">should </w:t>
            </w:r>
            <w:r>
              <w:rPr>
                <w:rFonts w:ascii="Calibri" w:hAnsi="Calibri" w:cs="Calibri"/>
                <w:lang w:eastAsia="zh-CN"/>
              </w:rPr>
              <w:t xml:space="preserve">signal the target gNB with the UEs current accuracy which the target gNB can compare with the NG-RAN budget and decide the proper RTI configuration. We see no need to explicitly transfer the clock type, as we do not see a relevant scenario where the target gNB delivers RTI based on </w:t>
            </w:r>
            <w:r w:rsidR="00EF2C86">
              <w:rPr>
                <w:rFonts w:ascii="Calibri" w:hAnsi="Calibri" w:cs="Calibri"/>
                <w:lang w:eastAsia="zh-CN"/>
              </w:rPr>
              <w:t>different</w:t>
            </w:r>
            <w:r>
              <w:rPr>
                <w:rFonts w:ascii="Calibri" w:hAnsi="Calibri" w:cs="Calibri"/>
                <w:lang w:eastAsia="zh-CN"/>
              </w:rPr>
              <w:t xml:space="preserve"> clock source than the source gNB (e.g. only local clock to local clock</w:t>
            </w:r>
            <w:r w:rsidR="00615C48">
              <w:rPr>
                <w:rFonts w:ascii="Calibri" w:hAnsi="Calibri" w:cs="Calibri"/>
                <w:lang w:eastAsia="zh-CN"/>
              </w:rPr>
              <w:t>,</w:t>
            </w:r>
            <w:r>
              <w:rPr>
                <w:rFonts w:ascii="Calibri" w:hAnsi="Calibri" w:cs="Calibri"/>
                <w:lang w:eastAsia="zh-CN"/>
              </w:rPr>
              <w:t xml:space="preserve"> or GPS to GPS).</w:t>
            </w:r>
            <w:r w:rsidR="00615C48">
              <w:rPr>
                <w:rFonts w:ascii="Calibri" w:hAnsi="Calibri" w:cs="Calibri"/>
                <w:lang w:eastAsia="zh-CN"/>
              </w:rPr>
              <w:t xml:space="preserve"> </w:t>
            </w:r>
            <w:r w:rsidR="00615C48">
              <w:rPr>
                <w:rFonts w:ascii="Calibri" w:hAnsi="Calibri" w:cs="Calibri"/>
                <w:lang w:eastAsia="zh-CN"/>
              </w:rPr>
              <w:t xml:space="preserve">The information </w:t>
            </w:r>
            <w:r w:rsidR="00EF2C86">
              <w:rPr>
                <w:rFonts w:ascii="Calibri" w:hAnsi="Calibri" w:cs="Calibri"/>
                <w:lang w:eastAsia="zh-CN"/>
              </w:rPr>
              <w:t>needed</w:t>
            </w:r>
            <w:r w:rsidR="00615C48">
              <w:rPr>
                <w:rFonts w:ascii="Calibri" w:hAnsi="Calibri" w:cs="Calibri"/>
                <w:lang w:eastAsia="zh-CN"/>
              </w:rPr>
              <w:t xml:space="preserve"> to facilitate RTI configuration determination at the target gNB is not automatically captured in the handover messages, and hence RAN3 needs to be involved</w:t>
            </w:r>
          </w:p>
        </w:tc>
      </w:tr>
      <w:tr w:rsidR="00927D2D" w14:paraId="589F00ED" w14:textId="77777777" w:rsidTr="004C167A">
        <w:trPr>
          <w:trHeight w:val="123"/>
          <w:jc w:val="center"/>
        </w:trPr>
        <w:tc>
          <w:tcPr>
            <w:tcW w:w="939" w:type="pct"/>
            <w:shd w:val="clear" w:color="auto" w:fill="auto"/>
          </w:tcPr>
          <w:p w14:paraId="13D2AE8A" w14:textId="77777777" w:rsidR="00927D2D" w:rsidRDefault="00927D2D">
            <w:pPr>
              <w:spacing w:after="0"/>
              <w:jc w:val="center"/>
              <w:rPr>
                <w:rFonts w:ascii="Calibri" w:hAnsi="Calibri" w:cs="Calibri"/>
                <w:bCs/>
                <w:lang w:eastAsia="zh-CN"/>
              </w:rPr>
            </w:pPr>
          </w:p>
        </w:tc>
        <w:tc>
          <w:tcPr>
            <w:tcW w:w="4060" w:type="pct"/>
          </w:tcPr>
          <w:p w14:paraId="147E9ECE" w14:textId="77777777" w:rsidR="00927D2D" w:rsidRDefault="00927D2D">
            <w:pPr>
              <w:spacing w:after="0"/>
              <w:jc w:val="both"/>
              <w:rPr>
                <w:rFonts w:ascii="Calibri" w:hAnsi="Calibri" w:cs="Calibri"/>
                <w:lang w:eastAsia="zh-CN"/>
              </w:rPr>
            </w:pPr>
          </w:p>
        </w:tc>
      </w:tr>
      <w:tr w:rsidR="00927D2D" w14:paraId="287E9C7C" w14:textId="77777777" w:rsidTr="004C167A">
        <w:trPr>
          <w:trHeight w:val="123"/>
          <w:jc w:val="center"/>
        </w:trPr>
        <w:tc>
          <w:tcPr>
            <w:tcW w:w="939" w:type="pct"/>
            <w:shd w:val="clear" w:color="auto" w:fill="auto"/>
          </w:tcPr>
          <w:p w14:paraId="66F377DC" w14:textId="77777777" w:rsidR="00927D2D" w:rsidRDefault="00927D2D">
            <w:pPr>
              <w:spacing w:after="0"/>
              <w:jc w:val="center"/>
              <w:rPr>
                <w:rFonts w:ascii="Calibri" w:hAnsi="Calibri" w:cs="Calibri"/>
                <w:bCs/>
                <w:lang w:eastAsia="zh-CN"/>
              </w:rPr>
            </w:pPr>
          </w:p>
        </w:tc>
        <w:tc>
          <w:tcPr>
            <w:tcW w:w="4060" w:type="pct"/>
          </w:tcPr>
          <w:p w14:paraId="254A251D" w14:textId="77777777" w:rsidR="00927D2D" w:rsidRDefault="00927D2D">
            <w:pPr>
              <w:spacing w:after="0"/>
              <w:jc w:val="both"/>
              <w:rPr>
                <w:rFonts w:ascii="Calibri" w:hAnsi="Calibri" w:cs="Calibri"/>
                <w:lang w:eastAsia="zh-CN"/>
              </w:rPr>
            </w:pPr>
          </w:p>
        </w:tc>
      </w:tr>
      <w:tr w:rsidR="00927D2D" w14:paraId="08FC99D3" w14:textId="77777777" w:rsidTr="004C167A">
        <w:trPr>
          <w:trHeight w:val="123"/>
          <w:jc w:val="center"/>
        </w:trPr>
        <w:tc>
          <w:tcPr>
            <w:tcW w:w="939" w:type="pct"/>
            <w:shd w:val="clear" w:color="auto" w:fill="auto"/>
          </w:tcPr>
          <w:p w14:paraId="1C45F773" w14:textId="77777777" w:rsidR="00927D2D" w:rsidRDefault="00927D2D">
            <w:pPr>
              <w:spacing w:after="0"/>
              <w:jc w:val="center"/>
              <w:rPr>
                <w:rFonts w:ascii="Calibri" w:hAnsi="Calibri" w:cs="Calibri"/>
                <w:bCs/>
                <w:lang w:eastAsia="zh-CN"/>
              </w:rPr>
            </w:pPr>
          </w:p>
        </w:tc>
        <w:tc>
          <w:tcPr>
            <w:tcW w:w="4060" w:type="pct"/>
          </w:tcPr>
          <w:p w14:paraId="4332A54F" w14:textId="77777777" w:rsidR="00927D2D" w:rsidRDefault="00927D2D">
            <w:pPr>
              <w:spacing w:after="0"/>
              <w:jc w:val="both"/>
              <w:rPr>
                <w:rFonts w:ascii="Calibri" w:hAnsi="Calibri" w:cs="Calibri"/>
                <w:lang w:eastAsia="zh-CN"/>
              </w:rPr>
            </w:pPr>
          </w:p>
        </w:tc>
      </w:tr>
    </w:tbl>
    <w:p w14:paraId="5DA5EA20" w14:textId="77777777" w:rsidR="00927D2D" w:rsidRDefault="00927D2D">
      <w:pPr>
        <w:pStyle w:val="B1"/>
        <w:ind w:left="0" w:firstLine="0"/>
      </w:pPr>
    </w:p>
    <w:p w14:paraId="4113A97D" w14:textId="77777777" w:rsidR="00927D2D" w:rsidRDefault="00352533">
      <w:pPr>
        <w:pStyle w:val="Heading1"/>
        <w:rPr>
          <w:lang w:val="en-US"/>
        </w:rPr>
      </w:pPr>
      <w:r>
        <w:rPr>
          <w:lang w:val="en-US"/>
        </w:rPr>
        <w:t>4</w:t>
      </w:r>
      <w:r>
        <w:rPr>
          <w:lang w:val="en-US"/>
        </w:rPr>
        <w:tab/>
        <w:t>Conclusions, Recommendations</w:t>
      </w:r>
    </w:p>
    <w:p w14:paraId="2A59EE6A" w14:textId="77777777" w:rsidR="00927D2D" w:rsidRDefault="00352533">
      <w:bookmarkStart w:id="35" w:name="_Hlk71890264"/>
      <w:r>
        <w:t>[TBD]</w:t>
      </w:r>
    </w:p>
    <w:bookmarkEnd w:id="5"/>
    <w:bookmarkEnd w:id="35"/>
    <w:p w14:paraId="571C0F5B" w14:textId="77777777" w:rsidR="00927D2D" w:rsidRDefault="00352533">
      <w:pPr>
        <w:pStyle w:val="Heading1"/>
        <w:rPr>
          <w:lang w:val="en-US"/>
        </w:rPr>
      </w:pPr>
      <w:r>
        <w:rPr>
          <w:lang w:val="en-US"/>
        </w:rPr>
        <w:t>References</w:t>
      </w:r>
    </w:p>
    <w:p w14:paraId="6A85EE66" w14:textId="77777777" w:rsidR="00927D2D" w:rsidRDefault="00352533">
      <w:pPr>
        <w:pStyle w:val="Reference"/>
        <w:rPr>
          <w:lang w:val="en-GB"/>
        </w:rPr>
      </w:pPr>
      <w:r>
        <w:rPr>
          <w:lang w:val="en-GB"/>
        </w:rPr>
        <w:t xml:space="preserve">R3-211596, </w:t>
      </w:r>
      <w:r>
        <w:rPr>
          <w:i/>
          <w:iCs/>
          <w:lang w:val="en-GB"/>
        </w:rPr>
        <w:t>Analysis of Propagation Delay Compensation enhancements</w:t>
      </w:r>
      <w:r>
        <w:rPr>
          <w:lang w:val="en-GB"/>
        </w:rPr>
        <w:t>, ZTE</w:t>
      </w:r>
    </w:p>
    <w:p w14:paraId="2F179ED0" w14:textId="77777777" w:rsidR="00927D2D" w:rsidRDefault="00352533">
      <w:pPr>
        <w:pStyle w:val="Reference"/>
        <w:rPr>
          <w:lang w:val="en-GB"/>
        </w:rPr>
      </w:pPr>
      <w:r>
        <w:rPr>
          <w:lang w:val="en-GB"/>
        </w:rPr>
        <w:t xml:space="preserve">R3-211844, </w:t>
      </w:r>
      <w:r>
        <w:rPr>
          <w:i/>
          <w:iCs/>
          <w:lang w:val="en-GB"/>
        </w:rPr>
        <w:t>Discussion on Propagation Delay Compensation Enhancements</w:t>
      </w:r>
      <w:r>
        <w:rPr>
          <w:lang w:val="en-GB"/>
        </w:rPr>
        <w:t>, CATT</w:t>
      </w:r>
    </w:p>
    <w:p w14:paraId="383470A6" w14:textId="77777777" w:rsidR="00927D2D" w:rsidRDefault="00352533">
      <w:pPr>
        <w:pStyle w:val="Reference"/>
        <w:rPr>
          <w:lang w:val="en-GB"/>
        </w:rPr>
      </w:pPr>
      <w:r>
        <w:rPr>
          <w:lang w:val="en-GB"/>
        </w:rPr>
        <w:t xml:space="preserve">R3-212379, </w:t>
      </w:r>
      <w:r>
        <w:rPr>
          <w:i/>
          <w:iCs/>
          <w:lang w:val="en-GB"/>
        </w:rPr>
        <w:t>Time synchronization enhancements</w:t>
      </w:r>
      <w:r>
        <w:rPr>
          <w:lang w:val="en-GB"/>
        </w:rPr>
        <w:t>, Nokia, Nokia Shanghai Bell</w:t>
      </w:r>
    </w:p>
    <w:p w14:paraId="4ED25709" w14:textId="77777777" w:rsidR="00927D2D" w:rsidRDefault="00352533">
      <w:pPr>
        <w:pStyle w:val="Reference"/>
        <w:rPr>
          <w:lang w:val="en-GB"/>
        </w:rPr>
      </w:pPr>
      <w:r>
        <w:rPr>
          <w:lang w:val="en-GB"/>
        </w:rPr>
        <w:t xml:space="preserve">R3-212146, </w:t>
      </w:r>
      <w:r>
        <w:rPr>
          <w:i/>
          <w:iCs/>
          <w:lang w:val="en-GB"/>
        </w:rPr>
        <w:t>Time synchronization assistance parameters</w:t>
      </w:r>
      <w:r>
        <w:rPr>
          <w:lang w:val="en-GB"/>
        </w:rPr>
        <w:t>, Huawei</w:t>
      </w:r>
    </w:p>
    <w:p w14:paraId="7661E017" w14:textId="77777777" w:rsidR="00927D2D" w:rsidRDefault="00352533">
      <w:pPr>
        <w:pStyle w:val="Reference"/>
        <w:rPr>
          <w:lang w:val="en-GB"/>
        </w:rPr>
      </w:pPr>
      <w:r>
        <w:rPr>
          <w:lang w:val="en-GB"/>
        </w:rPr>
        <w:t xml:space="preserve">R3-212397, </w:t>
      </w:r>
      <w:r>
        <w:rPr>
          <w:i/>
          <w:iCs/>
          <w:lang w:val="en-GB"/>
        </w:rPr>
        <w:t>Discussion on the propagation delay compensation enhancements</w:t>
      </w:r>
      <w:r>
        <w:rPr>
          <w:lang w:val="en-GB"/>
        </w:rPr>
        <w:t>, Samsung</w:t>
      </w:r>
    </w:p>
    <w:p w14:paraId="23DEBACF" w14:textId="77777777" w:rsidR="00927D2D" w:rsidRDefault="00352533">
      <w:pPr>
        <w:pStyle w:val="Reference"/>
        <w:rPr>
          <w:lang w:val="en-GB"/>
        </w:rPr>
      </w:pPr>
      <w:r>
        <w:rPr>
          <w:lang w:val="en-GB"/>
        </w:rPr>
        <w:t xml:space="preserve">R3-212337, </w:t>
      </w:r>
      <w:r>
        <w:rPr>
          <w:i/>
          <w:iCs/>
          <w:lang w:val="en-GB"/>
        </w:rPr>
        <w:t>Discussion on Time Synchronization assistance parameters</w:t>
      </w:r>
      <w:r>
        <w:rPr>
          <w:lang w:val="en-GB"/>
        </w:rPr>
        <w:t>, Ericsson</w:t>
      </w:r>
    </w:p>
    <w:p w14:paraId="32B152C5" w14:textId="77777777" w:rsidR="00927D2D" w:rsidRDefault="00352533">
      <w:pPr>
        <w:pStyle w:val="Reference"/>
        <w:rPr>
          <w:lang w:val="en-GB"/>
        </w:rPr>
      </w:pPr>
      <w:r>
        <w:rPr>
          <w:lang w:val="en-GB"/>
        </w:rPr>
        <w:t xml:space="preserve">R3-212050, </w:t>
      </w:r>
      <w:r>
        <w:rPr>
          <w:i/>
          <w:iCs/>
          <w:lang w:val="en-GB"/>
        </w:rPr>
        <w:t>Discussion on Further enhanced NR-IIoT: Enhancements for support of time synchronization</w:t>
      </w:r>
      <w:r>
        <w:rPr>
          <w:lang w:val="en-GB"/>
        </w:rPr>
        <w:t>, Ericsson</w:t>
      </w:r>
    </w:p>
    <w:p w14:paraId="57C1128D" w14:textId="77777777" w:rsidR="00927D2D" w:rsidRDefault="00352533">
      <w:pPr>
        <w:pStyle w:val="Reference"/>
        <w:rPr>
          <w:lang w:val="en-GB"/>
        </w:rPr>
      </w:pPr>
      <w:r>
        <w:rPr>
          <w:lang w:val="en-GB"/>
        </w:rPr>
        <w:t xml:space="preserve">R3-211455, </w:t>
      </w:r>
      <w:r>
        <w:rPr>
          <w:i/>
          <w:iCs/>
          <w:lang w:val="en-GB"/>
        </w:rPr>
        <w:t>LS on Time Synchronization assistance parameters</w:t>
      </w:r>
      <w:r>
        <w:rPr>
          <w:lang w:val="en-GB"/>
        </w:rPr>
        <w:t>, SA2</w:t>
      </w:r>
    </w:p>
    <w:sectPr w:rsidR="00927D2D">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E0D3B" w14:textId="77777777" w:rsidR="005B4740" w:rsidRDefault="005B4740" w:rsidP="00F162C2">
      <w:pPr>
        <w:spacing w:after="0"/>
      </w:pPr>
      <w:r>
        <w:separator/>
      </w:r>
    </w:p>
  </w:endnote>
  <w:endnote w:type="continuationSeparator" w:id="0">
    <w:p w14:paraId="0825A78D" w14:textId="77777777" w:rsidR="005B4740" w:rsidRDefault="005B4740" w:rsidP="00F16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BCCD" w14:textId="77777777" w:rsidR="005B4740" w:rsidRDefault="005B4740" w:rsidP="00F162C2">
      <w:pPr>
        <w:spacing w:after="0"/>
      </w:pPr>
      <w:r>
        <w:separator/>
      </w:r>
    </w:p>
  </w:footnote>
  <w:footnote w:type="continuationSeparator" w:id="0">
    <w:p w14:paraId="7824A138" w14:textId="77777777" w:rsidR="005B4740" w:rsidRDefault="005B4740" w:rsidP="00F162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6F778B2"/>
    <w:multiLevelType w:val="hybridMultilevel"/>
    <w:tmpl w:val="9A24D7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68708E"/>
    <w:multiLevelType w:val="hybridMultilevel"/>
    <w:tmpl w:val="02CC8B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A0255A"/>
    <w:multiLevelType w:val="hybridMultilevel"/>
    <w:tmpl w:val="72B286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xiaoying (Xuxiaoying)">
    <w15:presenceInfo w15:providerId="AD" w15:userId="S-1-5-21-147214757-305610072-1517763936-31673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746"/>
    <w:rsid w:val="00003615"/>
    <w:rsid w:val="00003EE3"/>
    <w:rsid w:val="00005468"/>
    <w:rsid w:val="000065F6"/>
    <w:rsid w:val="00006BE5"/>
    <w:rsid w:val="00011479"/>
    <w:rsid w:val="0001433D"/>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303A"/>
    <w:rsid w:val="000F4C5C"/>
    <w:rsid w:val="000F4D45"/>
    <w:rsid w:val="00101C48"/>
    <w:rsid w:val="00104072"/>
    <w:rsid w:val="001046CF"/>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4559"/>
    <w:rsid w:val="002A7579"/>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313B"/>
    <w:rsid w:val="003A5FB2"/>
    <w:rsid w:val="003A76A2"/>
    <w:rsid w:val="003B098B"/>
    <w:rsid w:val="003B2E96"/>
    <w:rsid w:val="003B3FFD"/>
    <w:rsid w:val="003B5124"/>
    <w:rsid w:val="003C18A7"/>
    <w:rsid w:val="003C4E37"/>
    <w:rsid w:val="003C745B"/>
    <w:rsid w:val="003D244D"/>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50AFC"/>
    <w:rsid w:val="00450F80"/>
    <w:rsid w:val="00452817"/>
    <w:rsid w:val="00453353"/>
    <w:rsid w:val="00455198"/>
    <w:rsid w:val="004602CE"/>
    <w:rsid w:val="00460414"/>
    <w:rsid w:val="00463BC7"/>
    <w:rsid w:val="00466E3A"/>
    <w:rsid w:val="0047067B"/>
    <w:rsid w:val="00470C7F"/>
    <w:rsid w:val="00470F9A"/>
    <w:rsid w:val="00474953"/>
    <w:rsid w:val="00477455"/>
    <w:rsid w:val="00477576"/>
    <w:rsid w:val="00482A5E"/>
    <w:rsid w:val="00485602"/>
    <w:rsid w:val="00485699"/>
    <w:rsid w:val="00492E13"/>
    <w:rsid w:val="00494A1A"/>
    <w:rsid w:val="004A3BCC"/>
    <w:rsid w:val="004A48A7"/>
    <w:rsid w:val="004A4AD1"/>
    <w:rsid w:val="004A7A4F"/>
    <w:rsid w:val="004B2E44"/>
    <w:rsid w:val="004B554C"/>
    <w:rsid w:val="004B57D6"/>
    <w:rsid w:val="004B5ADF"/>
    <w:rsid w:val="004B724F"/>
    <w:rsid w:val="004C0C8F"/>
    <w:rsid w:val="004C0CAA"/>
    <w:rsid w:val="004C102B"/>
    <w:rsid w:val="004C167A"/>
    <w:rsid w:val="004D0E37"/>
    <w:rsid w:val="004D3578"/>
    <w:rsid w:val="004D380D"/>
    <w:rsid w:val="004D38F0"/>
    <w:rsid w:val="004D4097"/>
    <w:rsid w:val="004D5123"/>
    <w:rsid w:val="004D75B6"/>
    <w:rsid w:val="004E213A"/>
    <w:rsid w:val="004E2DE2"/>
    <w:rsid w:val="004E2F7A"/>
    <w:rsid w:val="004E6A1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A01D6"/>
    <w:rsid w:val="005A2F12"/>
    <w:rsid w:val="005A3AA9"/>
    <w:rsid w:val="005A4BD5"/>
    <w:rsid w:val="005A4E4C"/>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E098B"/>
    <w:rsid w:val="006E3C1F"/>
    <w:rsid w:val="006E48AF"/>
    <w:rsid w:val="006E4BE2"/>
    <w:rsid w:val="006E56AC"/>
    <w:rsid w:val="006E6D8C"/>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91000"/>
    <w:rsid w:val="00894D40"/>
    <w:rsid w:val="00896CB2"/>
    <w:rsid w:val="008A0CAE"/>
    <w:rsid w:val="008A139D"/>
    <w:rsid w:val="008A1E3D"/>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7592"/>
    <w:rsid w:val="00A67A05"/>
    <w:rsid w:val="00A71659"/>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3015A"/>
    <w:rsid w:val="00B3590B"/>
    <w:rsid w:val="00B35C67"/>
    <w:rsid w:val="00B36899"/>
    <w:rsid w:val="00B44109"/>
    <w:rsid w:val="00B45106"/>
    <w:rsid w:val="00B4675A"/>
    <w:rsid w:val="00B4796F"/>
    <w:rsid w:val="00B47FD1"/>
    <w:rsid w:val="00B5334C"/>
    <w:rsid w:val="00B53586"/>
    <w:rsid w:val="00B53CD5"/>
    <w:rsid w:val="00B57D78"/>
    <w:rsid w:val="00B603B6"/>
    <w:rsid w:val="00B6052A"/>
    <w:rsid w:val="00B62367"/>
    <w:rsid w:val="00B637A7"/>
    <w:rsid w:val="00B65E54"/>
    <w:rsid w:val="00B67C01"/>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67CE"/>
    <w:rsid w:val="00BC7DD3"/>
    <w:rsid w:val="00BD2120"/>
    <w:rsid w:val="00BD3107"/>
    <w:rsid w:val="00BD3E49"/>
    <w:rsid w:val="00BD76CB"/>
    <w:rsid w:val="00BD7E95"/>
    <w:rsid w:val="00BE1DEA"/>
    <w:rsid w:val="00BE2178"/>
    <w:rsid w:val="00BE26EA"/>
    <w:rsid w:val="00BE297A"/>
    <w:rsid w:val="00BE2D9A"/>
    <w:rsid w:val="00BE5FCC"/>
    <w:rsid w:val="00BE66AE"/>
    <w:rsid w:val="00BE71F1"/>
    <w:rsid w:val="00BE7743"/>
    <w:rsid w:val="00BF16EF"/>
    <w:rsid w:val="00BF2559"/>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6BC3"/>
    <w:rsid w:val="00E77645"/>
    <w:rsid w:val="00E77A84"/>
    <w:rsid w:val="00E81EEF"/>
    <w:rsid w:val="00E8517E"/>
    <w:rsid w:val="00E85C26"/>
    <w:rsid w:val="00E924BA"/>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3BCD"/>
    <w:rsid w:val="00EC41A7"/>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9390BE0"/>
    <w:rsid w:val="1946587A"/>
    <w:rsid w:val="2BD5604F"/>
    <w:rsid w:val="60A94F8C"/>
    <w:rsid w:val="70983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2D42"/>
  <w15:docId w15:val="{3A953931-A7CD-4442-83C3-57DE5973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4D3E13-9613-4312-8D4E-13AC50503F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62</TotalTime>
  <Pages>4</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TDoc</vt:lpstr>
    </vt:vector>
  </TitlesOfParts>
  <Company>Huawei Technologies Co.,Ltd.</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10</cp:revision>
  <cp:lastPrinted>2017-09-20T17:18:00Z</cp:lastPrinted>
  <dcterms:created xsi:type="dcterms:W3CDTF">2021-05-18T07:11:00Z</dcterms:created>
  <dcterms:modified xsi:type="dcterms:W3CDTF">2021-05-18T23:40:00Z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