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83D6" w14:textId="79221CC1" w:rsidR="00804862" w:rsidRPr="006B3219" w:rsidRDefault="00804862">
      <w:pPr>
        <w:pStyle w:val="af9"/>
        <w:tabs>
          <w:tab w:val="right" w:pos="8647"/>
        </w:tabs>
        <w:rPr>
          <w:rFonts w:cs="Arial"/>
          <w:bCs/>
          <w:sz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957023">
        <w:rPr>
          <w:rFonts w:cs="Arial"/>
          <w:sz w:val="24"/>
          <w:szCs w:val="24"/>
          <w:lang w:val="sv-SE" w:eastAsia="zh-CN"/>
        </w:rPr>
        <w:t>2</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28364E" w:rsidRPr="006B3219">
        <w:rPr>
          <w:rFonts w:cs="Arial"/>
          <w:sz w:val="24"/>
          <w:szCs w:val="24"/>
          <w:lang w:val="sv-SE" w:eastAsia="zh-CN"/>
        </w:rPr>
        <w:t>2</w:t>
      </w:r>
      <w:r w:rsidR="0028364E">
        <w:rPr>
          <w:rFonts w:cs="Arial"/>
          <w:sz w:val="24"/>
          <w:szCs w:val="24"/>
          <w:lang w:val="sv-SE" w:eastAsia="zh-CN"/>
        </w:rPr>
        <w:t>12601</w:t>
      </w:r>
    </w:p>
    <w:p w14:paraId="4E5D8CF8" w14:textId="77777777" w:rsidR="00957023" w:rsidRPr="00957023" w:rsidRDefault="00957023">
      <w:pPr>
        <w:spacing w:after="0"/>
        <w:jc w:val="both"/>
        <w:rPr>
          <w:rFonts w:ascii="Arial" w:hAnsi="Arial" w:cs="Arial"/>
          <w:b/>
          <w:sz w:val="24"/>
          <w:szCs w:val="24"/>
          <w:lang w:val="sv-SE"/>
        </w:rPr>
      </w:pPr>
      <w:r w:rsidRPr="00957023">
        <w:rPr>
          <w:rFonts w:ascii="Arial" w:hAnsi="Arial" w:cs="Arial"/>
          <w:b/>
          <w:sz w:val="24"/>
          <w:szCs w:val="24"/>
          <w:lang w:val="sv-SE"/>
        </w:rPr>
        <w:t>May 17-28, 2021</w:t>
      </w:r>
    </w:p>
    <w:p w14:paraId="4D639EEA" w14:textId="75F5F582" w:rsidR="00804862" w:rsidRPr="006B3219" w:rsidRDefault="00804862">
      <w:pPr>
        <w:spacing w:after="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01D445C3" w14:textId="77777777" w:rsidR="00804862" w:rsidRDefault="00804862">
      <w:pPr>
        <w:pStyle w:val="af9"/>
        <w:tabs>
          <w:tab w:val="right" w:pos="9639"/>
        </w:tabs>
        <w:rPr>
          <w:rFonts w:eastAsia="宋体" w:cs="Arial"/>
          <w:bCs/>
          <w:sz w:val="24"/>
          <w:lang w:eastAsia="zh-CN"/>
        </w:rPr>
      </w:pPr>
      <w:r>
        <w:rPr>
          <w:rFonts w:eastAsia="宋体" w:cs="Arial"/>
          <w:bCs/>
          <w:sz w:val="24"/>
          <w:lang w:eastAsia="zh-CN"/>
        </w:rPr>
        <w:t xml:space="preserve">                                      </w:t>
      </w:r>
    </w:p>
    <w:p w14:paraId="4784F9A5" w14:textId="77777777" w:rsidR="00804862" w:rsidRDefault="00804862">
      <w:pPr>
        <w:pStyle w:val="af9"/>
        <w:tabs>
          <w:tab w:val="right" w:pos="9639"/>
        </w:tabs>
        <w:rPr>
          <w:rFonts w:ascii="Times New Roman" w:hAnsi="Times New Roman"/>
          <w:bCs/>
          <w:sz w:val="24"/>
          <w:lang w:val="en-GB" w:eastAsia="ja-JP"/>
        </w:rPr>
      </w:pPr>
      <w:r>
        <w:rPr>
          <w:rFonts w:ascii="Times New Roman" w:hAnsi="Times New Roman"/>
          <w:bCs/>
          <w:sz w:val="24"/>
          <w:lang w:val="en-GB"/>
        </w:rPr>
        <w:tab/>
      </w:r>
    </w:p>
    <w:p w14:paraId="536A0470" w14:textId="7D84D447" w:rsidR="00804862" w:rsidRDefault="00804862">
      <w:pPr>
        <w:pStyle w:val="CRCoverPage"/>
        <w:ind w:left="1980" w:hanging="1980"/>
        <w:rPr>
          <w:rFonts w:eastAsia="宋体" w:cs="Arial"/>
          <w:b/>
          <w:bCs/>
          <w:sz w:val="24"/>
          <w:lang w:eastAsia="zh-CN"/>
        </w:rPr>
      </w:pPr>
      <w:r>
        <w:rPr>
          <w:rFonts w:cs="Arial"/>
          <w:b/>
          <w:bCs/>
          <w:sz w:val="24"/>
        </w:rPr>
        <w:t>Agenda item:</w:t>
      </w:r>
      <w:r>
        <w:rPr>
          <w:rFonts w:cs="Arial"/>
          <w:b/>
          <w:bCs/>
          <w:sz w:val="24"/>
        </w:rPr>
        <w:tab/>
      </w:r>
      <w:r w:rsidR="003A2DED">
        <w:rPr>
          <w:rFonts w:eastAsia="宋体" w:cs="Arial"/>
          <w:b/>
          <w:bCs/>
          <w:sz w:val="24"/>
          <w:lang w:eastAsia="zh-CN"/>
        </w:rPr>
        <w:t>8.1</w:t>
      </w:r>
    </w:p>
    <w:p w14:paraId="253910D5" w14:textId="77777777" w:rsidR="00804862" w:rsidRDefault="00804862">
      <w:pPr>
        <w:tabs>
          <w:tab w:val="left" w:pos="1985"/>
        </w:tabs>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1947948C" w14:textId="0BB9CEF0" w:rsidR="00804862" w:rsidRDefault="00804862">
      <w:pPr>
        <w:ind w:left="1985" w:hanging="1985"/>
        <w:rPr>
          <w:rFonts w:ascii="Arial" w:eastAsia="宋体" w:hAnsi="Arial" w:cs="Arial"/>
          <w:b/>
          <w:bCs/>
          <w:sz w:val="24"/>
          <w:lang w:eastAsia="zh-CN"/>
        </w:rPr>
      </w:pPr>
      <w:r>
        <w:rPr>
          <w:rFonts w:ascii="Arial" w:hAnsi="Arial" w:cs="Arial"/>
          <w:b/>
          <w:bCs/>
          <w:sz w:val="24"/>
        </w:rPr>
        <w:t>Title:</w:t>
      </w:r>
      <w:r>
        <w:rPr>
          <w:rFonts w:ascii="Arial" w:hAnsi="Arial" w:cs="Arial"/>
          <w:b/>
          <w:bCs/>
          <w:sz w:val="24"/>
        </w:rPr>
        <w:tab/>
        <w:t>Summary of offline discussion on</w:t>
      </w:r>
      <w:r w:rsidR="003A2DED">
        <w:rPr>
          <w:rFonts w:ascii="Arial" w:hAnsi="Arial" w:cs="Arial"/>
          <w:b/>
          <w:bCs/>
          <w:sz w:val="24"/>
        </w:rPr>
        <w:t xml:space="preserve"> </w:t>
      </w:r>
      <w:r w:rsidR="007C097A">
        <w:rPr>
          <w:rFonts w:ascii="Arial" w:hAnsi="Arial" w:cs="Arial"/>
          <w:b/>
          <w:bCs/>
          <w:sz w:val="24"/>
        </w:rPr>
        <w:t>CB: # 3_L1-</w:t>
      </w:r>
      <w:r w:rsidR="003A2DED">
        <w:rPr>
          <w:rFonts w:ascii="Arial" w:hAnsi="Arial" w:cs="Arial"/>
          <w:b/>
          <w:bCs/>
          <w:sz w:val="24"/>
        </w:rPr>
        <w:t>L2-</w:t>
      </w:r>
      <w:r w:rsidR="007C097A">
        <w:rPr>
          <w:rFonts w:ascii="Arial" w:hAnsi="Arial" w:cs="Arial"/>
          <w:b/>
          <w:bCs/>
          <w:sz w:val="24"/>
        </w:rPr>
        <w:t>Mobility</w:t>
      </w:r>
    </w:p>
    <w:p w14:paraId="6A1A782D" w14:textId="77777777" w:rsidR="00804862" w:rsidRDefault="00804862">
      <w:pPr>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F24681">
      <w:pPr>
        <w:pStyle w:val="1"/>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24681" w14:paraId="5A359814" w14:textId="77777777" w:rsidTr="00014BA8">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81C0EE1" w14:textId="77777777" w:rsidR="00F24681" w:rsidRPr="007D1B5D" w:rsidRDefault="00F24681" w:rsidP="00F24681">
            <w:pPr>
              <w:widowControl w:val="0"/>
              <w:snapToGrid w:val="0"/>
              <w:spacing w:after="0"/>
              <w:ind w:left="144" w:hanging="144"/>
              <w:rPr>
                <w:rFonts w:ascii="Calibri" w:hAnsi="Calibri" w:cs="Calibri"/>
                <w:b/>
                <w:color w:val="7030A0"/>
                <w:sz w:val="18"/>
                <w:szCs w:val="24"/>
              </w:rPr>
            </w:pPr>
            <w:r w:rsidRPr="007D1B5D">
              <w:rPr>
                <w:rFonts w:ascii="Calibri" w:hAnsi="Calibri" w:cs="Calibri"/>
                <w:b/>
                <w:color w:val="7030A0"/>
                <w:sz w:val="18"/>
                <w:szCs w:val="24"/>
              </w:rPr>
              <w:t>CB: # 3_</w:t>
            </w:r>
            <w:r>
              <w:rPr>
                <w:rFonts w:ascii="Calibri" w:hAnsi="Calibri" w:cs="Calibri"/>
                <w:b/>
                <w:color w:val="7030A0"/>
                <w:sz w:val="18"/>
                <w:szCs w:val="24"/>
              </w:rPr>
              <w:t>L1-L2_Mobility</w:t>
            </w:r>
          </w:p>
          <w:p w14:paraId="2773AFD2" w14:textId="77777777" w:rsidR="00F24681" w:rsidRDefault="00F24681" w:rsidP="00F24681">
            <w:pPr>
              <w:widowControl w:val="0"/>
              <w:snapToGrid w:val="0"/>
              <w:spacing w:after="0"/>
              <w:rPr>
                <w:rFonts w:ascii="Calibri" w:hAnsi="Calibri" w:cs="Calibri"/>
                <w:b/>
                <w:color w:val="7030A0"/>
                <w:sz w:val="18"/>
                <w:szCs w:val="24"/>
              </w:rPr>
            </w:pPr>
            <w:r>
              <w:rPr>
                <w:rFonts w:ascii="Calibri" w:hAnsi="Calibri" w:cs="Calibri"/>
                <w:b/>
                <w:color w:val="7030A0"/>
                <w:sz w:val="18"/>
                <w:szCs w:val="24"/>
              </w:rPr>
              <w:t>- Focus on Intra-DU; inter-DU case has a considerable functional impact with no clear benefit</w:t>
            </w:r>
          </w:p>
          <w:p w14:paraId="1C2CDC37" w14:textId="77777777" w:rsidR="00F24681" w:rsidRDefault="00F24681" w:rsidP="00F24681">
            <w:pPr>
              <w:widowControl w:val="0"/>
              <w:snapToGrid w:val="0"/>
              <w:spacing w:after="0"/>
              <w:rPr>
                <w:rFonts w:ascii="Calibri" w:hAnsi="Calibri" w:cs="Calibri"/>
                <w:b/>
                <w:color w:val="7030A0"/>
                <w:sz w:val="18"/>
                <w:szCs w:val="24"/>
              </w:rPr>
            </w:pPr>
            <w:r>
              <w:rPr>
                <w:rFonts w:ascii="Calibri" w:hAnsi="Calibri" w:cs="Calibri"/>
                <w:b/>
                <w:color w:val="7030A0"/>
                <w:sz w:val="18"/>
                <w:szCs w:val="24"/>
              </w:rPr>
              <w:t>- Wait for RAN2 progress</w:t>
            </w:r>
          </w:p>
          <w:p w14:paraId="0008E40E" w14:textId="77777777" w:rsidR="00F24681" w:rsidRDefault="00F24681" w:rsidP="00F24681">
            <w:pPr>
              <w:widowControl w:val="0"/>
              <w:snapToGrid w:val="0"/>
              <w:spacing w:after="0"/>
              <w:rPr>
                <w:rFonts w:ascii="Calibri" w:hAnsi="Calibri" w:cs="Calibri"/>
                <w:b/>
                <w:color w:val="7030A0"/>
                <w:sz w:val="18"/>
                <w:szCs w:val="24"/>
              </w:rPr>
            </w:pPr>
            <w:r>
              <w:rPr>
                <w:rFonts w:ascii="Calibri" w:hAnsi="Calibri" w:cs="Calibri"/>
                <w:b/>
                <w:color w:val="7030A0"/>
                <w:sz w:val="18"/>
                <w:szCs w:val="24"/>
              </w:rPr>
              <w:t>- Recommendations to RAN1/RAN2: allow transmission toward cells with different C-RNTI; clarify terminology (“non-serving cell”)?</w:t>
            </w:r>
          </w:p>
          <w:p w14:paraId="702197CB" w14:textId="77777777" w:rsidR="00F24681" w:rsidRDefault="00F24681" w:rsidP="00F24681">
            <w:pPr>
              <w:widowControl w:val="0"/>
              <w:snapToGrid w:val="0"/>
              <w:spacing w:after="0"/>
              <w:rPr>
                <w:rFonts w:ascii="Calibri" w:hAnsi="Calibri" w:cs="Calibri"/>
                <w:b/>
                <w:color w:val="7030A0"/>
                <w:sz w:val="18"/>
                <w:szCs w:val="24"/>
              </w:rPr>
            </w:pPr>
            <w:r>
              <w:rPr>
                <w:rFonts w:ascii="Calibri" w:hAnsi="Calibri" w:cs="Calibri"/>
                <w:b/>
                <w:color w:val="7030A0"/>
                <w:sz w:val="18"/>
                <w:szCs w:val="24"/>
              </w:rPr>
              <w:t>- check details</w:t>
            </w:r>
          </w:p>
          <w:p w14:paraId="53C9351E" w14:textId="77777777" w:rsidR="00F24681" w:rsidRDefault="00F24681" w:rsidP="00F24681">
            <w:pPr>
              <w:widowControl w:val="0"/>
              <w:snapToGrid w:val="0"/>
              <w:spacing w:after="0"/>
              <w:rPr>
                <w:rFonts w:ascii="Calibri" w:hAnsi="Calibri" w:cs="Calibri"/>
                <w:b/>
                <w:color w:val="FF00FF"/>
                <w:sz w:val="18"/>
                <w:szCs w:val="24"/>
              </w:rPr>
            </w:pPr>
            <w:r>
              <w:rPr>
                <w:rFonts w:ascii="Calibri" w:hAnsi="Calibri" w:cs="Calibri"/>
                <w:b/>
                <w:color w:val="7030A0"/>
                <w:sz w:val="18"/>
                <w:szCs w:val="24"/>
              </w:rPr>
              <w:t>- agree reply LS</w:t>
            </w:r>
          </w:p>
          <w:p w14:paraId="69079670" w14:textId="77777777" w:rsidR="00F24681" w:rsidRDefault="00F24681" w:rsidP="00F24681">
            <w:pPr>
              <w:widowControl w:val="0"/>
              <w:snapToGrid w:val="0"/>
              <w:spacing w:after="0"/>
              <w:ind w:left="144" w:hanging="144"/>
              <w:rPr>
                <w:rFonts w:ascii="Calibri" w:hAnsi="Calibri" w:cs="Calibri"/>
                <w:color w:val="000000"/>
                <w:sz w:val="18"/>
                <w:szCs w:val="24"/>
              </w:rPr>
            </w:pPr>
            <w:r>
              <w:rPr>
                <w:rFonts w:ascii="Calibri" w:hAnsi="Calibri" w:cs="Calibri"/>
                <w:color w:val="000000"/>
                <w:sz w:val="18"/>
                <w:szCs w:val="24"/>
              </w:rPr>
              <w:t>(SS - moderator)</w:t>
            </w:r>
          </w:p>
          <w:p w14:paraId="63233F05" w14:textId="77777777" w:rsidR="00F24681" w:rsidRPr="007D1B5D" w:rsidRDefault="00F24681" w:rsidP="00F24681">
            <w:pPr>
              <w:widowControl w:val="0"/>
              <w:snapToGrid w:val="0"/>
              <w:spacing w:after="0"/>
              <w:ind w:left="144" w:hanging="144"/>
              <w:rPr>
                <w:rFonts w:ascii="Calibri" w:hAnsi="Calibri" w:cs="Calibri"/>
                <w:color w:val="000000"/>
                <w:sz w:val="18"/>
                <w:szCs w:val="24"/>
              </w:rPr>
            </w:pPr>
            <w:r>
              <w:rPr>
                <w:rFonts w:ascii="Calibri" w:hAnsi="Calibri" w:cs="Calibri"/>
                <w:color w:val="000000"/>
                <w:sz w:val="18"/>
                <w:szCs w:val="24"/>
              </w:rPr>
              <w:t xml:space="preserve">[NWM] Summary of offline disc </w:t>
            </w:r>
          </w:p>
        </w:tc>
      </w:tr>
    </w:tbl>
    <w:p w14:paraId="1AFCB05B" w14:textId="19CCCDDE" w:rsidR="00804862" w:rsidRPr="00F24681" w:rsidRDefault="00804862">
      <w:pPr>
        <w:spacing w:after="120"/>
        <w:rPr>
          <w:rFonts w:eastAsia="宋体"/>
          <w:lang w:eastAsia="zh-CN"/>
        </w:rPr>
      </w:pPr>
    </w:p>
    <w:p w14:paraId="6B064EA0" w14:textId="77777777" w:rsidR="00804862" w:rsidRDefault="00804862">
      <w:pPr>
        <w:spacing w:after="120"/>
        <w:rPr>
          <w:rFonts w:eastAsia="宋体"/>
          <w:lang w:eastAsia="zh-CN"/>
        </w:rPr>
      </w:pPr>
      <w:r>
        <w:rPr>
          <w:rFonts w:eastAsia="宋体"/>
          <w:lang w:eastAsia="zh-CN"/>
        </w:rPr>
        <w:t>Relevant contributions:</w:t>
      </w:r>
    </w:p>
    <w:p w14:paraId="5B120D18" w14:textId="49A51FCB" w:rsidR="00F24681" w:rsidRDefault="00F24681" w:rsidP="00F24681">
      <w:pPr>
        <w:widowControl w:val="0"/>
        <w:snapToGrid w:val="0"/>
        <w:spacing w:after="0"/>
        <w:ind w:left="142" w:hanging="142"/>
        <w:rPr>
          <w:rFonts w:ascii="Calibri" w:hAnsi="Calibri" w:cs="Calibri"/>
          <w:sz w:val="18"/>
          <w:szCs w:val="24"/>
        </w:rPr>
      </w:pPr>
      <w:r>
        <w:rPr>
          <w:rFonts w:ascii="Calibri" w:hAnsi="Calibri" w:cs="Calibri"/>
          <w:sz w:val="18"/>
          <w:szCs w:val="24"/>
        </w:rPr>
        <w:t xml:space="preserve">[1] </w:t>
      </w:r>
      <w:hyperlink r:id="rId10" w:history="1">
        <w:r w:rsidRPr="00F24681">
          <w:rPr>
            <w:szCs w:val="24"/>
          </w:rPr>
          <w:t>R3-211415</w:t>
        </w:r>
      </w:hyperlink>
      <w:r w:rsidRPr="00F24681">
        <w:rPr>
          <w:rFonts w:ascii="Calibri" w:hAnsi="Calibri" w:cs="Calibri" w:hint="eastAsia"/>
          <w:sz w:val="18"/>
          <w:szCs w:val="24"/>
        </w:rPr>
        <w:t xml:space="preserve"> </w:t>
      </w:r>
      <w:r w:rsidRPr="00686B2E">
        <w:rPr>
          <w:rFonts w:ascii="Calibri" w:hAnsi="Calibri" w:cs="Calibri"/>
          <w:sz w:val="18"/>
          <w:szCs w:val="24"/>
        </w:rPr>
        <w:t>LS on TCI State Update for L1/L2-Centric Inter-Cell Mobility (RAN1)</w:t>
      </w:r>
    </w:p>
    <w:p w14:paraId="60A63AA8" w14:textId="00CCF62A" w:rsidR="00F24681" w:rsidRPr="00686B2E" w:rsidRDefault="00F24681" w:rsidP="00F24681">
      <w:pPr>
        <w:widowControl w:val="0"/>
        <w:snapToGrid w:val="0"/>
        <w:spacing w:after="0"/>
        <w:ind w:left="142" w:hanging="142"/>
        <w:rPr>
          <w:rFonts w:ascii="Calibri" w:hAnsi="Calibri" w:cs="Calibri"/>
          <w:sz w:val="18"/>
          <w:szCs w:val="24"/>
        </w:rPr>
      </w:pPr>
      <w:r>
        <w:rPr>
          <w:rFonts w:ascii="Calibri" w:hAnsi="Calibri" w:cs="Calibri"/>
          <w:sz w:val="18"/>
          <w:szCs w:val="24"/>
        </w:rPr>
        <w:t xml:space="preserve">[2] </w:t>
      </w:r>
      <w:hyperlink r:id="rId11" w:history="1">
        <w:r w:rsidRPr="00F24681">
          <w:rPr>
            <w:szCs w:val="24"/>
          </w:rPr>
          <w:t>R3-211946</w:t>
        </w:r>
      </w:hyperlink>
      <w:r w:rsidRPr="00F24681">
        <w:rPr>
          <w:rFonts w:ascii="Calibri" w:hAnsi="Calibri" w:cs="Calibri"/>
          <w:sz w:val="18"/>
          <w:szCs w:val="24"/>
        </w:rPr>
        <w:t xml:space="preserve"> </w:t>
      </w:r>
      <w:r w:rsidRPr="00686B2E">
        <w:rPr>
          <w:rFonts w:ascii="Calibri" w:hAnsi="Calibri" w:cs="Calibri"/>
          <w:sz w:val="18"/>
          <w:szCs w:val="24"/>
        </w:rPr>
        <w:t>Discussion on L1/L2-centric inter-cell mobility (Samsung)</w:t>
      </w:r>
    </w:p>
    <w:p w14:paraId="026DE431" w14:textId="1B25A6C7" w:rsidR="00F24681" w:rsidRPr="00686B2E" w:rsidRDefault="00F24681" w:rsidP="00F24681">
      <w:pPr>
        <w:widowControl w:val="0"/>
        <w:snapToGrid w:val="0"/>
        <w:spacing w:after="0"/>
        <w:ind w:left="142" w:hanging="142"/>
        <w:rPr>
          <w:rFonts w:ascii="Calibri" w:hAnsi="Calibri" w:cs="Calibri"/>
          <w:sz w:val="18"/>
          <w:szCs w:val="24"/>
        </w:rPr>
      </w:pPr>
      <w:r>
        <w:rPr>
          <w:rFonts w:ascii="Calibri" w:hAnsi="Calibri" w:cs="Calibri"/>
          <w:sz w:val="18"/>
          <w:szCs w:val="24"/>
        </w:rPr>
        <w:t xml:space="preserve">[3] </w:t>
      </w:r>
      <w:hyperlink r:id="rId12" w:history="1">
        <w:r w:rsidRPr="00F24681">
          <w:rPr>
            <w:szCs w:val="24"/>
          </w:rPr>
          <w:t>R3-212308</w:t>
        </w:r>
      </w:hyperlink>
      <w:r w:rsidRPr="00F24681">
        <w:rPr>
          <w:rFonts w:ascii="Calibri" w:hAnsi="Calibri" w:cs="Calibri"/>
          <w:sz w:val="18"/>
          <w:szCs w:val="24"/>
        </w:rPr>
        <w:t xml:space="preserve"> </w:t>
      </w:r>
      <w:r w:rsidRPr="00686B2E">
        <w:rPr>
          <w:rFonts w:ascii="Calibri" w:hAnsi="Calibri" w:cs="Calibri"/>
          <w:sz w:val="18"/>
          <w:szCs w:val="24"/>
        </w:rPr>
        <w:t>Discussion on L1/L2 inter cell mobility (Ericsson)</w:t>
      </w:r>
    </w:p>
    <w:p w14:paraId="0EEB6C00" w14:textId="42F8BFFF" w:rsidR="00F24681" w:rsidRPr="00686B2E" w:rsidRDefault="00F24681" w:rsidP="00F24681">
      <w:pPr>
        <w:widowControl w:val="0"/>
        <w:snapToGrid w:val="0"/>
        <w:spacing w:after="0"/>
        <w:ind w:left="142" w:hanging="142"/>
        <w:rPr>
          <w:rFonts w:ascii="Calibri" w:hAnsi="Calibri" w:cs="Calibri"/>
          <w:sz w:val="18"/>
          <w:szCs w:val="24"/>
        </w:rPr>
      </w:pPr>
      <w:r>
        <w:rPr>
          <w:rFonts w:ascii="Calibri" w:hAnsi="Calibri" w:cs="Calibri"/>
          <w:sz w:val="18"/>
          <w:szCs w:val="24"/>
        </w:rPr>
        <w:t xml:space="preserve">[4] </w:t>
      </w:r>
      <w:hyperlink r:id="rId13" w:history="1">
        <w:r w:rsidRPr="00F24681">
          <w:rPr>
            <w:szCs w:val="24"/>
          </w:rPr>
          <w:t>R3-212307</w:t>
        </w:r>
      </w:hyperlink>
      <w:r w:rsidRPr="00F24681">
        <w:rPr>
          <w:rFonts w:ascii="Calibri" w:hAnsi="Calibri" w:cs="Calibri"/>
          <w:sz w:val="18"/>
          <w:szCs w:val="24"/>
        </w:rPr>
        <w:t xml:space="preserve"> </w:t>
      </w:r>
      <w:r w:rsidRPr="00686B2E">
        <w:rPr>
          <w:rFonts w:ascii="Calibri" w:hAnsi="Calibri" w:cs="Calibri"/>
          <w:sz w:val="18"/>
          <w:szCs w:val="24"/>
        </w:rPr>
        <w:t>Reply LS on TCI State Update for L1/L2-Centric Inter-Cell Mobility (Ericsson)</w:t>
      </w:r>
    </w:p>
    <w:p w14:paraId="69C839AA" w14:textId="21A973E1" w:rsidR="00F24681" w:rsidRPr="00686B2E" w:rsidRDefault="00F24681" w:rsidP="00F24681">
      <w:pPr>
        <w:widowControl w:val="0"/>
        <w:snapToGrid w:val="0"/>
        <w:spacing w:after="0"/>
        <w:ind w:left="142" w:hanging="142"/>
        <w:rPr>
          <w:rFonts w:ascii="Calibri" w:hAnsi="Calibri" w:cs="Calibri"/>
          <w:sz w:val="18"/>
          <w:szCs w:val="24"/>
        </w:rPr>
      </w:pPr>
      <w:r>
        <w:rPr>
          <w:rFonts w:ascii="Calibri" w:hAnsi="Calibri" w:cs="Calibri"/>
          <w:sz w:val="18"/>
          <w:szCs w:val="24"/>
        </w:rPr>
        <w:t xml:space="preserve">[5] </w:t>
      </w:r>
      <w:hyperlink r:id="rId14" w:history="1">
        <w:r w:rsidRPr="00F24681">
          <w:rPr>
            <w:szCs w:val="24"/>
          </w:rPr>
          <w:t>R3-211793</w:t>
        </w:r>
      </w:hyperlink>
      <w:r w:rsidRPr="00F24681">
        <w:rPr>
          <w:rFonts w:ascii="Calibri" w:hAnsi="Calibri" w:cs="Calibri"/>
          <w:sz w:val="18"/>
          <w:szCs w:val="24"/>
        </w:rPr>
        <w:t xml:space="preserve"> </w:t>
      </w:r>
      <w:r w:rsidRPr="00686B2E">
        <w:rPr>
          <w:rFonts w:ascii="Calibri" w:hAnsi="Calibri" w:cs="Calibri"/>
          <w:sz w:val="18"/>
          <w:szCs w:val="24"/>
        </w:rPr>
        <w:t>Discussion on L1/L2-Centric Mobility (Nokia, Nokia Shanghai Bell)</w:t>
      </w:r>
    </w:p>
    <w:p w14:paraId="12A2851D" w14:textId="7CE343CC" w:rsidR="00F24681" w:rsidRPr="00686B2E" w:rsidRDefault="00F24681" w:rsidP="00F24681">
      <w:pPr>
        <w:widowControl w:val="0"/>
        <w:snapToGrid w:val="0"/>
        <w:spacing w:after="0"/>
        <w:ind w:left="142" w:hanging="142"/>
        <w:rPr>
          <w:rFonts w:ascii="Calibri" w:hAnsi="Calibri" w:cs="Calibri"/>
          <w:sz w:val="18"/>
          <w:szCs w:val="24"/>
        </w:rPr>
      </w:pPr>
      <w:r>
        <w:rPr>
          <w:rFonts w:ascii="Calibri" w:hAnsi="Calibri" w:cs="Calibri"/>
          <w:sz w:val="18"/>
          <w:szCs w:val="24"/>
        </w:rPr>
        <w:t xml:space="preserve">[6] </w:t>
      </w:r>
      <w:hyperlink r:id="rId15" w:history="1">
        <w:r w:rsidRPr="00F24681">
          <w:rPr>
            <w:szCs w:val="24"/>
          </w:rPr>
          <w:t>R3-212592</w:t>
        </w:r>
      </w:hyperlink>
      <w:r w:rsidRPr="00F24681">
        <w:rPr>
          <w:rFonts w:ascii="Calibri" w:hAnsi="Calibri" w:cs="Calibri"/>
          <w:sz w:val="18"/>
          <w:szCs w:val="24"/>
        </w:rPr>
        <w:t xml:space="preserve"> </w:t>
      </w:r>
      <w:r w:rsidRPr="00686B2E">
        <w:rPr>
          <w:rFonts w:ascii="Calibri" w:hAnsi="Calibri" w:cs="Calibri"/>
          <w:sz w:val="18"/>
          <w:szCs w:val="24"/>
        </w:rPr>
        <w:t>[draft] Response LS on TCI State Update for L1/L2-Centric Inter-Cell Mobility (Nokia, Nokia Shanghai Bell)</w:t>
      </w:r>
    </w:p>
    <w:p w14:paraId="546FA41E" w14:textId="323FA8AA" w:rsidR="00F24681" w:rsidRPr="00686B2E" w:rsidRDefault="00F24681" w:rsidP="00F24681">
      <w:pPr>
        <w:widowControl w:val="0"/>
        <w:snapToGrid w:val="0"/>
        <w:spacing w:after="0"/>
        <w:ind w:left="142" w:hanging="142"/>
        <w:rPr>
          <w:rFonts w:ascii="Calibri" w:hAnsi="Calibri" w:cs="Calibri"/>
          <w:sz w:val="18"/>
          <w:szCs w:val="24"/>
        </w:rPr>
      </w:pPr>
      <w:r>
        <w:rPr>
          <w:rFonts w:ascii="Calibri" w:hAnsi="Calibri" w:cs="Calibri"/>
          <w:sz w:val="18"/>
          <w:szCs w:val="24"/>
        </w:rPr>
        <w:t xml:space="preserve">[7] </w:t>
      </w:r>
      <w:hyperlink r:id="rId16" w:history="1">
        <w:r w:rsidRPr="00F24681">
          <w:rPr>
            <w:szCs w:val="24"/>
          </w:rPr>
          <w:t>R3-212510</w:t>
        </w:r>
      </w:hyperlink>
      <w:r w:rsidRPr="00F24681">
        <w:rPr>
          <w:rFonts w:ascii="Calibri" w:hAnsi="Calibri" w:cs="Calibri"/>
          <w:sz w:val="18"/>
          <w:szCs w:val="24"/>
        </w:rPr>
        <w:t xml:space="preserve"> </w:t>
      </w:r>
      <w:r w:rsidRPr="00686B2E">
        <w:rPr>
          <w:rFonts w:ascii="Calibri" w:hAnsi="Calibri" w:cs="Calibri"/>
          <w:sz w:val="18"/>
          <w:szCs w:val="24"/>
        </w:rPr>
        <w:t>Discussion on L1/L2-centric mobility (Huawei)</w:t>
      </w:r>
    </w:p>
    <w:p w14:paraId="2AFBA85F" w14:textId="51193394" w:rsidR="00F24681" w:rsidRPr="00F24681" w:rsidRDefault="00F24681" w:rsidP="00F24681">
      <w:pPr>
        <w:widowControl w:val="0"/>
        <w:snapToGrid w:val="0"/>
        <w:spacing w:after="0"/>
        <w:ind w:left="142" w:hanging="142"/>
        <w:rPr>
          <w:rFonts w:ascii="Calibri" w:hAnsi="Calibri" w:cs="Calibri"/>
          <w:sz w:val="18"/>
          <w:szCs w:val="24"/>
        </w:rPr>
      </w:pPr>
      <w:r>
        <w:rPr>
          <w:rFonts w:ascii="Calibri" w:hAnsi="Calibri" w:cs="Calibri"/>
          <w:sz w:val="18"/>
          <w:szCs w:val="24"/>
        </w:rPr>
        <w:t xml:space="preserve">[8] </w:t>
      </w:r>
      <w:hyperlink r:id="rId17" w:history="1">
        <w:r w:rsidRPr="00F24681">
          <w:rPr>
            <w:szCs w:val="24"/>
          </w:rPr>
          <w:t>R3-212511</w:t>
        </w:r>
      </w:hyperlink>
      <w:r w:rsidRPr="00F24681">
        <w:rPr>
          <w:rFonts w:ascii="Calibri" w:hAnsi="Calibri" w:cs="Calibri"/>
          <w:sz w:val="18"/>
          <w:szCs w:val="24"/>
        </w:rPr>
        <w:t xml:space="preserve"> </w:t>
      </w:r>
      <w:r w:rsidRPr="00686B2E">
        <w:rPr>
          <w:rFonts w:ascii="Calibri" w:hAnsi="Calibri" w:cs="Calibri"/>
          <w:sz w:val="18"/>
          <w:szCs w:val="24"/>
        </w:rPr>
        <w:t>[Draft] Reply LS on L1/L2-centric mobility (Huawei)</w:t>
      </w:r>
    </w:p>
    <w:p w14:paraId="18B61355" w14:textId="77777777" w:rsidR="00B76521" w:rsidRPr="00F24681" w:rsidRDefault="00B76521">
      <w:pPr>
        <w:spacing w:after="120"/>
        <w:rPr>
          <w:rFonts w:eastAsia="宋体"/>
          <w:lang w:eastAsia="zh-CN"/>
        </w:rPr>
      </w:pPr>
    </w:p>
    <w:p w14:paraId="0CF54937" w14:textId="77777777" w:rsidR="00804862" w:rsidRDefault="00804862">
      <w:pPr>
        <w:spacing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pPr>
        <w:numPr>
          <w:ilvl w:val="0"/>
          <w:numId w:val="15"/>
        </w:numPr>
        <w:spacing w:after="120"/>
        <w:rPr>
          <w:rFonts w:eastAsia="宋体"/>
          <w:lang w:eastAsia="zh-CN"/>
        </w:rPr>
      </w:pPr>
      <w:r>
        <w:rPr>
          <w:rFonts w:eastAsia="宋体"/>
          <w:lang w:eastAsia="zh-CN"/>
        </w:rPr>
        <w:t xml:space="preserve">Phase I: View collection </w:t>
      </w:r>
    </w:p>
    <w:p w14:paraId="4696C836" w14:textId="1F9D3331" w:rsidR="00804862" w:rsidRDefault="00804862">
      <w:pPr>
        <w:spacing w:after="120"/>
        <w:rPr>
          <w:rFonts w:eastAsia="宋体"/>
          <w:lang w:eastAsia="zh-CN"/>
        </w:rPr>
      </w:pPr>
      <w:r>
        <w:rPr>
          <w:rFonts w:eastAsia="宋体"/>
          <w:lang w:eastAsia="zh-CN"/>
        </w:rPr>
        <w:t xml:space="preserve">Deadline: </w:t>
      </w:r>
      <w:r w:rsidR="00195F3E">
        <w:rPr>
          <w:rFonts w:eastAsia="宋体"/>
          <w:highlight w:val="yellow"/>
          <w:lang w:eastAsia="zh-CN"/>
        </w:rPr>
        <w:t>Friday</w:t>
      </w:r>
      <w:r>
        <w:rPr>
          <w:rFonts w:eastAsia="宋体"/>
          <w:highlight w:val="yellow"/>
          <w:lang w:eastAsia="zh-CN"/>
        </w:rPr>
        <w:t xml:space="preserve">, </w:t>
      </w:r>
      <w:r w:rsidR="00195F3E">
        <w:rPr>
          <w:rFonts w:eastAsia="宋体"/>
          <w:highlight w:val="yellow"/>
          <w:lang w:eastAsia="zh-CN"/>
        </w:rPr>
        <w:t>May 21st</w:t>
      </w:r>
      <w:r w:rsidR="00B76521">
        <w:rPr>
          <w:rFonts w:eastAsia="宋体"/>
          <w:highlight w:val="yellow"/>
          <w:lang w:eastAsia="zh-CN"/>
        </w:rPr>
        <w:t>, 2021</w:t>
      </w:r>
      <w:r>
        <w:rPr>
          <w:rFonts w:eastAsia="宋体"/>
          <w:highlight w:val="yellow"/>
          <w:lang w:eastAsia="zh-CN"/>
        </w:rPr>
        <w:t>, 12:00 UTC</w:t>
      </w:r>
      <w:r>
        <w:rPr>
          <w:rFonts w:eastAsia="宋体"/>
          <w:lang w:eastAsia="zh-CN"/>
        </w:rPr>
        <w:t xml:space="preserve">. </w:t>
      </w:r>
      <w:bookmarkStart w:id="1" w:name="_GoBack"/>
      <w:bookmarkEnd w:id="1"/>
    </w:p>
    <w:p w14:paraId="218BA54C" w14:textId="77777777" w:rsidR="00804862" w:rsidRDefault="00804862">
      <w:pPr>
        <w:numPr>
          <w:ilvl w:val="0"/>
          <w:numId w:val="15"/>
        </w:numPr>
        <w:spacing w:after="120"/>
        <w:rPr>
          <w:rFonts w:eastAsia="宋体"/>
          <w:lang w:eastAsia="zh-CN"/>
        </w:rPr>
      </w:pPr>
      <w:r>
        <w:rPr>
          <w:rFonts w:eastAsia="宋体"/>
          <w:lang w:eastAsia="zh-CN"/>
        </w:rPr>
        <w:t>Phase II: TBD</w:t>
      </w:r>
    </w:p>
    <w:p w14:paraId="05511ABF" w14:textId="77777777" w:rsidR="00804862" w:rsidRDefault="00804862">
      <w:pPr>
        <w:pStyle w:val="1"/>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pPr>
        <w:rPr>
          <w:rFonts w:eastAsia="宋体"/>
          <w:lang w:val="en-US" w:eastAsia="zh-CN"/>
        </w:rPr>
      </w:pPr>
      <w:r>
        <w:rPr>
          <w:rFonts w:eastAsia="宋体"/>
          <w:lang w:val="en-US" w:eastAsia="zh-CN"/>
        </w:rPr>
        <w:t>…</w:t>
      </w:r>
    </w:p>
    <w:p w14:paraId="0E5322ED" w14:textId="77777777" w:rsidR="00804862" w:rsidRDefault="00804862">
      <w:pPr>
        <w:pStyle w:val="1"/>
        <w:rPr>
          <w:rFonts w:cs="Arial"/>
        </w:rPr>
      </w:pPr>
      <w:r>
        <w:rPr>
          <w:rFonts w:cs="Arial" w:hint="eastAsia"/>
        </w:rPr>
        <w:t>Discussions</w:t>
      </w:r>
    </w:p>
    <w:p w14:paraId="398305AD" w14:textId="4BACEFC2" w:rsidR="009C6D5E" w:rsidRDefault="009C6D5E">
      <w:pPr>
        <w:pStyle w:val="2"/>
        <w:rPr>
          <w:rFonts w:eastAsiaTheme="minorEastAsia"/>
          <w:lang w:eastAsia="zh-CN"/>
        </w:rPr>
      </w:pPr>
      <w:r>
        <w:rPr>
          <w:rFonts w:eastAsiaTheme="minorEastAsia" w:hint="eastAsia"/>
          <w:lang w:eastAsia="zh-CN"/>
        </w:rPr>
        <w:t>A</w:t>
      </w:r>
      <w:r>
        <w:rPr>
          <w:rFonts w:eastAsiaTheme="minorEastAsia"/>
          <w:lang w:eastAsia="zh-CN"/>
        </w:rPr>
        <w:t xml:space="preserve">nswers to </w:t>
      </w:r>
      <w:r w:rsidR="00844B1F">
        <w:rPr>
          <w:rFonts w:eastAsiaTheme="minorEastAsia"/>
          <w:lang w:eastAsia="zh-CN"/>
        </w:rPr>
        <w:t xml:space="preserve">questions in </w:t>
      </w:r>
      <w:r>
        <w:rPr>
          <w:rFonts w:eastAsiaTheme="minorEastAsia"/>
          <w:lang w:eastAsia="zh-CN"/>
        </w:rPr>
        <w:t>RAN1 LS</w:t>
      </w:r>
    </w:p>
    <w:p w14:paraId="698E915F" w14:textId="6ECD3947" w:rsidR="009C6D5E" w:rsidRDefault="00AD2C8C" w:rsidP="009C6D5E">
      <w:pPr>
        <w:rPr>
          <w:rFonts w:eastAsiaTheme="minorEastAsia"/>
          <w:lang w:eastAsia="zh-CN"/>
        </w:rPr>
      </w:pPr>
      <w:r>
        <w:rPr>
          <w:rFonts w:eastAsiaTheme="minorEastAsia" w:hint="eastAsia"/>
          <w:lang w:eastAsia="zh-CN"/>
        </w:rPr>
        <w:t>I</w:t>
      </w:r>
      <w:r>
        <w:rPr>
          <w:rFonts w:eastAsiaTheme="minorEastAsia"/>
          <w:lang w:eastAsia="zh-CN"/>
        </w:rPr>
        <w:t xml:space="preserve">n the RAN1 LS, the question with direct RAN3 impact is Q4, i.e., </w:t>
      </w:r>
    </w:p>
    <w:tbl>
      <w:tblPr>
        <w:tblStyle w:val="afff"/>
        <w:tblW w:w="0" w:type="auto"/>
        <w:tblLook w:val="04A0" w:firstRow="1" w:lastRow="0" w:firstColumn="1" w:lastColumn="0" w:noHBand="0" w:noVBand="1"/>
      </w:tblPr>
      <w:tblGrid>
        <w:gridCol w:w="9017"/>
      </w:tblGrid>
      <w:tr w:rsidR="00AD2C8C" w14:paraId="11BA4DE9" w14:textId="77777777" w:rsidTr="00AD2C8C">
        <w:tc>
          <w:tcPr>
            <w:tcW w:w="9017" w:type="dxa"/>
          </w:tcPr>
          <w:p w14:paraId="6E212950" w14:textId="77777777" w:rsidR="00AD2C8C" w:rsidRDefault="00AD2C8C" w:rsidP="00AD2C8C">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from RAN2/3 perspective</w:t>
            </w:r>
            <w:r>
              <w:rPr>
                <w:sz w:val="22"/>
                <w:szCs w:val="28"/>
                <w:lang w:eastAsia="zh-CN"/>
              </w:rPr>
              <w:t>, is there any difference between supporting intra-DU only and supporting inter- in addition to intra-DU, in terms of the following?</w:t>
            </w:r>
            <w:r w:rsidRPr="00667706">
              <w:rPr>
                <w:sz w:val="22"/>
                <w:szCs w:val="28"/>
                <w:lang w:eastAsia="zh-CN"/>
              </w:rPr>
              <w:t xml:space="preserve"> </w:t>
            </w:r>
          </w:p>
          <w:p w14:paraId="093AD42F" w14:textId="77777777" w:rsidR="00AD2C8C" w:rsidRPr="00667706" w:rsidRDefault="00AD2C8C" w:rsidP="00E407FC">
            <w:pPr>
              <w:pStyle w:val="af3"/>
              <w:numPr>
                <w:ilvl w:val="0"/>
                <w:numId w:val="16"/>
              </w:numPr>
              <w:adjustRightInd/>
              <w:spacing w:after="0"/>
              <w:ind w:firstLineChars="0"/>
              <w:contextualSpacing/>
              <w:jc w:val="both"/>
              <w:rPr>
                <w:lang w:eastAsia="zh-CN"/>
              </w:rPr>
            </w:pPr>
            <w:r>
              <w:rPr>
                <w:lang w:val="en-US" w:eastAsia="zh-CN"/>
              </w:rPr>
              <w:lastRenderedPageBreak/>
              <w:t>The associated RAN2 specification</w:t>
            </w:r>
            <w:r w:rsidRPr="00667706">
              <w:rPr>
                <w:szCs w:val="28"/>
                <w:lang w:eastAsia="zh-CN"/>
              </w:rPr>
              <w:t xml:space="preserve"> impact</w:t>
            </w:r>
            <w:r>
              <w:rPr>
                <w:szCs w:val="28"/>
                <w:lang w:val="en-US" w:eastAsia="zh-CN"/>
              </w:rPr>
              <w:t>,</w:t>
            </w:r>
          </w:p>
          <w:p w14:paraId="30EAB4C4" w14:textId="77777777" w:rsidR="00AD2C8C" w:rsidRPr="00E204A5" w:rsidRDefault="00AD2C8C" w:rsidP="00E407FC">
            <w:pPr>
              <w:pStyle w:val="af3"/>
              <w:numPr>
                <w:ilvl w:val="0"/>
                <w:numId w:val="16"/>
              </w:numPr>
              <w:adjustRightInd/>
              <w:spacing w:after="0"/>
              <w:ind w:firstLineChars="0"/>
              <w:contextualSpacing/>
              <w:jc w:val="both"/>
              <w:rPr>
                <w:lang w:eastAsia="zh-CN"/>
              </w:rPr>
            </w:pPr>
            <w:r>
              <w:rPr>
                <w:lang w:val="en-US" w:eastAsia="zh-CN"/>
              </w:rPr>
              <w:t xml:space="preserve">Applicable use cases (e.g. deployment scenarios), and </w:t>
            </w:r>
          </w:p>
          <w:p w14:paraId="149ACD15" w14:textId="37775C1F" w:rsidR="00AD2C8C" w:rsidRPr="00AD2C8C" w:rsidRDefault="00AD2C8C" w:rsidP="00E407FC">
            <w:pPr>
              <w:pStyle w:val="af3"/>
              <w:numPr>
                <w:ilvl w:val="0"/>
                <w:numId w:val="16"/>
              </w:numPr>
              <w:adjustRightInd/>
              <w:spacing w:after="0"/>
              <w:ind w:firstLineChars="0"/>
              <w:contextualSpacing/>
              <w:jc w:val="both"/>
              <w:rPr>
                <w:lang w:eastAsia="zh-CN"/>
              </w:rPr>
            </w:pPr>
            <w:r>
              <w:rPr>
                <w:lang w:val="en-US" w:eastAsia="zh-CN"/>
              </w:rPr>
              <w:t>Network inter-operability (e.g. across different gNB vendors)</w:t>
            </w:r>
          </w:p>
        </w:tc>
      </w:tr>
    </w:tbl>
    <w:p w14:paraId="3296843D" w14:textId="60004909" w:rsidR="00DC14A2" w:rsidRDefault="00DC14A2" w:rsidP="00F36704">
      <w:pPr>
        <w:snapToGrid w:val="0"/>
        <w:spacing w:after="0"/>
        <w:rPr>
          <w:rFonts w:eastAsiaTheme="minorEastAsia"/>
          <w:lang w:eastAsia="zh-CN"/>
        </w:rPr>
      </w:pPr>
      <w:r>
        <w:rPr>
          <w:rFonts w:eastAsiaTheme="minorEastAsia" w:hint="eastAsia"/>
          <w:lang w:eastAsia="zh-CN"/>
        </w:rPr>
        <w:lastRenderedPageBreak/>
        <w:t>T</w:t>
      </w:r>
      <w:r>
        <w:rPr>
          <w:rFonts w:eastAsiaTheme="minorEastAsia"/>
          <w:lang w:eastAsia="zh-CN"/>
        </w:rPr>
        <w:t xml:space="preserve">he main intention of this question is to identify the difference between intra-DU and inter-DU, i.e., </w:t>
      </w:r>
    </w:p>
    <w:p w14:paraId="738EE4F1" w14:textId="763110B2" w:rsidR="00DC14A2" w:rsidRDefault="00DC14A2" w:rsidP="00DC14A2">
      <w:pPr>
        <w:pStyle w:val="af3"/>
        <w:numPr>
          <w:ilvl w:val="0"/>
          <w:numId w:val="15"/>
        </w:numPr>
        <w:spacing w:after="0"/>
        <w:ind w:firstLineChars="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w:t>
      </w:r>
      <w:r w:rsidRPr="00DC14A2">
        <w:rPr>
          <w:rFonts w:ascii="Times New Roman" w:eastAsiaTheme="minorEastAsia" w:hAnsi="Times New Roman"/>
          <w:sz w:val="20"/>
          <w:szCs w:val="20"/>
          <w:lang w:eastAsia="zh-CN"/>
        </w:rPr>
        <w:t xml:space="preserve">he associated RAN2 specification impact </w:t>
      </w:r>
    </w:p>
    <w:p w14:paraId="2FCCA050" w14:textId="77777777" w:rsidR="00DC14A2" w:rsidRDefault="00DC14A2" w:rsidP="00DC14A2">
      <w:pPr>
        <w:pStyle w:val="af3"/>
        <w:spacing w:after="0"/>
        <w:ind w:left="360" w:firstLineChars="0" w:firstLine="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This needs RAN2 inputs</w:t>
      </w:r>
    </w:p>
    <w:p w14:paraId="7F6D2EBF" w14:textId="2F23F685" w:rsidR="00DC14A2" w:rsidRDefault="00DC14A2" w:rsidP="00DC14A2">
      <w:pPr>
        <w:pStyle w:val="af3"/>
        <w:numPr>
          <w:ilvl w:val="0"/>
          <w:numId w:val="15"/>
        </w:numPr>
        <w:spacing w:after="0"/>
        <w:ind w:firstLineChars="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T</w:t>
      </w:r>
      <w:r w:rsidRPr="00DC14A2">
        <w:rPr>
          <w:rFonts w:ascii="Times New Roman" w:eastAsiaTheme="minorEastAsia" w:hAnsi="Times New Roman"/>
          <w:sz w:val="20"/>
          <w:szCs w:val="20"/>
          <w:lang w:eastAsia="zh-CN"/>
        </w:rPr>
        <w:t>he applicable use cases</w:t>
      </w:r>
    </w:p>
    <w:p w14:paraId="2234D144" w14:textId="60205357" w:rsidR="000A3B88" w:rsidRDefault="00DE04F9" w:rsidP="00240B72">
      <w:pPr>
        <w:spacing w:after="0"/>
        <w:ind w:leftChars="200" w:left="400"/>
        <w:rPr>
          <w:rFonts w:eastAsiaTheme="minorEastAsia"/>
          <w:lang w:eastAsia="zh-CN"/>
        </w:rPr>
      </w:pPr>
      <w:r>
        <w:rPr>
          <w:rFonts w:eastAsiaTheme="minorEastAsia"/>
          <w:lang w:eastAsia="zh-CN"/>
        </w:rPr>
        <w:t>The use case for intra-DU is clear</w:t>
      </w:r>
      <w:r w:rsidR="00240B72">
        <w:rPr>
          <w:rFonts w:eastAsiaTheme="minorEastAsia"/>
          <w:lang w:eastAsia="zh-CN"/>
        </w:rPr>
        <w:t>, i.e., the serving PCell and non-serving cell(s) belong to the same gNB-DU</w:t>
      </w:r>
      <w:r>
        <w:rPr>
          <w:rFonts w:eastAsiaTheme="minorEastAsia"/>
          <w:lang w:eastAsia="zh-CN"/>
        </w:rPr>
        <w:t xml:space="preserve">. For inter-DU case, </w:t>
      </w:r>
      <w:r w:rsidR="00240B72">
        <w:rPr>
          <w:rFonts w:eastAsiaTheme="minorEastAsia"/>
          <w:lang w:eastAsia="zh-CN"/>
        </w:rPr>
        <w:t>the serving PCell and non-serving cell(s) belong to different gNB-DUs. Except intra-CU/inter-DU, contributions [3][7] mentioned inter-CU case as well. In addition,</w:t>
      </w:r>
      <w:r w:rsidR="00DC14A2" w:rsidRPr="00DC14A2">
        <w:rPr>
          <w:rFonts w:eastAsiaTheme="minorEastAsia"/>
          <w:lang w:eastAsia="zh-CN"/>
        </w:rPr>
        <w:t xml:space="preserve"> contribution [5] indicates that </w:t>
      </w:r>
      <w:r w:rsidR="00DC14A2">
        <w:rPr>
          <w:rFonts w:eastAsiaTheme="minorEastAsia"/>
          <w:lang w:eastAsia="zh-CN"/>
        </w:rPr>
        <w:t xml:space="preserve">regardless of the deployment scenarios, both </w:t>
      </w:r>
      <w:r w:rsidR="002E6FE0">
        <w:rPr>
          <w:rFonts w:eastAsiaTheme="minorEastAsia"/>
          <w:lang w:eastAsia="zh-CN"/>
        </w:rPr>
        <w:t xml:space="preserve">the </w:t>
      </w:r>
      <w:r w:rsidR="00DC14A2">
        <w:rPr>
          <w:rFonts w:eastAsiaTheme="minorEastAsia"/>
          <w:lang w:eastAsia="zh-CN"/>
        </w:rPr>
        <w:t>1) inter-cell multi-TRP</w:t>
      </w:r>
      <w:r w:rsidR="002E6FE0">
        <w:rPr>
          <w:rFonts w:eastAsiaTheme="minorEastAsia"/>
          <w:lang w:eastAsia="zh-CN"/>
        </w:rPr>
        <w:t>,</w:t>
      </w:r>
      <w:r w:rsidR="00DC14A2" w:rsidRPr="00DC14A2">
        <w:rPr>
          <w:rFonts w:eastAsiaTheme="minorEastAsia"/>
          <w:lang w:eastAsia="zh-CN"/>
        </w:rPr>
        <w:t xml:space="preserve"> and 2</w:t>
      </w:r>
      <w:r w:rsidR="00DC14A2">
        <w:rPr>
          <w:rFonts w:eastAsiaTheme="minorEastAsia"/>
          <w:lang w:eastAsia="zh-CN"/>
        </w:rPr>
        <w:t>) L1/L2 based inter-cell change are in the scope of Rel-17</w:t>
      </w:r>
      <w:r w:rsidR="002E6FE0">
        <w:rPr>
          <w:rFonts w:eastAsiaTheme="minorEastAsia"/>
          <w:lang w:eastAsia="zh-CN"/>
        </w:rPr>
        <w:t xml:space="preserve"> L1/L2-centric mobility topic. </w:t>
      </w:r>
    </w:p>
    <w:p w14:paraId="6B4858FD" w14:textId="518966C9" w:rsidR="000A3B88" w:rsidRDefault="000A3B88" w:rsidP="000A3B88">
      <w:pPr>
        <w:pStyle w:val="af3"/>
        <w:numPr>
          <w:ilvl w:val="0"/>
          <w:numId w:val="15"/>
        </w:numPr>
        <w:spacing w:after="0"/>
        <w:ind w:firstLineChars="0"/>
        <w:rPr>
          <w:rFonts w:ascii="Times New Roman" w:eastAsiaTheme="minorEastAsia" w:hAnsi="Times New Roman"/>
          <w:sz w:val="20"/>
          <w:szCs w:val="20"/>
          <w:lang w:eastAsia="zh-CN"/>
        </w:rPr>
      </w:pPr>
      <w:r w:rsidRPr="000A3B88">
        <w:rPr>
          <w:rFonts w:ascii="Times New Roman" w:eastAsiaTheme="minorEastAsia" w:hAnsi="Times New Roman" w:hint="eastAsia"/>
          <w:sz w:val="20"/>
          <w:szCs w:val="20"/>
          <w:lang w:eastAsia="zh-CN"/>
        </w:rPr>
        <w:t>N</w:t>
      </w:r>
      <w:r w:rsidRPr="000A3B88">
        <w:rPr>
          <w:rFonts w:ascii="Times New Roman" w:eastAsiaTheme="minorEastAsia" w:hAnsi="Times New Roman"/>
          <w:sz w:val="20"/>
          <w:szCs w:val="20"/>
          <w:lang w:eastAsia="zh-CN"/>
        </w:rPr>
        <w:t>etwork inter-operability</w:t>
      </w:r>
    </w:p>
    <w:p w14:paraId="77A0F666" w14:textId="631D5289" w:rsidR="000A3B88" w:rsidRPr="000A3B88" w:rsidRDefault="00EB4B19" w:rsidP="000A3B88">
      <w:pPr>
        <w:pStyle w:val="af3"/>
        <w:spacing w:after="0"/>
        <w:ind w:left="360" w:firstLineChars="0" w:firstLine="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C</w:t>
      </w:r>
      <w:r w:rsidR="000A3B88">
        <w:rPr>
          <w:rFonts w:ascii="Times New Roman" w:eastAsiaTheme="minorEastAsia" w:hAnsi="Times New Roman"/>
          <w:sz w:val="20"/>
          <w:szCs w:val="20"/>
          <w:lang w:eastAsia="zh-CN"/>
        </w:rPr>
        <w:t>ontribution</w:t>
      </w:r>
      <w:r>
        <w:rPr>
          <w:rFonts w:ascii="Times New Roman" w:eastAsiaTheme="minorEastAsia" w:hAnsi="Times New Roman"/>
          <w:sz w:val="20"/>
          <w:szCs w:val="20"/>
          <w:lang w:eastAsia="zh-CN"/>
        </w:rPr>
        <w:t>s</w:t>
      </w:r>
      <w:r w:rsidR="000A3B88">
        <w:rPr>
          <w:rFonts w:ascii="Times New Roman" w:eastAsiaTheme="minorEastAsia" w:hAnsi="Times New Roman"/>
          <w:sz w:val="20"/>
          <w:szCs w:val="20"/>
          <w:lang w:eastAsia="zh-CN"/>
        </w:rPr>
        <w:t xml:space="preserve"> [</w:t>
      </w:r>
      <w:r>
        <w:rPr>
          <w:rFonts w:ascii="Times New Roman" w:eastAsiaTheme="minorEastAsia" w:hAnsi="Times New Roman"/>
          <w:sz w:val="20"/>
          <w:szCs w:val="20"/>
          <w:lang w:eastAsia="zh-CN"/>
        </w:rPr>
        <w:t>2</w:t>
      </w:r>
      <w:r w:rsidR="000A3B88">
        <w:rPr>
          <w:rFonts w:ascii="Times New Roman" w:eastAsiaTheme="minorEastAsia" w:hAnsi="Times New Roman"/>
          <w:sz w:val="20"/>
          <w:szCs w:val="20"/>
          <w:lang w:eastAsia="zh-CN"/>
        </w:rPr>
        <w:t>]</w:t>
      </w:r>
      <w:r>
        <w:rPr>
          <w:rFonts w:ascii="Times New Roman" w:eastAsiaTheme="minorEastAsia" w:hAnsi="Times New Roman"/>
          <w:sz w:val="20"/>
          <w:szCs w:val="20"/>
          <w:lang w:eastAsia="zh-CN"/>
        </w:rPr>
        <w:t xml:space="preserve">[3][5] indicate that </w:t>
      </w:r>
      <w:r w:rsidR="009B2A90">
        <w:rPr>
          <w:rFonts w:ascii="Times New Roman" w:eastAsiaTheme="minorEastAsia" w:hAnsi="Times New Roman"/>
          <w:sz w:val="20"/>
          <w:szCs w:val="20"/>
          <w:lang w:eastAsia="zh-CN"/>
        </w:rPr>
        <w:t>the main inter-operability is resulted from inter-DU case, and it will result high complexity to align the configurations among gNB-DUs</w:t>
      </w:r>
      <w:r w:rsidR="006D0694">
        <w:rPr>
          <w:rFonts w:ascii="Times New Roman" w:eastAsiaTheme="minorEastAsia" w:hAnsi="Times New Roman"/>
          <w:sz w:val="20"/>
          <w:szCs w:val="20"/>
          <w:lang w:eastAsia="zh-CN"/>
        </w:rPr>
        <w:t xml:space="preserve">. </w:t>
      </w:r>
      <w:r>
        <w:rPr>
          <w:rFonts w:ascii="Times New Roman" w:eastAsiaTheme="minorEastAsia" w:hAnsi="Times New Roman"/>
          <w:sz w:val="20"/>
          <w:szCs w:val="20"/>
          <w:lang w:eastAsia="zh-CN"/>
        </w:rPr>
        <w:t xml:space="preserve"> </w:t>
      </w:r>
    </w:p>
    <w:p w14:paraId="0F2829BD" w14:textId="77777777" w:rsidR="00DC14A2" w:rsidRDefault="00DC14A2" w:rsidP="00F36704">
      <w:pPr>
        <w:snapToGrid w:val="0"/>
        <w:spacing w:after="0"/>
        <w:rPr>
          <w:rFonts w:eastAsiaTheme="minorEastAsia"/>
          <w:lang w:eastAsia="zh-CN"/>
        </w:rPr>
      </w:pPr>
    </w:p>
    <w:p w14:paraId="7447F1D2" w14:textId="57C4F634" w:rsidR="00240B72" w:rsidRDefault="00240B72" w:rsidP="00F36704">
      <w:pPr>
        <w:snapToGrid w:val="0"/>
        <w:spacing w:after="0"/>
        <w:rPr>
          <w:rFonts w:eastAsiaTheme="minorEastAsia"/>
          <w:lang w:eastAsia="zh-CN"/>
        </w:rPr>
      </w:pPr>
      <w:r>
        <w:rPr>
          <w:rFonts w:eastAsiaTheme="minorEastAsia" w:hint="eastAsia"/>
          <w:lang w:eastAsia="zh-CN"/>
        </w:rPr>
        <w:t>I</w:t>
      </w:r>
      <w:r>
        <w:rPr>
          <w:rFonts w:eastAsiaTheme="minorEastAsia"/>
          <w:lang w:eastAsia="zh-CN"/>
        </w:rPr>
        <w:t>n order to answer RAN1’s question, the moderator proposed to give the following response:</w:t>
      </w:r>
    </w:p>
    <w:p w14:paraId="34A83808" w14:textId="77777777" w:rsidR="00240B72" w:rsidRDefault="00240B72" w:rsidP="00F36704">
      <w:pPr>
        <w:snapToGrid w:val="0"/>
        <w:spacing w:after="0"/>
        <w:rPr>
          <w:rFonts w:eastAsiaTheme="minorEastAsia"/>
          <w:lang w:eastAsia="zh-CN"/>
        </w:rPr>
      </w:pPr>
    </w:p>
    <w:p w14:paraId="38056A52" w14:textId="0E50F301" w:rsidR="001055D0" w:rsidRPr="001055D0" w:rsidRDefault="001055D0" w:rsidP="00F36704">
      <w:pPr>
        <w:snapToGrid w:val="0"/>
        <w:spacing w:after="0"/>
        <w:rPr>
          <w:rFonts w:eastAsiaTheme="minorEastAsia"/>
          <w:b/>
          <w:lang w:eastAsia="zh-CN"/>
        </w:rPr>
      </w:pPr>
      <w:r>
        <w:rPr>
          <w:rFonts w:eastAsiaTheme="minorEastAsia"/>
          <w:b/>
          <w:lang w:eastAsia="zh-CN"/>
        </w:rPr>
        <w:t>Potential P</w:t>
      </w:r>
      <w:r w:rsidRPr="001055D0">
        <w:rPr>
          <w:rFonts w:eastAsiaTheme="minorEastAsia"/>
          <w:b/>
          <w:lang w:eastAsia="zh-CN"/>
        </w:rPr>
        <w:t xml:space="preserve">roposal 1: the following answer is provided in response to RAN1’s Question4: </w:t>
      </w:r>
    </w:p>
    <w:p w14:paraId="453B561F" w14:textId="2A57CE4C" w:rsidR="00240B72" w:rsidRPr="00E662E4" w:rsidRDefault="00240B72" w:rsidP="00F36704">
      <w:pPr>
        <w:snapToGrid w:val="0"/>
        <w:spacing w:after="0"/>
        <w:rPr>
          <w:rFonts w:eastAsiaTheme="minorEastAsia"/>
          <w:i/>
          <w:lang w:eastAsia="zh-CN"/>
        </w:rPr>
      </w:pPr>
      <w:r w:rsidRPr="00E662E4">
        <w:rPr>
          <w:rFonts w:eastAsiaTheme="minorEastAsia" w:hint="eastAsia"/>
          <w:i/>
          <w:lang w:eastAsia="zh-CN"/>
        </w:rPr>
        <w:t>I</w:t>
      </w:r>
      <w:r w:rsidRPr="00E662E4">
        <w:rPr>
          <w:rFonts w:eastAsiaTheme="minorEastAsia"/>
          <w:i/>
          <w:lang w:eastAsia="zh-CN"/>
        </w:rPr>
        <w:t>n case of CU-DU split, the difference between supporting intra-DU only and supporting inter-DU in addition to intra-DU lies in:</w:t>
      </w:r>
    </w:p>
    <w:p w14:paraId="5B008A9C" w14:textId="70F1B935" w:rsidR="00240B72" w:rsidRPr="00E662E4" w:rsidRDefault="00240B72" w:rsidP="00240B72">
      <w:pPr>
        <w:pStyle w:val="af3"/>
        <w:numPr>
          <w:ilvl w:val="0"/>
          <w:numId w:val="15"/>
        </w:numPr>
        <w:spacing w:after="0"/>
        <w:ind w:firstLineChars="0"/>
        <w:rPr>
          <w:rFonts w:ascii="Times New Roman" w:eastAsiaTheme="minorEastAsia" w:hAnsi="Times New Roman"/>
          <w:i/>
          <w:sz w:val="20"/>
          <w:szCs w:val="20"/>
          <w:lang w:eastAsia="zh-CN"/>
        </w:rPr>
      </w:pPr>
      <w:r w:rsidRPr="00E662E4">
        <w:rPr>
          <w:rFonts w:ascii="Times New Roman" w:eastAsiaTheme="minorEastAsia" w:hAnsi="Times New Roman" w:hint="eastAsia"/>
          <w:i/>
          <w:sz w:val="20"/>
          <w:szCs w:val="20"/>
          <w:lang w:eastAsia="zh-CN"/>
        </w:rPr>
        <w:t>A</w:t>
      </w:r>
      <w:r w:rsidRPr="00E662E4">
        <w:rPr>
          <w:rFonts w:ascii="Times New Roman" w:eastAsiaTheme="minorEastAsia" w:hAnsi="Times New Roman"/>
          <w:i/>
          <w:sz w:val="20"/>
          <w:szCs w:val="20"/>
          <w:lang w:eastAsia="zh-CN"/>
        </w:rPr>
        <w:t>pplicable use case</w:t>
      </w:r>
    </w:p>
    <w:p w14:paraId="045B2D0E" w14:textId="5ABD7CE1" w:rsidR="00240B72" w:rsidRPr="00E662E4" w:rsidRDefault="00E662E4" w:rsidP="00240B72">
      <w:pPr>
        <w:pStyle w:val="af3"/>
        <w:spacing w:after="0"/>
        <w:ind w:left="360" w:firstLineChars="0" w:firstLine="0"/>
        <w:rPr>
          <w:rFonts w:ascii="Times New Roman" w:eastAsiaTheme="minorEastAsia" w:hAnsi="Times New Roman"/>
          <w:i/>
          <w:sz w:val="20"/>
          <w:szCs w:val="20"/>
          <w:lang w:eastAsia="zh-CN"/>
        </w:rPr>
      </w:pPr>
      <w:r w:rsidRPr="00E662E4">
        <w:rPr>
          <w:rFonts w:ascii="Times New Roman" w:eastAsiaTheme="minorEastAsia" w:hAnsi="Times New Roman"/>
          <w:i/>
          <w:sz w:val="20"/>
          <w:szCs w:val="20"/>
          <w:lang w:eastAsia="zh-CN"/>
        </w:rPr>
        <w:t xml:space="preserve">For intra-DU, the serving PCell and non-serving cell(s) belong to the same gNB-DU. While for inter-DU case, both intra-CU/inter-DU and inter-CU are applicable. Regardless of applicable use cases, the L1/L2-centric mobility should take both 1) inter-cell multi-TRP and 2) L1/L2 based inter-cell change into account.  </w:t>
      </w:r>
    </w:p>
    <w:p w14:paraId="2A2B8F8D" w14:textId="7D0F7981" w:rsidR="00240B72" w:rsidRPr="00E662E4" w:rsidRDefault="00E662E4" w:rsidP="00E662E4">
      <w:pPr>
        <w:pStyle w:val="af3"/>
        <w:numPr>
          <w:ilvl w:val="0"/>
          <w:numId w:val="15"/>
        </w:numPr>
        <w:spacing w:after="0"/>
        <w:ind w:firstLineChars="0"/>
        <w:rPr>
          <w:rFonts w:ascii="Times New Roman" w:eastAsiaTheme="minorEastAsia" w:hAnsi="Times New Roman"/>
          <w:i/>
          <w:sz w:val="20"/>
          <w:szCs w:val="20"/>
          <w:lang w:eastAsia="zh-CN"/>
        </w:rPr>
      </w:pPr>
      <w:r w:rsidRPr="00E662E4">
        <w:rPr>
          <w:rFonts w:ascii="Times New Roman" w:eastAsiaTheme="minorEastAsia" w:hAnsi="Times New Roman" w:hint="eastAsia"/>
          <w:i/>
          <w:sz w:val="20"/>
          <w:szCs w:val="20"/>
          <w:lang w:eastAsia="zh-CN"/>
        </w:rPr>
        <w:t>N</w:t>
      </w:r>
      <w:r w:rsidRPr="00E662E4">
        <w:rPr>
          <w:rFonts w:ascii="Times New Roman" w:eastAsiaTheme="minorEastAsia" w:hAnsi="Times New Roman"/>
          <w:i/>
          <w:sz w:val="20"/>
          <w:szCs w:val="20"/>
          <w:lang w:eastAsia="zh-CN"/>
        </w:rPr>
        <w:t>etwork inter-operability</w:t>
      </w:r>
    </w:p>
    <w:p w14:paraId="6336495C" w14:textId="12089C86" w:rsidR="00E662E4" w:rsidRPr="00E662E4" w:rsidRDefault="00E662E4" w:rsidP="00E662E4">
      <w:pPr>
        <w:pStyle w:val="af3"/>
        <w:spacing w:after="0"/>
        <w:ind w:left="360" w:firstLineChars="0" w:firstLine="0"/>
        <w:rPr>
          <w:rFonts w:ascii="Times New Roman" w:eastAsiaTheme="minorEastAsia" w:hAnsi="Times New Roman"/>
          <w:i/>
          <w:sz w:val="20"/>
          <w:szCs w:val="20"/>
          <w:lang w:eastAsia="zh-CN"/>
        </w:rPr>
      </w:pPr>
      <w:r w:rsidRPr="00E662E4">
        <w:rPr>
          <w:rFonts w:ascii="Times New Roman" w:eastAsiaTheme="minorEastAsia" w:hAnsi="Times New Roman"/>
          <w:i/>
          <w:sz w:val="20"/>
          <w:szCs w:val="20"/>
          <w:lang w:eastAsia="zh-CN"/>
        </w:rPr>
        <w:t xml:space="preserve">RAN3 believes that with the serving/non-serving cell in the same gNB-DU, the intra-DU case </w:t>
      </w:r>
      <w:r w:rsidR="009B2A90">
        <w:rPr>
          <w:rFonts w:ascii="Times New Roman" w:eastAsiaTheme="minorEastAsia" w:hAnsi="Times New Roman"/>
          <w:i/>
          <w:sz w:val="20"/>
          <w:szCs w:val="20"/>
          <w:lang w:eastAsia="zh-CN"/>
        </w:rPr>
        <w:t>does not require any special handling to address</w:t>
      </w:r>
      <w:r w:rsidRPr="00E662E4">
        <w:rPr>
          <w:rFonts w:ascii="Times New Roman" w:eastAsiaTheme="minorEastAsia" w:hAnsi="Times New Roman"/>
          <w:i/>
          <w:sz w:val="20"/>
          <w:szCs w:val="20"/>
          <w:lang w:eastAsia="zh-CN"/>
        </w:rPr>
        <w:t xml:space="preserve"> interoperability between vendors</w:t>
      </w:r>
      <w:r w:rsidR="009B2A90">
        <w:rPr>
          <w:rFonts w:ascii="Times New Roman" w:eastAsiaTheme="minorEastAsia" w:hAnsi="Times New Roman"/>
          <w:i/>
          <w:sz w:val="20"/>
          <w:szCs w:val="20"/>
          <w:lang w:eastAsia="zh-CN"/>
        </w:rPr>
        <w:t xml:space="preserve"> since it is primarily intended for intra-gNB-vendor use cases</w:t>
      </w:r>
      <w:r w:rsidR="00E16219">
        <w:rPr>
          <w:rFonts w:ascii="Times New Roman" w:eastAsiaTheme="minorEastAsia" w:hAnsi="Times New Roman"/>
          <w:i/>
          <w:sz w:val="20"/>
          <w:szCs w:val="20"/>
          <w:lang w:eastAsia="zh-CN"/>
        </w:rPr>
        <w:t>.</w:t>
      </w:r>
      <w:r w:rsidRPr="00E662E4">
        <w:rPr>
          <w:rFonts w:ascii="Times New Roman" w:eastAsiaTheme="minorEastAsia" w:hAnsi="Times New Roman"/>
          <w:i/>
          <w:sz w:val="20"/>
          <w:szCs w:val="20"/>
          <w:lang w:eastAsia="zh-CN"/>
        </w:rPr>
        <w:t xml:space="preserve"> </w:t>
      </w:r>
    </w:p>
    <w:p w14:paraId="1DE3875D" w14:textId="77777777" w:rsidR="00E662E4" w:rsidRDefault="00E662E4" w:rsidP="00F36704">
      <w:pPr>
        <w:snapToGrid w:val="0"/>
        <w:spacing w:after="0"/>
        <w:rPr>
          <w:rFonts w:eastAsiaTheme="minorEastAsia"/>
          <w:lang w:eastAsia="zh-CN"/>
        </w:rPr>
      </w:pPr>
    </w:p>
    <w:p w14:paraId="03C264F6" w14:textId="2E781998" w:rsidR="00E662E4" w:rsidRPr="00C35F4E" w:rsidRDefault="00E662E4" w:rsidP="00F36704">
      <w:pPr>
        <w:snapToGrid w:val="0"/>
        <w:spacing w:after="0"/>
        <w:rPr>
          <w:rFonts w:eastAsiaTheme="minorEastAsia"/>
          <w:b/>
          <w:lang w:eastAsia="zh-CN"/>
        </w:rPr>
      </w:pPr>
      <w:r w:rsidRPr="00C35F4E">
        <w:rPr>
          <w:rFonts w:eastAsiaTheme="minorEastAsia" w:hint="eastAsia"/>
          <w:b/>
          <w:lang w:eastAsia="zh-CN"/>
        </w:rPr>
        <w:t>Q</w:t>
      </w:r>
      <w:r w:rsidRPr="00C35F4E">
        <w:rPr>
          <w:rFonts w:eastAsiaTheme="minorEastAsia"/>
          <w:b/>
          <w:lang w:eastAsia="zh-CN"/>
        </w:rPr>
        <w:t>1:</w:t>
      </w:r>
      <w:r w:rsidR="00B84D74" w:rsidRPr="00C35F4E">
        <w:rPr>
          <w:rFonts w:eastAsiaTheme="minorEastAsia"/>
          <w:b/>
          <w:lang w:eastAsia="zh-CN"/>
        </w:rPr>
        <w:t xml:space="preserve"> Please provide your view on the above </w:t>
      </w:r>
      <w:r w:rsidR="001055D0" w:rsidRPr="00C35F4E">
        <w:rPr>
          <w:rFonts w:eastAsiaTheme="minorEastAsia"/>
          <w:b/>
          <w:lang w:eastAsia="zh-CN"/>
        </w:rPr>
        <w:t>Potential Proposal 1</w:t>
      </w:r>
    </w:p>
    <w:tbl>
      <w:tblPr>
        <w:tblStyle w:val="afff"/>
        <w:tblW w:w="0" w:type="auto"/>
        <w:tblLook w:val="04A0" w:firstRow="1" w:lastRow="0" w:firstColumn="1" w:lastColumn="0" w:noHBand="0" w:noVBand="1"/>
      </w:tblPr>
      <w:tblGrid>
        <w:gridCol w:w="1129"/>
        <w:gridCol w:w="7888"/>
      </w:tblGrid>
      <w:tr w:rsidR="00E662E4" w:rsidRPr="00475C13" w14:paraId="149C20BE" w14:textId="77777777" w:rsidTr="00E662E4">
        <w:tc>
          <w:tcPr>
            <w:tcW w:w="1129" w:type="dxa"/>
          </w:tcPr>
          <w:p w14:paraId="30EB3776" w14:textId="0F10DE06" w:rsidR="00E662E4" w:rsidRPr="00475C13" w:rsidRDefault="00E662E4" w:rsidP="00F36704">
            <w:pPr>
              <w:snapToGrid w:val="0"/>
              <w:spacing w:after="0"/>
              <w:rPr>
                <w:rFonts w:eastAsiaTheme="minorEastAsia"/>
                <w:b/>
                <w:lang w:eastAsia="zh-CN"/>
              </w:rPr>
            </w:pPr>
            <w:r w:rsidRPr="00475C13">
              <w:rPr>
                <w:rFonts w:eastAsiaTheme="minorEastAsia" w:hint="eastAsia"/>
                <w:b/>
                <w:lang w:eastAsia="zh-CN"/>
              </w:rPr>
              <w:t>C</w:t>
            </w:r>
            <w:r w:rsidRPr="00475C13">
              <w:rPr>
                <w:rFonts w:eastAsiaTheme="minorEastAsia"/>
                <w:b/>
                <w:lang w:eastAsia="zh-CN"/>
              </w:rPr>
              <w:t>ompany</w:t>
            </w:r>
          </w:p>
        </w:tc>
        <w:tc>
          <w:tcPr>
            <w:tcW w:w="7888" w:type="dxa"/>
          </w:tcPr>
          <w:p w14:paraId="4ABB759F" w14:textId="73A10825" w:rsidR="00E662E4" w:rsidRPr="00475C13" w:rsidRDefault="00E662E4" w:rsidP="00F36704">
            <w:pPr>
              <w:snapToGrid w:val="0"/>
              <w:spacing w:after="0"/>
              <w:rPr>
                <w:rFonts w:eastAsiaTheme="minorEastAsia"/>
                <w:b/>
                <w:lang w:eastAsia="zh-CN"/>
              </w:rPr>
            </w:pPr>
            <w:r w:rsidRPr="00475C13">
              <w:rPr>
                <w:rFonts w:eastAsiaTheme="minorEastAsia" w:hint="eastAsia"/>
                <w:b/>
                <w:lang w:eastAsia="zh-CN"/>
              </w:rPr>
              <w:t>C</w:t>
            </w:r>
            <w:r w:rsidRPr="00475C13">
              <w:rPr>
                <w:rFonts w:eastAsiaTheme="minorEastAsia"/>
                <w:b/>
                <w:lang w:eastAsia="zh-CN"/>
              </w:rPr>
              <w:t>omment</w:t>
            </w:r>
          </w:p>
        </w:tc>
      </w:tr>
      <w:tr w:rsidR="00E662E4" w14:paraId="006A7F1A" w14:textId="77777777" w:rsidTr="00E662E4">
        <w:tc>
          <w:tcPr>
            <w:tcW w:w="1129" w:type="dxa"/>
          </w:tcPr>
          <w:p w14:paraId="44A0D38B" w14:textId="7C43C1A1" w:rsidR="00E662E4" w:rsidRDefault="00DD2677" w:rsidP="00F36704">
            <w:pPr>
              <w:snapToGrid w:val="0"/>
              <w:spacing w:after="0"/>
              <w:rPr>
                <w:rFonts w:eastAsiaTheme="minorEastAsia"/>
                <w:lang w:eastAsia="zh-CN"/>
              </w:rPr>
            </w:pPr>
            <w:r>
              <w:rPr>
                <w:rFonts w:eastAsiaTheme="minorEastAsia" w:hint="eastAsia"/>
                <w:lang w:eastAsia="zh-CN"/>
              </w:rPr>
              <w:t>S</w:t>
            </w:r>
            <w:r>
              <w:rPr>
                <w:rFonts w:eastAsiaTheme="minorEastAsia"/>
                <w:lang w:eastAsia="zh-CN"/>
              </w:rPr>
              <w:t>amsung</w:t>
            </w:r>
          </w:p>
        </w:tc>
        <w:tc>
          <w:tcPr>
            <w:tcW w:w="7888" w:type="dxa"/>
          </w:tcPr>
          <w:p w14:paraId="68E05003" w14:textId="2A7B3A4D" w:rsidR="00E662E4" w:rsidRDefault="00DD2677" w:rsidP="00F36704">
            <w:pPr>
              <w:snapToGrid w:val="0"/>
              <w:spacing w:after="0"/>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E662E4" w14:paraId="10F3E437" w14:textId="77777777" w:rsidTr="00E662E4">
        <w:tc>
          <w:tcPr>
            <w:tcW w:w="1129" w:type="dxa"/>
          </w:tcPr>
          <w:p w14:paraId="109AAD2A" w14:textId="77777777" w:rsidR="00E662E4" w:rsidRDefault="00E662E4" w:rsidP="00F36704">
            <w:pPr>
              <w:snapToGrid w:val="0"/>
              <w:spacing w:after="0"/>
              <w:rPr>
                <w:rFonts w:eastAsiaTheme="minorEastAsia"/>
                <w:lang w:eastAsia="zh-CN"/>
              </w:rPr>
            </w:pPr>
          </w:p>
        </w:tc>
        <w:tc>
          <w:tcPr>
            <w:tcW w:w="7888" w:type="dxa"/>
          </w:tcPr>
          <w:p w14:paraId="18F1D7E3" w14:textId="77777777" w:rsidR="00E662E4" w:rsidRDefault="00E662E4" w:rsidP="00F36704">
            <w:pPr>
              <w:snapToGrid w:val="0"/>
              <w:spacing w:after="0"/>
              <w:rPr>
                <w:rFonts w:eastAsiaTheme="minorEastAsia"/>
                <w:lang w:eastAsia="zh-CN"/>
              </w:rPr>
            </w:pPr>
          </w:p>
        </w:tc>
      </w:tr>
      <w:tr w:rsidR="00E662E4" w14:paraId="0895D916" w14:textId="77777777" w:rsidTr="00E662E4">
        <w:tc>
          <w:tcPr>
            <w:tcW w:w="1129" w:type="dxa"/>
          </w:tcPr>
          <w:p w14:paraId="7786CB69" w14:textId="77777777" w:rsidR="00E662E4" w:rsidRDefault="00E662E4" w:rsidP="00F36704">
            <w:pPr>
              <w:snapToGrid w:val="0"/>
              <w:spacing w:after="0"/>
              <w:rPr>
                <w:rFonts w:eastAsiaTheme="minorEastAsia"/>
                <w:lang w:eastAsia="zh-CN"/>
              </w:rPr>
            </w:pPr>
          </w:p>
        </w:tc>
        <w:tc>
          <w:tcPr>
            <w:tcW w:w="7888" w:type="dxa"/>
          </w:tcPr>
          <w:p w14:paraId="093670E6" w14:textId="77777777" w:rsidR="00E662E4" w:rsidRDefault="00E662E4" w:rsidP="00F36704">
            <w:pPr>
              <w:snapToGrid w:val="0"/>
              <w:spacing w:after="0"/>
              <w:rPr>
                <w:rFonts w:eastAsiaTheme="minorEastAsia"/>
                <w:lang w:eastAsia="zh-CN"/>
              </w:rPr>
            </w:pPr>
          </w:p>
        </w:tc>
      </w:tr>
      <w:tr w:rsidR="00E662E4" w14:paraId="26109D90" w14:textId="77777777" w:rsidTr="00E662E4">
        <w:tc>
          <w:tcPr>
            <w:tcW w:w="1129" w:type="dxa"/>
          </w:tcPr>
          <w:p w14:paraId="77B5D6F0" w14:textId="77777777" w:rsidR="00E662E4" w:rsidRDefault="00E662E4" w:rsidP="00F36704">
            <w:pPr>
              <w:snapToGrid w:val="0"/>
              <w:spacing w:after="0"/>
              <w:rPr>
                <w:rFonts w:eastAsiaTheme="minorEastAsia"/>
                <w:lang w:eastAsia="zh-CN"/>
              </w:rPr>
            </w:pPr>
          </w:p>
        </w:tc>
        <w:tc>
          <w:tcPr>
            <w:tcW w:w="7888" w:type="dxa"/>
          </w:tcPr>
          <w:p w14:paraId="1603AD00" w14:textId="77777777" w:rsidR="00E662E4" w:rsidRDefault="00E662E4" w:rsidP="00F36704">
            <w:pPr>
              <w:snapToGrid w:val="0"/>
              <w:spacing w:after="0"/>
              <w:rPr>
                <w:rFonts w:eastAsiaTheme="minorEastAsia"/>
                <w:lang w:eastAsia="zh-CN"/>
              </w:rPr>
            </w:pPr>
          </w:p>
        </w:tc>
      </w:tr>
      <w:tr w:rsidR="00E662E4" w14:paraId="72C4B836" w14:textId="77777777" w:rsidTr="00E662E4">
        <w:tc>
          <w:tcPr>
            <w:tcW w:w="1129" w:type="dxa"/>
          </w:tcPr>
          <w:p w14:paraId="66795881" w14:textId="77777777" w:rsidR="00E662E4" w:rsidRDefault="00E662E4" w:rsidP="00F36704">
            <w:pPr>
              <w:snapToGrid w:val="0"/>
              <w:spacing w:after="0"/>
              <w:rPr>
                <w:rFonts w:eastAsiaTheme="minorEastAsia"/>
                <w:lang w:eastAsia="zh-CN"/>
              </w:rPr>
            </w:pPr>
          </w:p>
        </w:tc>
        <w:tc>
          <w:tcPr>
            <w:tcW w:w="7888" w:type="dxa"/>
          </w:tcPr>
          <w:p w14:paraId="584539BC" w14:textId="77777777" w:rsidR="00E662E4" w:rsidRDefault="00E662E4" w:rsidP="00F36704">
            <w:pPr>
              <w:snapToGrid w:val="0"/>
              <w:spacing w:after="0"/>
              <w:rPr>
                <w:rFonts w:eastAsiaTheme="minorEastAsia"/>
                <w:lang w:eastAsia="zh-CN"/>
              </w:rPr>
            </w:pPr>
          </w:p>
        </w:tc>
      </w:tr>
    </w:tbl>
    <w:p w14:paraId="6255F8DE" w14:textId="77777777" w:rsidR="00E662E4" w:rsidRDefault="00E662E4" w:rsidP="00F36704">
      <w:pPr>
        <w:snapToGrid w:val="0"/>
        <w:spacing w:after="0"/>
        <w:rPr>
          <w:rFonts w:eastAsiaTheme="minorEastAsia"/>
          <w:lang w:eastAsia="zh-CN"/>
        </w:rPr>
      </w:pPr>
    </w:p>
    <w:p w14:paraId="173944CD" w14:textId="25011111" w:rsidR="00E662E4" w:rsidRDefault="00B84D74" w:rsidP="00F36704">
      <w:pPr>
        <w:snapToGrid w:val="0"/>
        <w:spacing w:after="0"/>
        <w:rPr>
          <w:rFonts w:eastAsiaTheme="minorEastAsia"/>
          <w:lang w:eastAsia="zh-CN"/>
        </w:rPr>
      </w:pPr>
      <w:r>
        <w:rPr>
          <w:rFonts w:eastAsiaTheme="minorEastAsia" w:hint="eastAsia"/>
          <w:lang w:eastAsia="zh-CN"/>
        </w:rPr>
        <w:t>I</w:t>
      </w:r>
      <w:r>
        <w:rPr>
          <w:rFonts w:eastAsiaTheme="minorEastAsia"/>
          <w:lang w:eastAsia="zh-CN"/>
        </w:rPr>
        <w:t xml:space="preserve">n addition to the above difference, contributions in this meeting also give some detailed analysis on the RAN3 impact based on companies’ initial understanding to RAN1 LS. Since this is the first time for RAN3 to discuss this topic, the moderator feels that it is premature to discuss the detailed impacts at this moment. However, some common difference can be identified in terms of the impacted interface, i.e., </w:t>
      </w:r>
    </w:p>
    <w:p w14:paraId="34F889F3" w14:textId="13E67BDC" w:rsidR="00B84D74" w:rsidRDefault="00B84D74" w:rsidP="00B84D74">
      <w:pPr>
        <w:pStyle w:val="af3"/>
        <w:numPr>
          <w:ilvl w:val="0"/>
          <w:numId w:val="15"/>
        </w:numPr>
        <w:spacing w:after="0"/>
        <w:ind w:firstLineChars="0"/>
        <w:rPr>
          <w:rFonts w:ascii="Times New Roman" w:eastAsiaTheme="minorEastAsia" w:hAnsi="Times New Roman"/>
          <w:sz w:val="20"/>
          <w:szCs w:val="20"/>
          <w:lang w:eastAsia="zh-CN"/>
        </w:rPr>
      </w:pPr>
      <w:r w:rsidRPr="00B84D74">
        <w:rPr>
          <w:rFonts w:ascii="Times New Roman" w:eastAsiaTheme="minorEastAsia" w:hAnsi="Times New Roman" w:hint="eastAsia"/>
          <w:sz w:val="20"/>
          <w:szCs w:val="20"/>
          <w:lang w:eastAsia="zh-CN"/>
        </w:rPr>
        <w:t>I</w:t>
      </w:r>
      <w:r w:rsidRPr="00B84D74">
        <w:rPr>
          <w:rFonts w:ascii="Times New Roman" w:eastAsiaTheme="minorEastAsia" w:hAnsi="Times New Roman"/>
          <w:sz w:val="20"/>
          <w:szCs w:val="20"/>
          <w:lang w:eastAsia="zh-CN"/>
        </w:rPr>
        <w:t xml:space="preserve">ntra-DU case: </w:t>
      </w:r>
      <w:r>
        <w:rPr>
          <w:rFonts w:ascii="Times New Roman" w:eastAsiaTheme="minorEastAsia" w:hAnsi="Times New Roman"/>
          <w:sz w:val="20"/>
          <w:szCs w:val="20"/>
          <w:lang w:eastAsia="zh-CN"/>
        </w:rPr>
        <w:t xml:space="preserve">the main impact is focused on F1 interface. </w:t>
      </w:r>
    </w:p>
    <w:p w14:paraId="2AE802A0" w14:textId="57394829" w:rsidR="003A40A5" w:rsidRDefault="00B84D74" w:rsidP="00844B1F">
      <w:pPr>
        <w:pStyle w:val="af3"/>
        <w:numPr>
          <w:ilvl w:val="0"/>
          <w:numId w:val="15"/>
        </w:numPr>
        <w:spacing w:after="0"/>
        <w:ind w:firstLineChars="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Inter-DU case: the significant impact can be foreseen, which may include F1/E1/XnAP</w:t>
      </w:r>
      <w:r w:rsidR="00844B1F">
        <w:rPr>
          <w:rFonts w:ascii="Times New Roman" w:eastAsiaTheme="minorEastAsia" w:hAnsi="Times New Roman"/>
          <w:sz w:val="20"/>
          <w:szCs w:val="20"/>
          <w:lang w:eastAsia="zh-CN"/>
        </w:rPr>
        <w:t xml:space="preserve">. Moreover, </w:t>
      </w:r>
      <w:r w:rsidR="003A40A5">
        <w:rPr>
          <w:rFonts w:ascii="Times New Roman" w:eastAsiaTheme="minorEastAsia" w:hAnsi="Times New Roman"/>
          <w:sz w:val="20"/>
          <w:szCs w:val="20"/>
          <w:lang w:eastAsia="zh-CN"/>
        </w:rPr>
        <w:t xml:space="preserve">some companies raise the concerns on the benefit of such inter-DU inter-cell mobility, compared to the existing L3 mobility and enhancements in Rel.16 (e.g., CHO), since it may introduce the extra delays. </w:t>
      </w:r>
    </w:p>
    <w:p w14:paraId="09E82C04" w14:textId="4476CEFA" w:rsidR="001328C3" w:rsidRDefault="003A40A5" w:rsidP="003A40A5">
      <w:pPr>
        <w:spacing w:after="0"/>
        <w:rPr>
          <w:rFonts w:eastAsiaTheme="minorEastAsia"/>
          <w:lang w:eastAsia="zh-CN"/>
        </w:rPr>
      </w:pPr>
      <w:r w:rsidRPr="003A40A5">
        <w:rPr>
          <w:rFonts w:eastAsiaTheme="minorEastAsia"/>
          <w:lang w:eastAsia="zh-CN"/>
        </w:rPr>
        <w:t xml:space="preserve"> </w:t>
      </w:r>
    </w:p>
    <w:p w14:paraId="1CEF1D12" w14:textId="2E16B2E5" w:rsidR="00844B1F" w:rsidRDefault="00844B1F" w:rsidP="003A40A5">
      <w:pPr>
        <w:spacing w:after="0"/>
        <w:rPr>
          <w:rFonts w:eastAsiaTheme="minorEastAsia"/>
          <w:lang w:eastAsia="zh-CN"/>
        </w:rPr>
      </w:pPr>
      <w:r>
        <w:rPr>
          <w:rFonts w:eastAsiaTheme="minorEastAsia"/>
          <w:lang w:eastAsia="zh-CN"/>
        </w:rPr>
        <w:t xml:space="preserve">The above analysis also shows the important difference between intra-DU case and inter-DU case. </w:t>
      </w:r>
      <w:r w:rsidR="001055D0">
        <w:rPr>
          <w:rFonts w:eastAsiaTheme="minorEastAsia"/>
          <w:lang w:eastAsia="zh-CN"/>
        </w:rPr>
        <w:t>The moderator feels that it may be better to indicate such information to RAN1/RAN2. Thus, the following potential proposal is given:</w:t>
      </w:r>
    </w:p>
    <w:p w14:paraId="37D9B4E3" w14:textId="77777777" w:rsidR="001055D0" w:rsidRDefault="001055D0" w:rsidP="003A40A5">
      <w:pPr>
        <w:spacing w:after="0"/>
        <w:rPr>
          <w:rFonts w:eastAsiaTheme="minorEastAsia"/>
          <w:lang w:eastAsia="zh-CN"/>
        </w:rPr>
      </w:pPr>
    </w:p>
    <w:p w14:paraId="275888EF" w14:textId="1FE69B5C" w:rsidR="001055D0" w:rsidRDefault="001055D0" w:rsidP="003A40A5">
      <w:pPr>
        <w:spacing w:after="0"/>
        <w:rPr>
          <w:rFonts w:eastAsiaTheme="minorEastAsia"/>
          <w:b/>
          <w:lang w:eastAsia="zh-CN"/>
        </w:rPr>
      </w:pPr>
      <w:r>
        <w:rPr>
          <w:rFonts w:eastAsiaTheme="minorEastAsia"/>
          <w:b/>
          <w:lang w:eastAsia="zh-CN"/>
        </w:rPr>
        <w:t>Potential P</w:t>
      </w:r>
      <w:r w:rsidRPr="001055D0">
        <w:rPr>
          <w:rFonts w:eastAsiaTheme="minorEastAsia"/>
          <w:b/>
          <w:lang w:eastAsia="zh-CN"/>
        </w:rPr>
        <w:t xml:space="preserve">roposal </w:t>
      </w:r>
      <w:r>
        <w:rPr>
          <w:rFonts w:eastAsiaTheme="minorEastAsia"/>
          <w:b/>
          <w:lang w:eastAsia="zh-CN"/>
        </w:rPr>
        <w:t>2</w:t>
      </w:r>
      <w:r w:rsidRPr="001055D0">
        <w:rPr>
          <w:rFonts w:eastAsiaTheme="minorEastAsia"/>
          <w:b/>
          <w:lang w:eastAsia="zh-CN"/>
        </w:rPr>
        <w:t>:</w:t>
      </w:r>
      <w:r>
        <w:rPr>
          <w:rFonts w:eastAsiaTheme="minorEastAsia"/>
          <w:b/>
          <w:lang w:eastAsia="zh-CN"/>
        </w:rPr>
        <w:t xml:space="preserve"> in the reply LS, RAN3 can indicate the following difference between intra-DU and inter-DU:</w:t>
      </w:r>
    </w:p>
    <w:p w14:paraId="2D4DAD25" w14:textId="1919084F" w:rsidR="001055D0" w:rsidRPr="001055D0" w:rsidRDefault="001055D0" w:rsidP="001055D0">
      <w:pPr>
        <w:pStyle w:val="af3"/>
        <w:numPr>
          <w:ilvl w:val="0"/>
          <w:numId w:val="15"/>
        </w:numPr>
        <w:spacing w:after="0"/>
        <w:ind w:firstLineChars="0"/>
        <w:rPr>
          <w:rFonts w:ascii="Times New Roman" w:eastAsiaTheme="minorEastAsia" w:hAnsi="Times New Roman"/>
          <w:i/>
          <w:sz w:val="20"/>
          <w:szCs w:val="20"/>
          <w:lang w:eastAsia="zh-CN"/>
        </w:rPr>
      </w:pPr>
      <w:r w:rsidRPr="001055D0">
        <w:rPr>
          <w:rFonts w:ascii="Times New Roman" w:eastAsiaTheme="minorEastAsia" w:hAnsi="Times New Roman"/>
          <w:i/>
          <w:sz w:val="20"/>
          <w:szCs w:val="20"/>
          <w:lang w:eastAsia="zh-CN"/>
        </w:rPr>
        <w:t xml:space="preserve">Compared to intra-DU case, the inter-DU case will introduce </w:t>
      </w:r>
      <w:r w:rsidR="009B3808">
        <w:rPr>
          <w:rFonts w:ascii="Times New Roman" w:eastAsiaTheme="minorEastAsia" w:hAnsi="Times New Roman"/>
          <w:i/>
          <w:sz w:val="20"/>
          <w:szCs w:val="20"/>
          <w:lang w:eastAsia="zh-CN"/>
        </w:rPr>
        <w:t>much more</w:t>
      </w:r>
      <w:r w:rsidRPr="001055D0">
        <w:rPr>
          <w:rFonts w:ascii="Times New Roman" w:eastAsiaTheme="minorEastAsia" w:hAnsi="Times New Roman"/>
          <w:i/>
          <w:sz w:val="20"/>
          <w:szCs w:val="20"/>
          <w:lang w:eastAsia="zh-CN"/>
        </w:rPr>
        <w:t xml:space="preserve"> impact</w:t>
      </w:r>
      <w:r w:rsidR="00E16219">
        <w:rPr>
          <w:rFonts w:ascii="Times New Roman" w:eastAsiaTheme="minorEastAsia" w:hAnsi="Times New Roman"/>
          <w:i/>
          <w:sz w:val="20"/>
          <w:szCs w:val="20"/>
          <w:lang w:eastAsia="zh-CN"/>
        </w:rPr>
        <w:t>s</w:t>
      </w:r>
      <w:r w:rsidRPr="001055D0">
        <w:rPr>
          <w:rFonts w:ascii="Times New Roman" w:eastAsiaTheme="minorEastAsia" w:hAnsi="Times New Roman"/>
          <w:i/>
          <w:sz w:val="20"/>
          <w:szCs w:val="20"/>
          <w:lang w:eastAsia="zh-CN"/>
        </w:rPr>
        <w:t xml:space="preserve"> to RAN3, which may cover F1/E1/XnAP</w:t>
      </w:r>
      <w:r w:rsidR="00E16219">
        <w:rPr>
          <w:rFonts w:ascii="Times New Roman" w:eastAsiaTheme="minorEastAsia" w:hAnsi="Times New Roman"/>
          <w:i/>
          <w:sz w:val="20"/>
          <w:szCs w:val="20"/>
          <w:lang w:eastAsia="zh-CN"/>
        </w:rPr>
        <w:t xml:space="preserve"> since this requires the inter-DU coordination and UE context transfer via gNB-CU</w:t>
      </w:r>
      <w:r w:rsidRPr="001055D0">
        <w:rPr>
          <w:rFonts w:ascii="Times New Roman" w:eastAsiaTheme="minorEastAsia" w:hAnsi="Times New Roman"/>
          <w:i/>
          <w:sz w:val="20"/>
          <w:szCs w:val="20"/>
          <w:lang w:eastAsia="zh-CN"/>
        </w:rPr>
        <w:t xml:space="preserve">. </w:t>
      </w:r>
    </w:p>
    <w:p w14:paraId="35FD3D0F" w14:textId="77777777" w:rsidR="001055D0" w:rsidRDefault="001055D0" w:rsidP="003A40A5">
      <w:pPr>
        <w:spacing w:after="0"/>
        <w:rPr>
          <w:rFonts w:eastAsiaTheme="minorEastAsia"/>
          <w:lang w:eastAsia="zh-CN"/>
        </w:rPr>
      </w:pPr>
    </w:p>
    <w:p w14:paraId="78B631DD" w14:textId="54811F0B" w:rsidR="001055D0" w:rsidRPr="00C35F4E" w:rsidRDefault="001055D0" w:rsidP="001055D0">
      <w:pPr>
        <w:snapToGrid w:val="0"/>
        <w:spacing w:after="0"/>
        <w:rPr>
          <w:rFonts w:eastAsiaTheme="minorEastAsia"/>
          <w:b/>
          <w:lang w:eastAsia="zh-CN"/>
        </w:rPr>
      </w:pPr>
      <w:r w:rsidRPr="00C35F4E">
        <w:rPr>
          <w:rFonts w:eastAsiaTheme="minorEastAsia" w:hint="eastAsia"/>
          <w:b/>
          <w:lang w:eastAsia="zh-CN"/>
        </w:rPr>
        <w:t>Q</w:t>
      </w:r>
      <w:r w:rsidRPr="00C35F4E">
        <w:rPr>
          <w:rFonts w:eastAsiaTheme="minorEastAsia"/>
          <w:b/>
          <w:lang w:eastAsia="zh-CN"/>
        </w:rPr>
        <w:t>2: Please provide your view on the above Potential Proposal 2</w:t>
      </w:r>
    </w:p>
    <w:tbl>
      <w:tblPr>
        <w:tblStyle w:val="afff"/>
        <w:tblW w:w="0" w:type="auto"/>
        <w:tblLook w:val="04A0" w:firstRow="1" w:lastRow="0" w:firstColumn="1" w:lastColumn="0" w:noHBand="0" w:noVBand="1"/>
      </w:tblPr>
      <w:tblGrid>
        <w:gridCol w:w="1129"/>
        <w:gridCol w:w="7888"/>
      </w:tblGrid>
      <w:tr w:rsidR="001055D0" w:rsidRPr="00475C13" w14:paraId="57C8DDBC" w14:textId="77777777" w:rsidTr="00283655">
        <w:tc>
          <w:tcPr>
            <w:tcW w:w="1129" w:type="dxa"/>
          </w:tcPr>
          <w:p w14:paraId="00A3D7A3" w14:textId="77777777" w:rsidR="001055D0" w:rsidRPr="00475C13" w:rsidRDefault="001055D0" w:rsidP="00283655">
            <w:pPr>
              <w:snapToGrid w:val="0"/>
              <w:spacing w:after="0"/>
              <w:rPr>
                <w:rFonts w:eastAsiaTheme="minorEastAsia"/>
                <w:b/>
                <w:lang w:eastAsia="zh-CN"/>
              </w:rPr>
            </w:pPr>
            <w:r w:rsidRPr="00475C13">
              <w:rPr>
                <w:rFonts w:eastAsiaTheme="minorEastAsia" w:hint="eastAsia"/>
                <w:b/>
                <w:lang w:eastAsia="zh-CN"/>
              </w:rPr>
              <w:t>C</w:t>
            </w:r>
            <w:r w:rsidRPr="00475C13">
              <w:rPr>
                <w:rFonts w:eastAsiaTheme="minorEastAsia"/>
                <w:b/>
                <w:lang w:eastAsia="zh-CN"/>
              </w:rPr>
              <w:t>ompany</w:t>
            </w:r>
          </w:p>
        </w:tc>
        <w:tc>
          <w:tcPr>
            <w:tcW w:w="7888" w:type="dxa"/>
          </w:tcPr>
          <w:p w14:paraId="28942E81" w14:textId="77777777" w:rsidR="001055D0" w:rsidRPr="00475C13" w:rsidRDefault="001055D0" w:rsidP="00283655">
            <w:pPr>
              <w:snapToGrid w:val="0"/>
              <w:spacing w:after="0"/>
              <w:rPr>
                <w:rFonts w:eastAsiaTheme="minorEastAsia"/>
                <w:b/>
                <w:lang w:eastAsia="zh-CN"/>
              </w:rPr>
            </w:pPr>
            <w:r w:rsidRPr="00475C13">
              <w:rPr>
                <w:rFonts w:eastAsiaTheme="minorEastAsia" w:hint="eastAsia"/>
                <w:b/>
                <w:lang w:eastAsia="zh-CN"/>
              </w:rPr>
              <w:t>C</w:t>
            </w:r>
            <w:r w:rsidRPr="00475C13">
              <w:rPr>
                <w:rFonts w:eastAsiaTheme="minorEastAsia"/>
                <w:b/>
                <w:lang w:eastAsia="zh-CN"/>
              </w:rPr>
              <w:t>omment</w:t>
            </w:r>
          </w:p>
        </w:tc>
      </w:tr>
      <w:tr w:rsidR="001055D0" w14:paraId="5CA31E69" w14:textId="77777777" w:rsidTr="00283655">
        <w:tc>
          <w:tcPr>
            <w:tcW w:w="1129" w:type="dxa"/>
          </w:tcPr>
          <w:p w14:paraId="4FEF5697" w14:textId="4A664E96" w:rsidR="001055D0" w:rsidRDefault="00DD2677" w:rsidP="00283655">
            <w:pPr>
              <w:snapToGrid w:val="0"/>
              <w:spacing w:after="0"/>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7888" w:type="dxa"/>
          </w:tcPr>
          <w:p w14:paraId="2BD9C68F" w14:textId="3803009C" w:rsidR="001055D0" w:rsidRDefault="00DD2677" w:rsidP="00283655">
            <w:pPr>
              <w:snapToGrid w:val="0"/>
              <w:spacing w:after="0"/>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1055D0" w14:paraId="6FDF595B" w14:textId="77777777" w:rsidTr="00283655">
        <w:tc>
          <w:tcPr>
            <w:tcW w:w="1129" w:type="dxa"/>
          </w:tcPr>
          <w:p w14:paraId="78D28067" w14:textId="77777777" w:rsidR="001055D0" w:rsidRDefault="001055D0" w:rsidP="00283655">
            <w:pPr>
              <w:snapToGrid w:val="0"/>
              <w:spacing w:after="0"/>
              <w:rPr>
                <w:rFonts w:eastAsiaTheme="minorEastAsia"/>
                <w:lang w:eastAsia="zh-CN"/>
              </w:rPr>
            </w:pPr>
          </w:p>
        </w:tc>
        <w:tc>
          <w:tcPr>
            <w:tcW w:w="7888" w:type="dxa"/>
          </w:tcPr>
          <w:p w14:paraId="3E94DC97" w14:textId="77777777" w:rsidR="001055D0" w:rsidRDefault="001055D0" w:rsidP="00283655">
            <w:pPr>
              <w:snapToGrid w:val="0"/>
              <w:spacing w:after="0"/>
              <w:rPr>
                <w:rFonts w:eastAsiaTheme="minorEastAsia"/>
                <w:lang w:eastAsia="zh-CN"/>
              </w:rPr>
            </w:pPr>
          </w:p>
        </w:tc>
      </w:tr>
      <w:tr w:rsidR="001055D0" w14:paraId="3F6B88FC" w14:textId="77777777" w:rsidTr="00283655">
        <w:tc>
          <w:tcPr>
            <w:tcW w:w="1129" w:type="dxa"/>
          </w:tcPr>
          <w:p w14:paraId="6673E35B" w14:textId="77777777" w:rsidR="001055D0" w:rsidRDefault="001055D0" w:rsidP="00283655">
            <w:pPr>
              <w:snapToGrid w:val="0"/>
              <w:spacing w:after="0"/>
              <w:rPr>
                <w:rFonts w:eastAsiaTheme="minorEastAsia"/>
                <w:lang w:eastAsia="zh-CN"/>
              </w:rPr>
            </w:pPr>
          </w:p>
        </w:tc>
        <w:tc>
          <w:tcPr>
            <w:tcW w:w="7888" w:type="dxa"/>
          </w:tcPr>
          <w:p w14:paraId="06E5F819" w14:textId="77777777" w:rsidR="001055D0" w:rsidRDefault="001055D0" w:rsidP="00283655">
            <w:pPr>
              <w:snapToGrid w:val="0"/>
              <w:spacing w:after="0"/>
              <w:rPr>
                <w:rFonts w:eastAsiaTheme="minorEastAsia"/>
                <w:lang w:eastAsia="zh-CN"/>
              </w:rPr>
            </w:pPr>
          </w:p>
        </w:tc>
      </w:tr>
      <w:tr w:rsidR="001055D0" w14:paraId="3A211423" w14:textId="77777777" w:rsidTr="00283655">
        <w:tc>
          <w:tcPr>
            <w:tcW w:w="1129" w:type="dxa"/>
          </w:tcPr>
          <w:p w14:paraId="1B730457" w14:textId="77777777" w:rsidR="001055D0" w:rsidRDefault="001055D0" w:rsidP="00283655">
            <w:pPr>
              <w:snapToGrid w:val="0"/>
              <w:spacing w:after="0"/>
              <w:rPr>
                <w:rFonts w:eastAsiaTheme="minorEastAsia"/>
                <w:lang w:eastAsia="zh-CN"/>
              </w:rPr>
            </w:pPr>
          </w:p>
        </w:tc>
        <w:tc>
          <w:tcPr>
            <w:tcW w:w="7888" w:type="dxa"/>
          </w:tcPr>
          <w:p w14:paraId="267A3A73" w14:textId="77777777" w:rsidR="001055D0" w:rsidRDefault="001055D0" w:rsidP="00283655">
            <w:pPr>
              <w:snapToGrid w:val="0"/>
              <w:spacing w:after="0"/>
              <w:rPr>
                <w:rFonts w:eastAsiaTheme="minorEastAsia"/>
                <w:lang w:eastAsia="zh-CN"/>
              </w:rPr>
            </w:pPr>
          </w:p>
        </w:tc>
      </w:tr>
      <w:tr w:rsidR="001055D0" w14:paraId="157EFCF8" w14:textId="77777777" w:rsidTr="00283655">
        <w:tc>
          <w:tcPr>
            <w:tcW w:w="1129" w:type="dxa"/>
          </w:tcPr>
          <w:p w14:paraId="220E4BB2" w14:textId="77777777" w:rsidR="001055D0" w:rsidRDefault="001055D0" w:rsidP="00283655">
            <w:pPr>
              <w:snapToGrid w:val="0"/>
              <w:spacing w:after="0"/>
              <w:rPr>
                <w:rFonts w:eastAsiaTheme="minorEastAsia"/>
                <w:lang w:eastAsia="zh-CN"/>
              </w:rPr>
            </w:pPr>
          </w:p>
        </w:tc>
        <w:tc>
          <w:tcPr>
            <w:tcW w:w="7888" w:type="dxa"/>
          </w:tcPr>
          <w:p w14:paraId="197AC25C" w14:textId="77777777" w:rsidR="001055D0" w:rsidRDefault="001055D0" w:rsidP="00283655">
            <w:pPr>
              <w:snapToGrid w:val="0"/>
              <w:spacing w:after="0"/>
              <w:rPr>
                <w:rFonts w:eastAsiaTheme="minorEastAsia"/>
                <w:lang w:eastAsia="zh-CN"/>
              </w:rPr>
            </w:pPr>
          </w:p>
        </w:tc>
      </w:tr>
    </w:tbl>
    <w:p w14:paraId="3351A3CD" w14:textId="77777777" w:rsidR="00E16219" w:rsidRPr="003A40A5" w:rsidRDefault="00E16219" w:rsidP="00F36704">
      <w:pPr>
        <w:snapToGrid w:val="0"/>
        <w:spacing w:after="0"/>
        <w:rPr>
          <w:rFonts w:eastAsiaTheme="minorEastAsia"/>
          <w:lang w:eastAsia="zh-CN"/>
        </w:rPr>
      </w:pPr>
    </w:p>
    <w:p w14:paraId="266F9685" w14:textId="1A228706" w:rsidR="00804862" w:rsidRDefault="009C6D5E">
      <w:pPr>
        <w:pStyle w:val="2"/>
      </w:pPr>
      <w:r>
        <w:t xml:space="preserve">RAN3 </w:t>
      </w:r>
      <w:r w:rsidR="00D727B0">
        <w:t>work related issues</w:t>
      </w:r>
    </w:p>
    <w:p w14:paraId="2050E10E" w14:textId="2B49FB33" w:rsidR="00AD02B1" w:rsidRDefault="00B9590D" w:rsidP="00B9590D">
      <w:pPr>
        <w:snapToGrid w:val="0"/>
        <w:spacing w:after="0"/>
        <w:rPr>
          <w:rFonts w:eastAsiaTheme="minorEastAsia"/>
          <w:lang w:eastAsia="zh-CN"/>
        </w:rPr>
      </w:pPr>
      <w:r>
        <w:rPr>
          <w:rFonts w:eastAsiaTheme="minorEastAsia"/>
          <w:lang w:eastAsia="zh-CN"/>
        </w:rPr>
        <w:t xml:space="preserve">The contributions in this meeting already identify that RAN3 impact is inevitable for FeMIMO WI regardless of whether focusing on intra-DU case only or also including inter-DU case. On the other hand, as indicated in [5], RAN3 has not officially allocated TUs for FeMIMO WI. Thus, how to proceed RAN3 work deserves some discussions. </w:t>
      </w:r>
    </w:p>
    <w:p w14:paraId="50368D26" w14:textId="4FC95712" w:rsidR="00B9590D" w:rsidRDefault="00B9590D" w:rsidP="00B9590D">
      <w:pPr>
        <w:pStyle w:val="af3"/>
        <w:numPr>
          <w:ilvl w:val="0"/>
          <w:numId w:val="15"/>
        </w:numPr>
        <w:spacing w:after="0"/>
        <w:ind w:firstLineChars="0"/>
        <w:rPr>
          <w:rFonts w:ascii="Times New Roman" w:eastAsiaTheme="minorEastAsia" w:hAnsi="Times New Roman"/>
          <w:sz w:val="20"/>
          <w:szCs w:val="20"/>
          <w:lang w:eastAsia="zh-CN"/>
        </w:rPr>
      </w:pPr>
      <w:r w:rsidRPr="00B9590D">
        <w:rPr>
          <w:rFonts w:ascii="Times New Roman" w:eastAsiaTheme="minorEastAsia" w:hAnsi="Times New Roman" w:hint="eastAsia"/>
          <w:sz w:val="20"/>
          <w:szCs w:val="20"/>
          <w:lang w:eastAsia="zh-CN"/>
        </w:rPr>
        <w:t>T</w:t>
      </w:r>
      <w:r w:rsidRPr="00B9590D">
        <w:rPr>
          <w:rFonts w:ascii="Times New Roman" w:eastAsiaTheme="minorEastAsia" w:hAnsi="Times New Roman"/>
          <w:sz w:val="20"/>
          <w:szCs w:val="20"/>
          <w:lang w:eastAsia="zh-CN"/>
        </w:rPr>
        <w:t>U issue</w:t>
      </w:r>
    </w:p>
    <w:p w14:paraId="30B414AC" w14:textId="449D25FF" w:rsidR="00B9590D" w:rsidRDefault="00B9590D" w:rsidP="00B9590D">
      <w:pPr>
        <w:snapToGrid w:val="0"/>
        <w:spacing w:after="0"/>
        <w:ind w:left="360"/>
        <w:rPr>
          <w:rFonts w:eastAsiaTheme="minorEastAsia"/>
          <w:lang w:eastAsia="zh-CN"/>
        </w:rPr>
      </w:pPr>
      <w:r>
        <w:rPr>
          <w:rFonts w:eastAsiaTheme="minorEastAsia"/>
          <w:lang w:eastAsia="zh-CN"/>
        </w:rPr>
        <w:t>In moderator’s understanding,</w:t>
      </w:r>
      <w:r w:rsidR="000409C2">
        <w:rPr>
          <w:rFonts w:eastAsiaTheme="minorEastAsia"/>
          <w:lang w:eastAsia="zh-CN"/>
        </w:rPr>
        <w:t xml:space="preserve"> if RAN3 work is held on due to TU issue, </w:t>
      </w:r>
      <w:r>
        <w:rPr>
          <w:rFonts w:eastAsiaTheme="minorEastAsia"/>
          <w:lang w:eastAsia="zh-CN"/>
        </w:rPr>
        <w:t xml:space="preserve">L1/L2-centric inter-cell mobility may not be supported in Rel-17 without RAN3 involvement in case of CU-DU split case. </w:t>
      </w:r>
      <w:r w:rsidR="000409C2">
        <w:rPr>
          <w:rFonts w:eastAsiaTheme="minorEastAsia"/>
          <w:lang w:eastAsia="zh-CN"/>
        </w:rPr>
        <w:t>Thus, to make progress for FeMIMO, RAN3 may need discuss the way for this topic</w:t>
      </w:r>
      <w:r>
        <w:rPr>
          <w:rFonts w:eastAsiaTheme="minorEastAsia"/>
          <w:lang w:eastAsia="zh-CN"/>
        </w:rPr>
        <w:t xml:space="preserve"> </w:t>
      </w:r>
      <w:r w:rsidR="000409C2">
        <w:rPr>
          <w:rFonts w:eastAsiaTheme="minorEastAsia"/>
          <w:lang w:eastAsia="zh-CN"/>
        </w:rPr>
        <w:t>in case of no TU. Some possible solution</w:t>
      </w:r>
      <w:r w:rsidR="005E1344">
        <w:rPr>
          <w:rFonts w:eastAsiaTheme="minorEastAsia"/>
          <w:lang w:eastAsia="zh-CN"/>
        </w:rPr>
        <w:t>s</w:t>
      </w:r>
      <w:r w:rsidR="000409C2">
        <w:rPr>
          <w:rFonts w:eastAsiaTheme="minorEastAsia"/>
          <w:lang w:eastAsia="zh-CN"/>
        </w:rPr>
        <w:t xml:space="preserve"> </w:t>
      </w:r>
      <w:r w:rsidR="005E1344">
        <w:rPr>
          <w:rFonts w:eastAsiaTheme="minorEastAsia"/>
          <w:lang w:eastAsia="zh-CN"/>
        </w:rPr>
        <w:t>are in moderator’s mind:</w:t>
      </w:r>
    </w:p>
    <w:p w14:paraId="5BC78931" w14:textId="3750EE13" w:rsidR="005E1344" w:rsidRDefault="005E1344" w:rsidP="00E407FC">
      <w:pPr>
        <w:pStyle w:val="af3"/>
        <w:numPr>
          <w:ilvl w:val="0"/>
          <w:numId w:val="17"/>
        </w:numPr>
        <w:spacing w:after="0"/>
        <w:ind w:firstLineChars="0"/>
        <w:rPr>
          <w:rFonts w:ascii="Times New Roman" w:eastAsiaTheme="minorEastAsia" w:hAnsi="Times New Roman"/>
          <w:sz w:val="20"/>
          <w:szCs w:val="20"/>
          <w:lang w:eastAsia="zh-CN"/>
        </w:rPr>
      </w:pPr>
      <w:r w:rsidRPr="00973358">
        <w:rPr>
          <w:rFonts w:ascii="Times New Roman" w:eastAsiaTheme="minorEastAsia" w:hAnsi="Times New Roman"/>
          <w:sz w:val="20"/>
          <w:szCs w:val="20"/>
          <w:u w:val="single"/>
          <w:lang w:eastAsia="zh-CN"/>
        </w:rPr>
        <w:t>Option 1</w:t>
      </w:r>
      <w:r w:rsidRPr="005E1344">
        <w:rPr>
          <w:rFonts w:ascii="Times New Roman" w:eastAsiaTheme="minorEastAsia" w:hAnsi="Times New Roman"/>
          <w:sz w:val="20"/>
          <w:szCs w:val="20"/>
          <w:lang w:eastAsia="zh-CN"/>
        </w:rPr>
        <w:t>: RAN3 discussion is LS-triggered, i.e., RAN3 carries the discussion only when LSes from other WGs are receiv</w:t>
      </w:r>
      <w:r>
        <w:rPr>
          <w:rFonts w:ascii="Times New Roman" w:eastAsiaTheme="minorEastAsia" w:hAnsi="Times New Roman"/>
          <w:sz w:val="20"/>
          <w:szCs w:val="20"/>
          <w:lang w:eastAsia="zh-CN"/>
        </w:rPr>
        <w:t>ed</w:t>
      </w:r>
    </w:p>
    <w:p w14:paraId="1C4993AE" w14:textId="2DFEEDD5" w:rsidR="005E1344" w:rsidRDefault="005E1344" w:rsidP="00E407FC">
      <w:pPr>
        <w:pStyle w:val="af3"/>
        <w:numPr>
          <w:ilvl w:val="0"/>
          <w:numId w:val="17"/>
        </w:numPr>
        <w:spacing w:after="0"/>
        <w:ind w:firstLineChars="0"/>
        <w:rPr>
          <w:rFonts w:ascii="Times New Roman" w:eastAsiaTheme="minorEastAsia" w:hAnsi="Times New Roman"/>
          <w:sz w:val="20"/>
          <w:szCs w:val="20"/>
          <w:lang w:eastAsia="zh-CN"/>
        </w:rPr>
      </w:pPr>
      <w:r w:rsidRPr="00973358">
        <w:rPr>
          <w:rFonts w:ascii="Times New Roman" w:eastAsiaTheme="minorEastAsia" w:hAnsi="Times New Roman" w:hint="eastAsia"/>
          <w:sz w:val="20"/>
          <w:szCs w:val="20"/>
          <w:u w:val="single"/>
          <w:lang w:eastAsia="zh-CN"/>
        </w:rPr>
        <w:t>O</w:t>
      </w:r>
      <w:r w:rsidRPr="00973358">
        <w:rPr>
          <w:rFonts w:ascii="Times New Roman" w:eastAsiaTheme="minorEastAsia" w:hAnsi="Times New Roman"/>
          <w:sz w:val="20"/>
          <w:szCs w:val="20"/>
          <w:u w:val="single"/>
          <w:lang w:eastAsia="zh-CN"/>
        </w:rPr>
        <w:t>ption 2</w:t>
      </w:r>
      <w:r>
        <w:rPr>
          <w:rFonts w:ascii="Times New Roman" w:eastAsiaTheme="minorEastAsia" w:hAnsi="Times New Roman"/>
          <w:sz w:val="20"/>
          <w:szCs w:val="20"/>
          <w:lang w:eastAsia="zh-CN"/>
        </w:rPr>
        <w:t xml:space="preserve">: discuss it in Section 31 (Corrections and Enhancements to Rel-17) </w:t>
      </w:r>
    </w:p>
    <w:p w14:paraId="36CA1C28" w14:textId="4059AE53" w:rsidR="005E1344" w:rsidRDefault="005E1344" w:rsidP="00E407FC">
      <w:pPr>
        <w:pStyle w:val="af3"/>
        <w:numPr>
          <w:ilvl w:val="0"/>
          <w:numId w:val="17"/>
        </w:numPr>
        <w:spacing w:after="0"/>
        <w:ind w:firstLineChars="0"/>
        <w:rPr>
          <w:rFonts w:ascii="Times New Roman" w:eastAsiaTheme="minorEastAsia" w:hAnsi="Times New Roman"/>
          <w:sz w:val="20"/>
          <w:szCs w:val="20"/>
          <w:lang w:eastAsia="zh-CN"/>
        </w:rPr>
      </w:pPr>
      <w:r w:rsidRPr="00973358">
        <w:rPr>
          <w:rFonts w:ascii="Times New Roman" w:eastAsiaTheme="minorEastAsia" w:hAnsi="Times New Roman"/>
          <w:sz w:val="20"/>
          <w:szCs w:val="20"/>
          <w:u w:val="single"/>
          <w:lang w:eastAsia="zh-CN"/>
        </w:rPr>
        <w:t>Option 3</w:t>
      </w:r>
      <w:r>
        <w:rPr>
          <w:rFonts w:ascii="Times New Roman" w:eastAsiaTheme="minorEastAsia" w:hAnsi="Times New Roman"/>
          <w:sz w:val="20"/>
          <w:szCs w:val="20"/>
          <w:lang w:eastAsia="zh-CN"/>
        </w:rPr>
        <w:t xml:space="preserve">: Add RAN3 TU in WID </w:t>
      </w:r>
    </w:p>
    <w:p w14:paraId="4827F99A" w14:textId="28248686" w:rsidR="005E1344" w:rsidRPr="005E1344" w:rsidRDefault="005E1344" w:rsidP="00E407FC">
      <w:pPr>
        <w:pStyle w:val="af3"/>
        <w:numPr>
          <w:ilvl w:val="0"/>
          <w:numId w:val="17"/>
        </w:numPr>
        <w:spacing w:after="0"/>
        <w:ind w:firstLineChars="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t>
      </w:r>
    </w:p>
    <w:p w14:paraId="7B2262A4" w14:textId="70F56B43" w:rsidR="00B9590D" w:rsidRDefault="00E02273" w:rsidP="00E02273">
      <w:pPr>
        <w:pStyle w:val="af3"/>
        <w:numPr>
          <w:ilvl w:val="0"/>
          <w:numId w:val="15"/>
        </w:numPr>
        <w:spacing w:after="0"/>
        <w:ind w:firstLineChars="0"/>
        <w:rPr>
          <w:rFonts w:ascii="Times New Roman" w:eastAsiaTheme="minorEastAsia" w:hAnsi="Times New Roman"/>
          <w:sz w:val="20"/>
          <w:szCs w:val="20"/>
          <w:lang w:eastAsia="zh-CN"/>
        </w:rPr>
      </w:pPr>
      <w:r w:rsidRPr="00E02273">
        <w:rPr>
          <w:rFonts w:ascii="Times New Roman" w:eastAsiaTheme="minorEastAsia" w:hAnsi="Times New Roman"/>
          <w:sz w:val="20"/>
          <w:szCs w:val="20"/>
          <w:lang w:eastAsia="zh-CN"/>
        </w:rPr>
        <w:t>RAN3 focus</w:t>
      </w:r>
    </w:p>
    <w:p w14:paraId="4CB04E0E" w14:textId="619A919A" w:rsidR="00E02273" w:rsidRDefault="00E02273" w:rsidP="00E02273">
      <w:pPr>
        <w:pStyle w:val="af3"/>
        <w:spacing w:after="0"/>
        <w:ind w:left="360" w:firstLineChars="0" w:firstLine="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According to analysis in contributions, intra-DU case introduces less impact to RAN3</w:t>
      </w:r>
      <w:r w:rsidR="004F6836">
        <w:rPr>
          <w:rFonts w:ascii="Times New Roman" w:eastAsiaTheme="minorEastAsia" w:hAnsi="Times New Roman"/>
          <w:sz w:val="20"/>
          <w:szCs w:val="20"/>
          <w:lang w:eastAsia="zh-CN"/>
        </w:rPr>
        <w:t>, compared to inter-DU case</w:t>
      </w:r>
      <w:r>
        <w:rPr>
          <w:rFonts w:ascii="Times New Roman" w:eastAsiaTheme="minorEastAsia" w:hAnsi="Times New Roman"/>
          <w:sz w:val="20"/>
          <w:szCs w:val="20"/>
          <w:lang w:eastAsia="zh-CN"/>
        </w:rPr>
        <w:t xml:space="preserve">. </w:t>
      </w:r>
      <w:r w:rsidR="004F6836">
        <w:rPr>
          <w:rFonts w:ascii="Times New Roman" w:eastAsiaTheme="minorEastAsia" w:hAnsi="Times New Roman"/>
          <w:sz w:val="20"/>
          <w:szCs w:val="20"/>
          <w:lang w:eastAsia="zh-CN"/>
        </w:rPr>
        <w:t xml:space="preserve">Contributions [2][5][7] indicate that intra-DU can be the focus of Rel-17. </w:t>
      </w:r>
    </w:p>
    <w:p w14:paraId="0A4065F3" w14:textId="726A391B" w:rsidR="00C35F4E" w:rsidRDefault="00C35F4E" w:rsidP="00C35F4E">
      <w:pPr>
        <w:spacing w:after="0"/>
        <w:rPr>
          <w:rFonts w:eastAsiaTheme="minorEastAsia"/>
          <w:lang w:eastAsia="zh-CN"/>
        </w:rPr>
      </w:pPr>
    </w:p>
    <w:p w14:paraId="44EB79BF" w14:textId="0CA2B845" w:rsidR="00C35F4E" w:rsidRPr="00C35F4E" w:rsidRDefault="00C35F4E" w:rsidP="00C35F4E">
      <w:pPr>
        <w:snapToGrid w:val="0"/>
        <w:spacing w:after="0"/>
        <w:rPr>
          <w:rFonts w:eastAsiaTheme="minorEastAsia"/>
          <w:b/>
          <w:lang w:eastAsia="zh-CN"/>
        </w:rPr>
      </w:pPr>
      <w:r w:rsidRPr="00C35F4E">
        <w:rPr>
          <w:rFonts w:eastAsiaTheme="minorEastAsia" w:hint="eastAsia"/>
          <w:b/>
          <w:lang w:eastAsia="zh-CN"/>
        </w:rPr>
        <w:t>Q</w:t>
      </w:r>
      <w:r w:rsidRPr="00C35F4E">
        <w:rPr>
          <w:rFonts w:eastAsiaTheme="minorEastAsia"/>
          <w:b/>
          <w:lang w:eastAsia="zh-CN"/>
        </w:rPr>
        <w:t>3: Please provide your view on the following questions:</w:t>
      </w:r>
    </w:p>
    <w:p w14:paraId="3788506B" w14:textId="77777777" w:rsidR="00C35F4E" w:rsidRPr="00C35F4E" w:rsidRDefault="00C35F4E" w:rsidP="00E407FC">
      <w:pPr>
        <w:pStyle w:val="af3"/>
        <w:numPr>
          <w:ilvl w:val="0"/>
          <w:numId w:val="18"/>
        </w:numPr>
        <w:spacing w:after="0"/>
        <w:ind w:firstLineChars="0"/>
        <w:rPr>
          <w:rFonts w:ascii="Times New Roman" w:eastAsiaTheme="minorEastAsia" w:hAnsi="Times New Roman"/>
          <w:i/>
          <w:sz w:val="20"/>
          <w:szCs w:val="20"/>
          <w:lang w:eastAsia="zh-CN"/>
        </w:rPr>
      </w:pPr>
      <w:r w:rsidRPr="00C35F4E">
        <w:rPr>
          <w:rFonts w:ascii="Times New Roman" w:eastAsiaTheme="minorEastAsia" w:hAnsi="Times New Roman"/>
          <w:i/>
          <w:sz w:val="20"/>
          <w:szCs w:val="20"/>
          <w:lang w:eastAsia="zh-CN"/>
        </w:rPr>
        <w:t xml:space="preserve">Which of the following options can be selected to solve the TU issue in RAN3 in order to complete L1/L2-centric inter-cell mobility feature in Rel17 FeMIMO WI? </w:t>
      </w:r>
    </w:p>
    <w:p w14:paraId="0381F842" w14:textId="77777777" w:rsidR="00C35F4E" w:rsidRPr="00C35F4E" w:rsidRDefault="00C35F4E" w:rsidP="00E407FC">
      <w:pPr>
        <w:pStyle w:val="af3"/>
        <w:numPr>
          <w:ilvl w:val="1"/>
          <w:numId w:val="17"/>
        </w:numPr>
        <w:spacing w:after="0"/>
        <w:ind w:firstLineChars="0"/>
        <w:rPr>
          <w:rFonts w:ascii="Times New Roman" w:eastAsiaTheme="minorEastAsia" w:hAnsi="Times New Roman"/>
          <w:i/>
          <w:sz w:val="20"/>
          <w:szCs w:val="20"/>
          <w:lang w:eastAsia="zh-CN"/>
        </w:rPr>
      </w:pPr>
      <w:r w:rsidRPr="00C35F4E">
        <w:rPr>
          <w:rFonts w:ascii="Times New Roman" w:eastAsiaTheme="minorEastAsia" w:hAnsi="Times New Roman"/>
          <w:i/>
          <w:sz w:val="20"/>
          <w:szCs w:val="20"/>
          <w:u w:val="single"/>
          <w:lang w:eastAsia="zh-CN"/>
        </w:rPr>
        <w:t>Option 1</w:t>
      </w:r>
      <w:r w:rsidRPr="00C35F4E">
        <w:rPr>
          <w:rFonts w:ascii="Times New Roman" w:eastAsiaTheme="minorEastAsia" w:hAnsi="Times New Roman"/>
          <w:i/>
          <w:sz w:val="20"/>
          <w:szCs w:val="20"/>
          <w:lang w:eastAsia="zh-CN"/>
        </w:rPr>
        <w:t>: RAN3 discussion is LS-triggered, i.e., RAN3 carries the discussion only when LSes from other WGs are received</w:t>
      </w:r>
    </w:p>
    <w:p w14:paraId="2C1DB838" w14:textId="77777777" w:rsidR="00C35F4E" w:rsidRPr="00C35F4E" w:rsidRDefault="00C35F4E" w:rsidP="00E407FC">
      <w:pPr>
        <w:pStyle w:val="af3"/>
        <w:numPr>
          <w:ilvl w:val="1"/>
          <w:numId w:val="17"/>
        </w:numPr>
        <w:spacing w:after="0"/>
        <w:ind w:firstLineChars="0"/>
        <w:rPr>
          <w:rFonts w:ascii="Times New Roman" w:eastAsiaTheme="minorEastAsia" w:hAnsi="Times New Roman"/>
          <w:i/>
          <w:sz w:val="20"/>
          <w:szCs w:val="20"/>
          <w:lang w:eastAsia="zh-CN"/>
        </w:rPr>
      </w:pPr>
      <w:r w:rsidRPr="00C35F4E">
        <w:rPr>
          <w:rFonts w:ascii="Times New Roman" w:eastAsiaTheme="minorEastAsia" w:hAnsi="Times New Roman" w:hint="eastAsia"/>
          <w:i/>
          <w:sz w:val="20"/>
          <w:szCs w:val="20"/>
          <w:u w:val="single"/>
          <w:lang w:eastAsia="zh-CN"/>
        </w:rPr>
        <w:t>O</w:t>
      </w:r>
      <w:r w:rsidRPr="00C35F4E">
        <w:rPr>
          <w:rFonts w:ascii="Times New Roman" w:eastAsiaTheme="minorEastAsia" w:hAnsi="Times New Roman"/>
          <w:i/>
          <w:sz w:val="20"/>
          <w:szCs w:val="20"/>
          <w:u w:val="single"/>
          <w:lang w:eastAsia="zh-CN"/>
        </w:rPr>
        <w:t>ption 2</w:t>
      </w:r>
      <w:r w:rsidRPr="00C35F4E">
        <w:rPr>
          <w:rFonts w:ascii="Times New Roman" w:eastAsiaTheme="minorEastAsia" w:hAnsi="Times New Roman"/>
          <w:i/>
          <w:sz w:val="20"/>
          <w:szCs w:val="20"/>
          <w:lang w:eastAsia="zh-CN"/>
        </w:rPr>
        <w:t xml:space="preserve">: discuss it in Section 31 (Corrections and Enhancements to Rel-17) </w:t>
      </w:r>
    </w:p>
    <w:p w14:paraId="0B3117AF" w14:textId="77777777" w:rsidR="00C35F4E" w:rsidRPr="00C35F4E" w:rsidRDefault="00C35F4E" w:rsidP="00E407FC">
      <w:pPr>
        <w:pStyle w:val="af3"/>
        <w:numPr>
          <w:ilvl w:val="1"/>
          <w:numId w:val="17"/>
        </w:numPr>
        <w:spacing w:after="0"/>
        <w:ind w:firstLineChars="0"/>
        <w:rPr>
          <w:rFonts w:ascii="Times New Roman" w:eastAsiaTheme="minorEastAsia" w:hAnsi="Times New Roman"/>
          <w:i/>
          <w:sz w:val="20"/>
          <w:szCs w:val="20"/>
          <w:lang w:eastAsia="zh-CN"/>
        </w:rPr>
      </w:pPr>
      <w:r w:rsidRPr="00C35F4E">
        <w:rPr>
          <w:rFonts w:ascii="Times New Roman" w:eastAsiaTheme="minorEastAsia" w:hAnsi="Times New Roman"/>
          <w:i/>
          <w:sz w:val="20"/>
          <w:szCs w:val="20"/>
          <w:u w:val="single"/>
          <w:lang w:eastAsia="zh-CN"/>
        </w:rPr>
        <w:t>Option 3</w:t>
      </w:r>
      <w:r w:rsidRPr="00C35F4E">
        <w:rPr>
          <w:rFonts w:ascii="Times New Roman" w:eastAsiaTheme="minorEastAsia" w:hAnsi="Times New Roman"/>
          <w:i/>
          <w:sz w:val="20"/>
          <w:szCs w:val="20"/>
          <w:lang w:eastAsia="zh-CN"/>
        </w:rPr>
        <w:t xml:space="preserve">: Add RAN3 TU in WID </w:t>
      </w:r>
    </w:p>
    <w:p w14:paraId="75665828" w14:textId="77777777" w:rsidR="00C35F4E" w:rsidRPr="00C35F4E" w:rsidRDefault="00C35F4E" w:rsidP="00E407FC">
      <w:pPr>
        <w:pStyle w:val="af3"/>
        <w:numPr>
          <w:ilvl w:val="1"/>
          <w:numId w:val="17"/>
        </w:numPr>
        <w:spacing w:after="0"/>
        <w:ind w:firstLineChars="0"/>
        <w:rPr>
          <w:rFonts w:ascii="Times New Roman" w:eastAsiaTheme="minorEastAsia" w:hAnsi="Times New Roman"/>
          <w:i/>
          <w:sz w:val="20"/>
          <w:szCs w:val="20"/>
          <w:lang w:eastAsia="zh-CN"/>
        </w:rPr>
      </w:pPr>
      <w:r w:rsidRPr="00C35F4E">
        <w:rPr>
          <w:rFonts w:ascii="Times New Roman" w:eastAsiaTheme="minorEastAsia" w:hAnsi="Times New Roman"/>
          <w:i/>
          <w:sz w:val="20"/>
          <w:szCs w:val="20"/>
          <w:lang w:eastAsia="zh-CN"/>
        </w:rPr>
        <w:t>…</w:t>
      </w:r>
    </w:p>
    <w:p w14:paraId="5983D44E" w14:textId="00416E38" w:rsidR="00C35F4E" w:rsidRPr="00C35F4E" w:rsidRDefault="00C35F4E" w:rsidP="00E407FC">
      <w:pPr>
        <w:pStyle w:val="af3"/>
        <w:numPr>
          <w:ilvl w:val="0"/>
          <w:numId w:val="18"/>
        </w:numPr>
        <w:spacing w:after="0"/>
        <w:ind w:firstLineChars="0"/>
        <w:rPr>
          <w:rFonts w:ascii="Times New Roman" w:eastAsiaTheme="minorEastAsia" w:hAnsi="Times New Roman"/>
          <w:i/>
          <w:sz w:val="20"/>
          <w:szCs w:val="20"/>
          <w:lang w:eastAsia="zh-CN"/>
        </w:rPr>
      </w:pPr>
      <w:r w:rsidRPr="00C35F4E">
        <w:rPr>
          <w:rFonts w:ascii="Times New Roman" w:eastAsiaTheme="minorEastAsia" w:hAnsi="Times New Roman" w:hint="eastAsia"/>
          <w:i/>
          <w:sz w:val="20"/>
          <w:szCs w:val="20"/>
          <w:lang w:eastAsia="zh-CN"/>
        </w:rPr>
        <w:t>C</w:t>
      </w:r>
      <w:r w:rsidRPr="00C35F4E">
        <w:rPr>
          <w:rFonts w:ascii="Times New Roman" w:eastAsiaTheme="minorEastAsia" w:hAnsi="Times New Roman"/>
          <w:i/>
          <w:sz w:val="20"/>
          <w:szCs w:val="20"/>
          <w:lang w:eastAsia="zh-CN"/>
        </w:rPr>
        <w:t>an RAN3 focus on intra-DU case in Rel-17?</w:t>
      </w:r>
    </w:p>
    <w:tbl>
      <w:tblPr>
        <w:tblStyle w:val="afff"/>
        <w:tblW w:w="0" w:type="auto"/>
        <w:tblLook w:val="04A0" w:firstRow="1" w:lastRow="0" w:firstColumn="1" w:lastColumn="0" w:noHBand="0" w:noVBand="1"/>
      </w:tblPr>
      <w:tblGrid>
        <w:gridCol w:w="1129"/>
        <w:gridCol w:w="7888"/>
      </w:tblGrid>
      <w:tr w:rsidR="00C35F4E" w:rsidRPr="00475C13" w14:paraId="69DB7853" w14:textId="77777777" w:rsidTr="00283655">
        <w:tc>
          <w:tcPr>
            <w:tcW w:w="1129" w:type="dxa"/>
          </w:tcPr>
          <w:p w14:paraId="18AA7D5D" w14:textId="77777777" w:rsidR="00C35F4E" w:rsidRPr="00475C13" w:rsidRDefault="00C35F4E" w:rsidP="00283655">
            <w:pPr>
              <w:snapToGrid w:val="0"/>
              <w:spacing w:after="0"/>
              <w:rPr>
                <w:rFonts w:eastAsiaTheme="minorEastAsia"/>
                <w:b/>
                <w:lang w:eastAsia="zh-CN"/>
              </w:rPr>
            </w:pPr>
            <w:r w:rsidRPr="00475C13">
              <w:rPr>
                <w:rFonts w:eastAsiaTheme="minorEastAsia" w:hint="eastAsia"/>
                <w:b/>
                <w:lang w:eastAsia="zh-CN"/>
              </w:rPr>
              <w:t>C</w:t>
            </w:r>
            <w:r w:rsidRPr="00475C13">
              <w:rPr>
                <w:rFonts w:eastAsiaTheme="minorEastAsia"/>
                <w:b/>
                <w:lang w:eastAsia="zh-CN"/>
              </w:rPr>
              <w:t>ompany</w:t>
            </w:r>
          </w:p>
        </w:tc>
        <w:tc>
          <w:tcPr>
            <w:tcW w:w="7888" w:type="dxa"/>
          </w:tcPr>
          <w:p w14:paraId="5F981E9E" w14:textId="77777777" w:rsidR="00C35F4E" w:rsidRPr="00475C13" w:rsidRDefault="00C35F4E" w:rsidP="00283655">
            <w:pPr>
              <w:snapToGrid w:val="0"/>
              <w:spacing w:after="0"/>
              <w:rPr>
                <w:rFonts w:eastAsiaTheme="minorEastAsia"/>
                <w:b/>
                <w:lang w:eastAsia="zh-CN"/>
              </w:rPr>
            </w:pPr>
            <w:r w:rsidRPr="00475C13">
              <w:rPr>
                <w:rFonts w:eastAsiaTheme="minorEastAsia" w:hint="eastAsia"/>
                <w:b/>
                <w:lang w:eastAsia="zh-CN"/>
              </w:rPr>
              <w:t>C</w:t>
            </w:r>
            <w:r w:rsidRPr="00475C13">
              <w:rPr>
                <w:rFonts w:eastAsiaTheme="minorEastAsia"/>
                <w:b/>
                <w:lang w:eastAsia="zh-CN"/>
              </w:rPr>
              <w:t>omment</w:t>
            </w:r>
          </w:p>
        </w:tc>
      </w:tr>
      <w:tr w:rsidR="00C35F4E" w14:paraId="223363CE" w14:textId="77777777" w:rsidTr="00283655">
        <w:tc>
          <w:tcPr>
            <w:tcW w:w="1129" w:type="dxa"/>
          </w:tcPr>
          <w:p w14:paraId="23A3FBB2" w14:textId="7AF690FD" w:rsidR="00C35F4E" w:rsidRDefault="00DD2677" w:rsidP="00283655">
            <w:pPr>
              <w:snapToGrid w:val="0"/>
              <w:spacing w:after="0"/>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7888" w:type="dxa"/>
          </w:tcPr>
          <w:p w14:paraId="042DEA9B" w14:textId="77777777" w:rsidR="00C35F4E" w:rsidRPr="000E06DD" w:rsidRDefault="00DD2677" w:rsidP="000E06DD">
            <w:pPr>
              <w:pStyle w:val="af3"/>
              <w:numPr>
                <w:ilvl w:val="0"/>
                <w:numId w:val="22"/>
              </w:numPr>
              <w:spacing w:after="0"/>
              <w:ind w:firstLineChars="0"/>
              <w:rPr>
                <w:rFonts w:ascii="Times New Roman" w:eastAsiaTheme="minorEastAsia" w:hAnsi="Times New Roman"/>
                <w:sz w:val="20"/>
                <w:szCs w:val="20"/>
                <w:lang w:eastAsia="zh-CN"/>
              </w:rPr>
            </w:pPr>
            <w:r w:rsidRPr="000E06DD">
              <w:rPr>
                <w:rFonts w:ascii="Times New Roman" w:eastAsiaTheme="minorEastAsia" w:hAnsi="Times New Roman"/>
                <w:sz w:val="20"/>
                <w:szCs w:val="20"/>
                <w:lang w:eastAsia="zh-CN"/>
              </w:rPr>
              <w:t>Option 1 and option 2</w:t>
            </w:r>
          </w:p>
          <w:p w14:paraId="64FB9296" w14:textId="7CB785A5" w:rsidR="000E06DD" w:rsidRPr="000E06DD" w:rsidRDefault="009F0B04" w:rsidP="000E06DD">
            <w:pPr>
              <w:pStyle w:val="af3"/>
              <w:numPr>
                <w:ilvl w:val="0"/>
                <w:numId w:val="22"/>
              </w:numPr>
              <w:spacing w:after="0"/>
              <w:ind w:firstLineChars="0"/>
              <w:rPr>
                <w:rFonts w:eastAsiaTheme="minorEastAsia"/>
                <w:lang w:eastAsia="zh-CN"/>
              </w:rPr>
            </w:pPr>
            <w:r w:rsidRPr="009F0B04">
              <w:rPr>
                <w:rFonts w:ascii="Times New Roman" w:eastAsiaTheme="minorEastAsia" w:hAnsi="Times New Roman"/>
                <w:sz w:val="20"/>
                <w:szCs w:val="20"/>
                <w:lang w:eastAsia="zh-CN"/>
              </w:rPr>
              <w:t>RAN3 is focused on intra-DU case in Rel-17</w:t>
            </w:r>
          </w:p>
        </w:tc>
      </w:tr>
      <w:tr w:rsidR="00C35F4E" w14:paraId="4FB25A10" w14:textId="77777777" w:rsidTr="00283655">
        <w:tc>
          <w:tcPr>
            <w:tcW w:w="1129" w:type="dxa"/>
          </w:tcPr>
          <w:p w14:paraId="28888B1D" w14:textId="77777777" w:rsidR="00C35F4E" w:rsidRDefault="00C35F4E" w:rsidP="00283655">
            <w:pPr>
              <w:snapToGrid w:val="0"/>
              <w:spacing w:after="0"/>
              <w:rPr>
                <w:rFonts w:eastAsiaTheme="minorEastAsia"/>
                <w:lang w:eastAsia="zh-CN"/>
              </w:rPr>
            </w:pPr>
          </w:p>
        </w:tc>
        <w:tc>
          <w:tcPr>
            <w:tcW w:w="7888" w:type="dxa"/>
          </w:tcPr>
          <w:p w14:paraId="194D90A2" w14:textId="77777777" w:rsidR="00C35F4E" w:rsidRDefault="00C35F4E" w:rsidP="00283655">
            <w:pPr>
              <w:snapToGrid w:val="0"/>
              <w:spacing w:after="0"/>
              <w:rPr>
                <w:rFonts w:eastAsiaTheme="minorEastAsia"/>
                <w:lang w:eastAsia="zh-CN"/>
              </w:rPr>
            </w:pPr>
          </w:p>
        </w:tc>
      </w:tr>
      <w:tr w:rsidR="00C35F4E" w14:paraId="169019D3" w14:textId="77777777" w:rsidTr="00283655">
        <w:tc>
          <w:tcPr>
            <w:tcW w:w="1129" w:type="dxa"/>
          </w:tcPr>
          <w:p w14:paraId="0835EF08" w14:textId="77777777" w:rsidR="00C35F4E" w:rsidRDefault="00C35F4E" w:rsidP="00283655">
            <w:pPr>
              <w:snapToGrid w:val="0"/>
              <w:spacing w:after="0"/>
              <w:rPr>
                <w:rFonts w:eastAsiaTheme="minorEastAsia"/>
                <w:lang w:eastAsia="zh-CN"/>
              </w:rPr>
            </w:pPr>
          </w:p>
        </w:tc>
        <w:tc>
          <w:tcPr>
            <w:tcW w:w="7888" w:type="dxa"/>
          </w:tcPr>
          <w:p w14:paraId="181FC9DE" w14:textId="77777777" w:rsidR="00C35F4E" w:rsidRDefault="00C35F4E" w:rsidP="00283655">
            <w:pPr>
              <w:snapToGrid w:val="0"/>
              <w:spacing w:after="0"/>
              <w:rPr>
                <w:rFonts w:eastAsiaTheme="minorEastAsia"/>
                <w:lang w:eastAsia="zh-CN"/>
              </w:rPr>
            </w:pPr>
          </w:p>
        </w:tc>
      </w:tr>
      <w:tr w:rsidR="00C35F4E" w14:paraId="554A2AE2" w14:textId="77777777" w:rsidTr="00283655">
        <w:tc>
          <w:tcPr>
            <w:tcW w:w="1129" w:type="dxa"/>
          </w:tcPr>
          <w:p w14:paraId="313B74C4" w14:textId="77777777" w:rsidR="00C35F4E" w:rsidRDefault="00C35F4E" w:rsidP="00283655">
            <w:pPr>
              <w:snapToGrid w:val="0"/>
              <w:spacing w:after="0"/>
              <w:rPr>
                <w:rFonts w:eastAsiaTheme="minorEastAsia"/>
                <w:lang w:eastAsia="zh-CN"/>
              </w:rPr>
            </w:pPr>
          </w:p>
        </w:tc>
        <w:tc>
          <w:tcPr>
            <w:tcW w:w="7888" w:type="dxa"/>
          </w:tcPr>
          <w:p w14:paraId="50FB571F" w14:textId="77777777" w:rsidR="00C35F4E" w:rsidRDefault="00C35F4E" w:rsidP="00283655">
            <w:pPr>
              <w:snapToGrid w:val="0"/>
              <w:spacing w:after="0"/>
              <w:rPr>
                <w:rFonts w:eastAsiaTheme="minorEastAsia"/>
                <w:lang w:eastAsia="zh-CN"/>
              </w:rPr>
            </w:pPr>
          </w:p>
        </w:tc>
      </w:tr>
      <w:tr w:rsidR="00C35F4E" w14:paraId="03383B88" w14:textId="77777777" w:rsidTr="00283655">
        <w:tc>
          <w:tcPr>
            <w:tcW w:w="1129" w:type="dxa"/>
          </w:tcPr>
          <w:p w14:paraId="195C0C27" w14:textId="77777777" w:rsidR="00C35F4E" w:rsidRDefault="00C35F4E" w:rsidP="00283655">
            <w:pPr>
              <w:snapToGrid w:val="0"/>
              <w:spacing w:after="0"/>
              <w:rPr>
                <w:rFonts w:eastAsiaTheme="minorEastAsia"/>
                <w:lang w:eastAsia="zh-CN"/>
              </w:rPr>
            </w:pPr>
          </w:p>
        </w:tc>
        <w:tc>
          <w:tcPr>
            <w:tcW w:w="7888" w:type="dxa"/>
          </w:tcPr>
          <w:p w14:paraId="7B4AE4CB" w14:textId="77777777" w:rsidR="00C35F4E" w:rsidRDefault="00C35F4E" w:rsidP="00283655">
            <w:pPr>
              <w:snapToGrid w:val="0"/>
              <w:spacing w:after="0"/>
              <w:rPr>
                <w:rFonts w:eastAsiaTheme="minorEastAsia"/>
                <w:lang w:eastAsia="zh-CN"/>
              </w:rPr>
            </w:pPr>
          </w:p>
        </w:tc>
      </w:tr>
    </w:tbl>
    <w:p w14:paraId="43B16CED" w14:textId="77777777" w:rsidR="00C35F4E" w:rsidRPr="00C35F4E" w:rsidRDefault="00C35F4E" w:rsidP="00C35F4E">
      <w:pPr>
        <w:spacing w:after="0"/>
        <w:rPr>
          <w:rFonts w:eastAsiaTheme="minorEastAsia"/>
          <w:lang w:eastAsia="zh-CN"/>
        </w:rPr>
      </w:pPr>
    </w:p>
    <w:p w14:paraId="19603067" w14:textId="6C40BB7F" w:rsidR="005818CA" w:rsidRDefault="005818CA" w:rsidP="00F24681">
      <w:pPr>
        <w:pStyle w:val="2"/>
        <w:rPr>
          <w:rFonts w:eastAsiaTheme="minorEastAsia"/>
          <w:lang w:eastAsia="zh-CN"/>
        </w:rPr>
      </w:pPr>
      <w:r>
        <w:rPr>
          <w:rFonts w:eastAsiaTheme="minorEastAsia"/>
          <w:lang w:eastAsia="zh-CN"/>
        </w:rPr>
        <w:t>Technical clarification</w:t>
      </w:r>
    </w:p>
    <w:p w14:paraId="6BF3D67F" w14:textId="57805F93" w:rsidR="00C35F4E" w:rsidRDefault="00C35F4E" w:rsidP="00AF095E">
      <w:pPr>
        <w:spacing w:after="0"/>
        <w:rPr>
          <w:rFonts w:eastAsiaTheme="minorEastAsia"/>
          <w:lang w:eastAsia="zh-CN"/>
        </w:rPr>
      </w:pPr>
      <w:r w:rsidRPr="00AF095E">
        <w:rPr>
          <w:rFonts w:eastAsiaTheme="minorEastAsia"/>
          <w:lang w:eastAsia="zh-CN"/>
        </w:rPr>
        <w:t>In this meeting, companies in RAN3 seem to not have clear understanding to L1/L2-centric inter-cell mobility</w:t>
      </w:r>
      <w:r w:rsidR="00AF095E">
        <w:rPr>
          <w:rFonts w:eastAsiaTheme="minorEastAsia"/>
          <w:lang w:eastAsia="zh-CN"/>
        </w:rPr>
        <w:t>, which is the similar situation in RAN2 based on the agreements in last RAN2 meeting</w:t>
      </w:r>
      <w:r w:rsidRPr="00AF095E">
        <w:rPr>
          <w:rFonts w:eastAsiaTheme="minorEastAsia"/>
          <w:lang w:eastAsia="zh-CN"/>
        </w:rPr>
        <w:t>.</w:t>
      </w:r>
      <w:r w:rsidR="00F1015E">
        <w:rPr>
          <w:rFonts w:eastAsiaTheme="minorEastAsia"/>
          <w:lang w:eastAsia="zh-CN"/>
        </w:rPr>
        <w:t xml:space="preserve"> Contribution [5]</w:t>
      </w:r>
      <w:r w:rsidRPr="00AF095E">
        <w:rPr>
          <w:rFonts w:eastAsiaTheme="minorEastAsia"/>
          <w:lang w:eastAsia="zh-CN"/>
        </w:rPr>
        <w:t xml:space="preserve"> </w:t>
      </w:r>
      <w:r w:rsidR="00F1015E">
        <w:rPr>
          <w:rFonts w:eastAsiaTheme="minorEastAsia"/>
          <w:lang w:eastAsia="zh-CN"/>
        </w:rPr>
        <w:t xml:space="preserve">gives one specific clarification w.r.t. “non-serving cell”, i.e., </w:t>
      </w:r>
    </w:p>
    <w:p w14:paraId="72DF8129" w14:textId="40BD9D87" w:rsidR="00F1015E" w:rsidRPr="00AF095E" w:rsidRDefault="00F1015E" w:rsidP="00AF095E">
      <w:pPr>
        <w:spacing w:after="0"/>
        <w:rPr>
          <w:rFonts w:eastAsiaTheme="minorEastAsia"/>
          <w:lang w:eastAsia="zh-CN"/>
        </w:rPr>
      </w:pPr>
      <w:r>
        <w:rPr>
          <w:rFonts w:eastAsiaTheme="minorEastAsia"/>
          <w:lang w:eastAsia="zh-CN"/>
        </w:rPr>
        <w:t>“</w:t>
      </w:r>
      <w:r>
        <w:rPr>
          <w:b/>
          <w:bCs/>
          <w:i/>
          <w:iCs/>
        </w:rPr>
        <w:t xml:space="preserve">Proposal 4: RAN3 recommends that RAN1/RAN2 clarifies the different “stages” during L1/L2-centric mobility and terminology used regarding “non-serving cell” at each stage in the mobility scenarios </w:t>
      </w:r>
      <w:r w:rsidRPr="00EB4C80">
        <w:rPr>
          <w:b/>
          <w:bCs/>
          <w:i/>
          <w:iCs/>
        </w:rPr>
        <w:t>(e.g., addition of non-serving cell, release of non-serving cell, change of a non-serving cell., change of serving cell, etc.)</w:t>
      </w:r>
      <w:r>
        <w:rPr>
          <w:b/>
          <w:bCs/>
          <w:i/>
          <w:iCs/>
        </w:rPr>
        <w:t>.</w:t>
      </w:r>
      <w:r>
        <w:rPr>
          <w:rFonts w:eastAsiaTheme="minorEastAsia"/>
          <w:lang w:eastAsia="zh-CN"/>
        </w:rPr>
        <w:t>”</w:t>
      </w:r>
    </w:p>
    <w:p w14:paraId="72FB1A43" w14:textId="49EFF2EB" w:rsidR="00C35F4E" w:rsidRDefault="00F1015E" w:rsidP="005818CA">
      <w:pPr>
        <w:pStyle w:val="00BodyText"/>
        <w:spacing w:after="0"/>
        <w:rPr>
          <w:rFonts w:ascii="Times New Roman" w:hAnsi="Times New Roman"/>
          <w:sz w:val="20"/>
          <w:lang w:val="en-GB" w:eastAsia="zh-CN"/>
        </w:rPr>
      </w:pPr>
      <w:r>
        <w:rPr>
          <w:rFonts w:ascii="Times New Roman" w:hAnsi="Times New Roman"/>
          <w:sz w:val="20"/>
          <w:lang w:val="en-GB" w:eastAsia="zh-CN"/>
        </w:rPr>
        <w:t>The moderator feels that if we want to get the clarification from RAN1/RAN2, some specific questions should be given in order to get the clear answer. Inspired by the above proposal in [5], the moderator lists the following questions for clarification as an example:</w:t>
      </w:r>
    </w:p>
    <w:p w14:paraId="2F138E80" w14:textId="0AEE3E6C" w:rsidR="00F1015E" w:rsidRDefault="00F1015E" w:rsidP="00E407FC">
      <w:pPr>
        <w:pStyle w:val="00BodyText"/>
        <w:numPr>
          <w:ilvl w:val="0"/>
          <w:numId w:val="19"/>
        </w:numPr>
        <w:spacing w:after="0"/>
        <w:rPr>
          <w:rFonts w:ascii="Times New Roman" w:hAnsi="Times New Roman"/>
          <w:sz w:val="20"/>
          <w:lang w:val="en-GB" w:eastAsia="zh-CN"/>
        </w:rPr>
      </w:pPr>
      <w:r>
        <w:rPr>
          <w:rFonts w:ascii="Times New Roman" w:hAnsi="Times New Roman"/>
          <w:sz w:val="20"/>
          <w:lang w:val="en-GB" w:eastAsia="zh-CN"/>
        </w:rPr>
        <w:t xml:space="preserve">What does “non-serving cell” mean? </w:t>
      </w:r>
    </w:p>
    <w:p w14:paraId="70DD7D8A" w14:textId="73865BA2" w:rsidR="00F1015E" w:rsidRDefault="00F1015E" w:rsidP="00E407FC">
      <w:pPr>
        <w:pStyle w:val="00BodyText"/>
        <w:numPr>
          <w:ilvl w:val="0"/>
          <w:numId w:val="19"/>
        </w:numPr>
        <w:spacing w:after="0"/>
        <w:rPr>
          <w:rFonts w:ascii="Times New Roman" w:hAnsi="Times New Roman"/>
          <w:sz w:val="20"/>
          <w:lang w:val="en-GB" w:eastAsia="zh-CN"/>
        </w:rPr>
      </w:pPr>
      <w:r>
        <w:rPr>
          <w:rFonts w:ascii="Times New Roman" w:hAnsi="Times New Roman"/>
          <w:sz w:val="20"/>
          <w:lang w:val="en-GB" w:eastAsia="zh-CN"/>
        </w:rPr>
        <w:t>What is the procedure of L1/L2-centric mobility?</w:t>
      </w:r>
    </w:p>
    <w:p w14:paraId="796C09C2" w14:textId="22E17398" w:rsidR="00B9064D" w:rsidRDefault="00B9064D" w:rsidP="00E407FC">
      <w:pPr>
        <w:pStyle w:val="00BodyText"/>
        <w:numPr>
          <w:ilvl w:val="0"/>
          <w:numId w:val="19"/>
        </w:numPr>
        <w:spacing w:after="0"/>
        <w:rPr>
          <w:rFonts w:ascii="Times New Roman" w:hAnsi="Times New Roman"/>
          <w:sz w:val="20"/>
          <w:lang w:val="en-GB" w:eastAsia="zh-CN"/>
        </w:rPr>
      </w:pPr>
      <w:r>
        <w:rPr>
          <w:rFonts w:ascii="Times New Roman" w:hAnsi="Times New Roman"/>
          <w:sz w:val="20"/>
          <w:lang w:val="en-GB" w:eastAsia="zh-CN"/>
        </w:rPr>
        <w:t>…</w:t>
      </w:r>
    </w:p>
    <w:p w14:paraId="3E1C65CF" w14:textId="77777777" w:rsidR="00B9064D" w:rsidRDefault="00B9064D" w:rsidP="00B9064D">
      <w:pPr>
        <w:pStyle w:val="00BodyText"/>
        <w:spacing w:after="0"/>
        <w:rPr>
          <w:rFonts w:ascii="Times New Roman" w:hAnsi="Times New Roman"/>
          <w:sz w:val="20"/>
          <w:lang w:val="en-GB" w:eastAsia="zh-CN"/>
        </w:rPr>
      </w:pPr>
    </w:p>
    <w:p w14:paraId="7AAA28D6" w14:textId="77777777" w:rsidR="00B9064D" w:rsidRDefault="00B9064D" w:rsidP="00B9064D">
      <w:pPr>
        <w:pStyle w:val="00BodyText"/>
        <w:spacing w:after="0"/>
        <w:rPr>
          <w:rFonts w:ascii="Times New Roman" w:hAnsi="Times New Roman"/>
          <w:sz w:val="20"/>
          <w:lang w:val="en-GB" w:eastAsia="zh-CN"/>
        </w:rPr>
      </w:pPr>
      <w:r w:rsidRPr="00B9064D">
        <w:rPr>
          <w:rFonts w:ascii="Times New Roman" w:hAnsi="Times New Roman"/>
          <w:b/>
          <w:sz w:val="20"/>
          <w:lang w:val="en-GB" w:eastAsia="zh-CN"/>
        </w:rPr>
        <w:lastRenderedPageBreak/>
        <w:t>Q4: Please provide questions for clarification from RAN1/RAN2.</w:t>
      </w:r>
      <w:r>
        <w:rPr>
          <w:rFonts w:ascii="Times New Roman" w:hAnsi="Times New Roman"/>
          <w:sz w:val="20"/>
          <w:lang w:val="en-GB" w:eastAsia="zh-CN"/>
        </w:rPr>
        <w:t xml:space="preserve"> Some examples are given:</w:t>
      </w:r>
    </w:p>
    <w:p w14:paraId="564FFB65" w14:textId="294E85AA" w:rsidR="00B9064D" w:rsidRDefault="00B9064D" w:rsidP="00E407FC">
      <w:pPr>
        <w:pStyle w:val="00BodyText"/>
        <w:numPr>
          <w:ilvl w:val="0"/>
          <w:numId w:val="20"/>
        </w:numPr>
        <w:spacing w:after="0"/>
        <w:rPr>
          <w:rFonts w:ascii="Times New Roman" w:hAnsi="Times New Roman"/>
          <w:sz w:val="20"/>
          <w:lang w:val="en-GB" w:eastAsia="zh-CN"/>
        </w:rPr>
      </w:pPr>
      <w:r>
        <w:rPr>
          <w:rFonts w:ascii="Times New Roman" w:hAnsi="Times New Roman"/>
          <w:sz w:val="20"/>
          <w:lang w:val="en-GB" w:eastAsia="zh-CN"/>
        </w:rPr>
        <w:t xml:space="preserve">What does “non-serving cell” mean? </w:t>
      </w:r>
    </w:p>
    <w:p w14:paraId="5883CD8D" w14:textId="5D087A73" w:rsidR="00B9064D" w:rsidRPr="00B9064D" w:rsidRDefault="00B9064D" w:rsidP="00E407FC">
      <w:pPr>
        <w:pStyle w:val="00BodyText"/>
        <w:numPr>
          <w:ilvl w:val="0"/>
          <w:numId w:val="20"/>
        </w:numPr>
        <w:spacing w:after="0"/>
        <w:rPr>
          <w:rFonts w:ascii="Times New Roman" w:hAnsi="Times New Roman"/>
          <w:sz w:val="20"/>
          <w:lang w:val="en-GB" w:eastAsia="zh-CN"/>
        </w:rPr>
      </w:pPr>
      <w:r>
        <w:rPr>
          <w:rFonts w:ascii="Times New Roman" w:hAnsi="Times New Roman"/>
          <w:sz w:val="20"/>
          <w:lang w:val="en-GB" w:eastAsia="zh-CN"/>
        </w:rPr>
        <w:t>What is the procedure of L1/L2-centric mobility?</w:t>
      </w:r>
    </w:p>
    <w:tbl>
      <w:tblPr>
        <w:tblStyle w:val="afff"/>
        <w:tblW w:w="0" w:type="auto"/>
        <w:tblLook w:val="04A0" w:firstRow="1" w:lastRow="0" w:firstColumn="1" w:lastColumn="0" w:noHBand="0" w:noVBand="1"/>
      </w:tblPr>
      <w:tblGrid>
        <w:gridCol w:w="1129"/>
        <w:gridCol w:w="7888"/>
      </w:tblGrid>
      <w:tr w:rsidR="00B9064D" w:rsidRPr="00475C13" w14:paraId="5BC7A69F" w14:textId="77777777" w:rsidTr="00283655">
        <w:tc>
          <w:tcPr>
            <w:tcW w:w="1129" w:type="dxa"/>
          </w:tcPr>
          <w:p w14:paraId="23F9BA1D" w14:textId="77777777" w:rsidR="00B9064D" w:rsidRPr="00475C13" w:rsidRDefault="00B9064D" w:rsidP="00283655">
            <w:pPr>
              <w:snapToGrid w:val="0"/>
              <w:spacing w:after="0"/>
              <w:rPr>
                <w:rFonts w:eastAsiaTheme="minorEastAsia"/>
                <w:b/>
                <w:lang w:eastAsia="zh-CN"/>
              </w:rPr>
            </w:pPr>
            <w:r w:rsidRPr="00475C13">
              <w:rPr>
                <w:rFonts w:eastAsiaTheme="minorEastAsia" w:hint="eastAsia"/>
                <w:b/>
                <w:lang w:eastAsia="zh-CN"/>
              </w:rPr>
              <w:t>C</w:t>
            </w:r>
            <w:r w:rsidRPr="00475C13">
              <w:rPr>
                <w:rFonts w:eastAsiaTheme="minorEastAsia"/>
                <w:b/>
                <w:lang w:eastAsia="zh-CN"/>
              </w:rPr>
              <w:t>ompany</w:t>
            </w:r>
          </w:p>
        </w:tc>
        <w:tc>
          <w:tcPr>
            <w:tcW w:w="7888" w:type="dxa"/>
          </w:tcPr>
          <w:p w14:paraId="3E65A069" w14:textId="77777777" w:rsidR="00B9064D" w:rsidRPr="00475C13" w:rsidRDefault="00B9064D" w:rsidP="00283655">
            <w:pPr>
              <w:snapToGrid w:val="0"/>
              <w:spacing w:after="0"/>
              <w:rPr>
                <w:rFonts w:eastAsiaTheme="minorEastAsia"/>
                <w:b/>
                <w:lang w:eastAsia="zh-CN"/>
              </w:rPr>
            </w:pPr>
            <w:r w:rsidRPr="00475C13">
              <w:rPr>
                <w:rFonts w:eastAsiaTheme="minorEastAsia" w:hint="eastAsia"/>
                <w:b/>
                <w:lang w:eastAsia="zh-CN"/>
              </w:rPr>
              <w:t>C</w:t>
            </w:r>
            <w:r w:rsidRPr="00475C13">
              <w:rPr>
                <w:rFonts w:eastAsiaTheme="minorEastAsia"/>
                <w:b/>
                <w:lang w:eastAsia="zh-CN"/>
              </w:rPr>
              <w:t>omment</w:t>
            </w:r>
          </w:p>
        </w:tc>
      </w:tr>
      <w:tr w:rsidR="00B9064D" w14:paraId="51D86FF4" w14:textId="77777777" w:rsidTr="00283655">
        <w:tc>
          <w:tcPr>
            <w:tcW w:w="1129" w:type="dxa"/>
          </w:tcPr>
          <w:p w14:paraId="155010BC" w14:textId="07726887" w:rsidR="00B9064D" w:rsidRDefault="00DD2677" w:rsidP="00283655">
            <w:pPr>
              <w:snapToGrid w:val="0"/>
              <w:spacing w:after="0"/>
              <w:rPr>
                <w:rFonts w:eastAsiaTheme="minorEastAsia"/>
                <w:lang w:eastAsia="zh-CN"/>
              </w:rPr>
            </w:pPr>
            <w:r>
              <w:rPr>
                <w:rFonts w:eastAsiaTheme="minorEastAsia" w:hint="eastAsia"/>
                <w:lang w:eastAsia="zh-CN"/>
              </w:rPr>
              <w:t>S</w:t>
            </w:r>
            <w:r>
              <w:rPr>
                <w:rFonts w:eastAsiaTheme="minorEastAsia"/>
                <w:lang w:eastAsia="zh-CN"/>
              </w:rPr>
              <w:t>amsung</w:t>
            </w:r>
          </w:p>
        </w:tc>
        <w:tc>
          <w:tcPr>
            <w:tcW w:w="7888" w:type="dxa"/>
          </w:tcPr>
          <w:p w14:paraId="3B9EB026" w14:textId="25EA5139" w:rsidR="00B9064D" w:rsidRDefault="00DD2677" w:rsidP="00283655">
            <w:pPr>
              <w:snapToGrid w:val="0"/>
              <w:spacing w:after="0"/>
              <w:rPr>
                <w:rFonts w:eastAsiaTheme="minorEastAsia"/>
                <w:lang w:eastAsia="zh-CN"/>
              </w:rPr>
            </w:pPr>
            <w:r>
              <w:rPr>
                <w:rFonts w:eastAsiaTheme="minorEastAsia" w:hint="eastAsia"/>
                <w:lang w:eastAsia="zh-CN"/>
              </w:rPr>
              <w:t>A</w:t>
            </w:r>
            <w:r>
              <w:rPr>
                <w:rFonts w:eastAsiaTheme="minorEastAsia"/>
                <w:lang w:eastAsia="zh-CN"/>
              </w:rPr>
              <w:t>gree the above two example questions</w:t>
            </w:r>
          </w:p>
        </w:tc>
      </w:tr>
      <w:tr w:rsidR="00B9064D" w14:paraId="327EAE44" w14:textId="77777777" w:rsidTr="00283655">
        <w:tc>
          <w:tcPr>
            <w:tcW w:w="1129" w:type="dxa"/>
          </w:tcPr>
          <w:p w14:paraId="774BCEC9" w14:textId="77777777" w:rsidR="00B9064D" w:rsidRDefault="00B9064D" w:rsidP="00283655">
            <w:pPr>
              <w:snapToGrid w:val="0"/>
              <w:spacing w:after="0"/>
              <w:rPr>
                <w:rFonts w:eastAsiaTheme="minorEastAsia"/>
                <w:lang w:eastAsia="zh-CN"/>
              </w:rPr>
            </w:pPr>
          </w:p>
        </w:tc>
        <w:tc>
          <w:tcPr>
            <w:tcW w:w="7888" w:type="dxa"/>
          </w:tcPr>
          <w:p w14:paraId="3248EB7B" w14:textId="77777777" w:rsidR="00B9064D" w:rsidRDefault="00B9064D" w:rsidP="00283655">
            <w:pPr>
              <w:snapToGrid w:val="0"/>
              <w:spacing w:after="0"/>
              <w:rPr>
                <w:rFonts w:eastAsiaTheme="minorEastAsia"/>
                <w:lang w:eastAsia="zh-CN"/>
              </w:rPr>
            </w:pPr>
          </w:p>
        </w:tc>
      </w:tr>
      <w:tr w:rsidR="00B9064D" w14:paraId="49CD6377" w14:textId="77777777" w:rsidTr="00283655">
        <w:tc>
          <w:tcPr>
            <w:tcW w:w="1129" w:type="dxa"/>
          </w:tcPr>
          <w:p w14:paraId="40F045B6" w14:textId="77777777" w:rsidR="00B9064D" w:rsidRDefault="00B9064D" w:rsidP="00283655">
            <w:pPr>
              <w:snapToGrid w:val="0"/>
              <w:spacing w:after="0"/>
              <w:rPr>
                <w:rFonts w:eastAsiaTheme="minorEastAsia"/>
                <w:lang w:eastAsia="zh-CN"/>
              </w:rPr>
            </w:pPr>
          </w:p>
        </w:tc>
        <w:tc>
          <w:tcPr>
            <w:tcW w:w="7888" w:type="dxa"/>
          </w:tcPr>
          <w:p w14:paraId="5CAF3D3E" w14:textId="77777777" w:rsidR="00B9064D" w:rsidRDefault="00B9064D" w:rsidP="00283655">
            <w:pPr>
              <w:snapToGrid w:val="0"/>
              <w:spacing w:after="0"/>
              <w:rPr>
                <w:rFonts w:eastAsiaTheme="minorEastAsia"/>
                <w:lang w:eastAsia="zh-CN"/>
              </w:rPr>
            </w:pPr>
          </w:p>
        </w:tc>
      </w:tr>
      <w:tr w:rsidR="00B9064D" w14:paraId="1837D23C" w14:textId="77777777" w:rsidTr="00283655">
        <w:tc>
          <w:tcPr>
            <w:tcW w:w="1129" w:type="dxa"/>
          </w:tcPr>
          <w:p w14:paraId="676DB44E" w14:textId="77777777" w:rsidR="00B9064D" w:rsidRDefault="00B9064D" w:rsidP="00283655">
            <w:pPr>
              <w:snapToGrid w:val="0"/>
              <w:spacing w:after="0"/>
              <w:rPr>
                <w:rFonts w:eastAsiaTheme="minorEastAsia"/>
                <w:lang w:eastAsia="zh-CN"/>
              </w:rPr>
            </w:pPr>
          </w:p>
        </w:tc>
        <w:tc>
          <w:tcPr>
            <w:tcW w:w="7888" w:type="dxa"/>
          </w:tcPr>
          <w:p w14:paraId="76AAF9A3" w14:textId="77777777" w:rsidR="00B9064D" w:rsidRDefault="00B9064D" w:rsidP="00283655">
            <w:pPr>
              <w:snapToGrid w:val="0"/>
              <w:spacing w:after="0"/>
              <w:rPr>
                <w:rFonts w:eastAsiaTheme="minorEastAsia"/>
                <w:lang w:eastAsia="zh-CN"/>
              </w:rPr>
            </w:pPr>
          </w:p>
        </w:tc>
      </w:tr>
      <w:tr w:rsidR="00B9064D" w14:paraId="403BFDC9" w14:textId="77777777" w:rsidTr="00283655">
        <w:tc>
          <w:tcPr>
            <w:tcW w:w="1129" w:type="dxa"/>
          </w:tcPr>
          <w:p w14:paraId="3089108E" w14:textId="77777777" w:rsidR="00B9064D" w:rsidRDefault="00B9064D" w:rsidP="00283655">
            <w:pPr>
              <w:snapToGrid w:val="0"/>
              <w:spacing w:after="0"/>
              <w:rPr>
                <w:rFonts w:eastAsiaTheme="minorEastAsia"/>
                <w:lang w:eastAsia="zh-CN"/>
              </w:rPr>
            </w:pPr>
          </w:p>
        </w:tc>
        <w:tc>
          <w:tcPr>
            <w:tcW w:w="7888" w:type="dxa"/>
          </w:tcPr>
          <w:p w14:paraId="154CD960" w14:textId="77777777" w:rsidR="00B9064D" w:rsidRDefault="00B9064D" w:rsidP="00283655">
            <w:pPr>
              <w:snapToGrid w:val="0"/>
              <w:spacing w:after="0"/>
              <w:rPr>
                <w:rFonts w:eastAsiaTheme="minorEastAsia"/>
                <w:lang w:eastAsia="zh-CN"/>
              </w:rPr>
            </w:pPr>
          </w:p>
        </w:tc>
      </w:tr>
    </w:tbl>
    <w:p w14:paraId="627A9D00" w14:textId="77777777" w:rsidR="00B9064D" w:rsidRPr="00C35F4E" w:rsidRDefault="00B9064D" w:rsidP="00B9064D">
      <w:pPr>
        <w:pStyle w:val="00BodyText"/>
        <w:spacing w:after="0"/>
        <w:rPr>
          <w:rFonts w:ascii="Times New Roman" w:hAnsi="Times New Roman"/>
          <w:sz w:val="20"/>
          <w:lang w:val="en-GB" w:eastAsia="zh-CN"/>
        </w:rPr>
      </w:pPr>
    </w:p>
    <w:p w14:paraId="6898DC1B" w14:textId="77777777" w:rsidR="00804862" w:rsidRDefault="00804862">
      <w:pPr>
        <w:pStyle w:val="1"/>
        <w:keepLines w:val="0"/>
        <w:overflowPunct/>
        <w:autoSpaceDE/>
        <w:autoSpaceDN/>
        <w:adjustRightInd/>
        <w:spacing w:before="360"/>
        <w:ind w:left="431" w:hanging="431"/>
        <w:textAlignment w:val="auto"/>
      </w:pPr>
      <w:r>
        <w:t>Conclusion, Recommendations [if needed]</w:t>
      </w:r>
    </w:p>
    <w:p w14:paraId="4B40F7DC" w14:textId="77777777" w:rsidR="00804862" w:rsidRDefault="00804862">
      <w:r>
        <w:t>If needed</w:t>
      </w:r>
    </w:p>
    <w:p w14:paraId="16719D06" w14:textId="77777777" w:rsidR="00804862" w:rsidRDefault="00804862">
      <w:pPr>
        <w:pStyle w:val="1"/>
        <w:keepLines w:val="0"/>
        <w:overflowPunct/>
        <w:autoSpaceDE/>
        <w:autoSpaceDN/>
        <w:adjustRightInd/>
        <w:spacing w:before="360"/>
        <w:ind w:left="431" w:hanging="431"/>
        <w:textAlignment w:val="auto"/>
      </w:pPr>
      <w:r>
        <w:t>References</w:t>
      </w:r>
    </w:p>
    <w:p w14:paraId="1FA1AA73" w14:textId="77777777" w:rsidR="00804862" w:rsidRDefault="00804862">
      <w:pPr>
        <w:rPr>
          <w:rFonts w:eastAsia="宋体"/>
          <w:lang w:val="en-US" w:eastAsia="zh-CN"/>
        </w:rPr>
      </w:pPr>
    </w:p>
    <w:sectPr w:rsidR="00804862">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060F9" w14:textId="77777777" w:rsidR="00D8380A" w:rsidRDefault="00D8380A" w:rsidP="00857D69">
      <w:pPr>
        <w:spacing w:after="0"/>
      </w:pPr>
      <w:r>
        <w:separator/>
      </w:r>
    </w:p>
  </w:endnote>
  <w:endnote w:type="continuationSeparator" w:id="0">
    <w:p w14:paraId="309B25F8" w14:textId="77777777" w:rsidR="00D8380A" w:rsidRDefault="00D8380A"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ZapfDingbats">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0817E" w14:textId="77777777" w:rsidR="00D8380A" w:rsidRDefault="00D8380A" w:rsidP="00857D69">
      <w:pPr>
        <w:spacing w:after="0"/>
      </w:pPr>
      <w:r>
        <w:separator/>
      </w:r>
    </w:p>
  </w:footnote>
  <w:footnote w:type="continuationSeparator" w:id="0">
    <w:p w14:paraId="4B9C76AC" w14:textId="77777777" w:rsidR="00D8380A" w:rsidRDefault="00D8380A"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 w15:restartNumberingAfterBreak="0">
    <w:nsid w:val="103F709A"/>
    <w:multiLevelType w:val="hybridMultilevel"/>
    <w:tmpl w:val="1F7E8B44"/>
    <w:lvl w:ilvl="0" w:tplc="E49602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F7996"/>
    <w:multiLevelType w:val="hybridMultilevel"/>
    <w:tmpl w:val="F52E6F04"/>
    <w:lvl w:ilvl="0" w:tplc="6A12C32E">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6A062AE"/>
    <w:multiLevelType w:val="hybridMultilevel"/>
    <w:tmpl w:val="5E2634EA"/>
    <w:lvl w:ilvl="0" w:tplc="62048E9C">
      <w:start w:val="1"/>
      <w:numFmt w:val="decimal"/>
      <w:lvlText w:val="(%1)"/>
      <w:lvlJc w:val="left"/>
      <w:pPr>
        <w:ind w:left="660" w:hanging="360"/>
      </w:pPr>
      <w:rPr>
        <w:rFonts w:ascii="Times New Roman" w:hAnsi="Times New Roman" w:cs="Times New Roman" w:hint="default"/>
        <w:sz w:val="20"/>
        <w:szCs w:val="20"/>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0"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D3C6C90"/>
    <w:multiLevelType w:val="hybridMultilevel"/>
    <w:tmpl w:val="4C6C5DA8"/>
    <w:lvl w:ilvl="0" w:tplc="7AF8ECB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496B610F"/>
    <w:multiLevelType w:val="hybridMultilevel"/>
    <w:tmpl w:val="C3F8825C"/>
    <w:lvl w:ilvl="0" w:tplc="5D10A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8"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54036"/>
    <w:multiLevelType w:val="hybridMultilevel"/>
    <w:tmpl w:val="1F7E8B44"/>
    <w:lvl w:ilvl="0" w:tplc="E49602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7"/>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5"/>
  </w:num>
  <w:num w:numId="10">
    <w:abstractNumId w:val="11"/>
  </w:num>
  <w:num w:numId="11">
    <w:abstractNumId w:val="16"/>
  </w:num>
  <w:num w:numId="12">
    <w:abstractNumId w:val="4"/>
  </w:num>
  <w:num w:numId="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3"/>
  </w:num>
  <w:num w:numId="17">
    <w:abstractNumId w:val="13"/>
  </w:num>
  <w:num w:numId="18">
    <w:abstractNumId w:val="9"/>
  </w:num>
  <w:num w:numId="19">
    <w:abstractNumId w:val="21"/>
  </w:num>
  <w:num w:numId="20">
    <w:abstractNumId w:val="2"/>
  </w:num>
  <w:num w:numId="21">
    <w:abstractNumId w:val="14"/>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4092"/>
    <w:rsid w:val="00004666"/>
    <w:rsid w:val="000047A9"/>
    <w:rsid w:val="000047AE"/>
    <w:rsid w:val="00004AAB"/>
    <w:rsid w:val="000050A3"/>
    <w:rsid w:val="000059C9"/>
    <w:rsid w:val="00005D91"/>
    <w:rsid w:val="00005FB7"/>
    <w:rsid w:val="00006460"/>
    <w:rsid w:val="00006CCC"/>
    <w:rsid w:val="00006D41"/>
    <w:rsid w:val="0000734D"/>
    <w:rsid w:val="000078A9"/>
    <w:rsid w:val="00007FA8"/>
    <w:rsid w:val="0001019F"/>
    <w:rsid w:val="00010B42"/>
    <w:rsid w:val="00011461"/>
    <w:rsid w:val="00011B5D"/>
    <w:rsid w:val="00012607"/>
    <w:rsid w:val="00012784"/>
    <w:rsid w:val="00012A2D"/>
    <w:rsid w:val="00012F6B"/>
    <w:rsid w:val="00013089"/>
    <w:rsid w:val="0001355A"/>
    <w:rsid w:val="000139BF"/>
    <w:rsid w:val="00014395"/>
    <w:rsid w:val="00014471"/>
    <w:rsid w:val="000144F0"/>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D1C"/>
    <w:rsid w:val="0002766E"/>
    <w:rsid w:val="000300FA"/>
    <w:rsid w:val="00030164"/>
    <w:rsid w:val="00030D3C"/>
    <w:rsid w:val="0003152E"/>
    <w:rsid w:val="000315DE"/>
    <w:rsid w:val="00031AA1"/>
    <w:rsid w:val="00031B21"/>
    <w:rsid w:val="00031B29"/>
    <w:rsid w:val="00031C89"/>
    <w:rsid w:val="000326C2"/>
    <w:rsid w:val="00033095"/>
    <w:rsid w:val="00034450"/>
    <w:rsid w:val="0003489A"/>
    <w:rsid w:val="000349F8"/>
    <w:rsid w:val="00035225"/>
    <w:rsid w:val="00035617"/>
    <w:rsid w:val="00035737"/>
    <w:rsid w:val="0003660E"/>
    <w:rsid w:val="00036797"/>
    <w:rsid w:val="00036C1F"/>
    <w:rsid w:val="00036F68"/>
    <w:rsid w:val="00037A1F"/>
    <w:rsid w:val="00037B2A"/>
    <w:rsid w:val="00037F62"/>
    <w:rsid w:val="00040411"/>
    <w:rsid w:val="000409C2"/>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B43"/>
    <w:rsid w:val="000601C5"/>
    <w:rsid w:val="000602B1"/>
    <w:rsid w:val="00060CFB"/>
    <w:rsid w:val="00060EAB"/>
    <w:rsid w:val="00061D99"/>
    <w:rsid w:val="00061E9F"/>
    <w:rsid w:val="00062CCC"/>
    <w:rsid w:val="00062FE1"/>
    <w:rsid w:val="00063009"/>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4F2"/>
    <w:rsid w:val="000669CB"/>
    <w:rsid w:val="00066BD8"/>
    <w:rsid w:val="0006729F"/>
    <w:rsid w:val="000674D0"/>
    <w:rsid w:val="000678D1"/>
    <w:rsid w:val="00070028"/>
    <w:rsid w:val="000701D6"/>
    <w:rsid w:val="0007046B"/>
    <w:rsid w:val="00070856"/>
    <w:rsid w:val="00070A90"/>
    <w:rsid w:val="00070DB7"/>
    <w:rsid w:val="00071385"/>
    <w:rsid w:val="00071541"/>
    <w:rsid w:val="00071B4D"/>
    <w:rsid w:val="00071B8B"/>
    <w:rsid w:val="00072601"/>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758"/>
    <w:rsid w:val="000C3976"/>
    <w:rsid w:val="000C3B5C"/>
    <w:rsid w:val="000C4097"/>
    <w:rsid w:val="000C54BD"/>
    <w:rsid w:val="000C54DB"/>
    <w:rsid w:val="000C5504"/>
    <w:rsid w:val="000C563A"/>
    <w:rsid w:val="000C5885"/>
    <w:rsid w:val="000C58AA"/>
    <w:rsid w:val="000C5A48"/>
    <w:rsid w:val="000C6159"/>
    <w:rsid w:val="000C69C5"/>
    <w:rsid w:val="000C6A6A"/>
    <w:rsid w:val="000C6DC6"/>
    <w:rsid w:val="000C6F08"/>
    <w:rsid w:val="000D0427"/>
    <w:rsid w:val="000D08FE"/>
    <w:rsid w:val="000D095A"/>
    <w:rsid w:val="000D11B2"/>
    <w:rsid w:val="000D1767"/>
    <w:rsid w:val="000D2153"/>
    <w:rsid w:val="000D24F1"/>
    <w:rsid w:val="000D2EC5"/>
    <w:rsid w:val="000D3179"/>
    <w:rsid w:val="000D38B0"/>
    <w:rsid w:val="000D3FF3"/>
    <w:rsid w:val="000D41FE"/>
    <w:rsid w:val="000D43B1"/>
    <w:rsid w:val="000D45EF"/>
    <w:rsid w:val="000D47BA"/>
    <w:rsid w:val="000D4CFD"/>
    <w:rsid w:val="000D4E56"/>
    <w:rsid w:val="000D54BC"/>
    <w:rsid w:val="000D6A95"/>
    <w:rsid w:val="000D725D"/>
    <w:rsid w:val="000D7AF2"/>
    <w:rsid w:val="000E06BC"/>
    <w:rsid w:val="000E06DD"/>
    <w:rsid w:val="000E0868"/>
    <w:rsid w:val="000E0909"/>
    <w:rsid w:val="000E10FB"/>
    <w:rsid w:val="000E113B"/>
    <w:rsid w:val="000E12F1"/>
    <w:rsid w:val="000E1B09"/>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652E"/>
    <w:rsid w:val="000E74FD"/>
    <w:rsid w:val="000E7895"/>
    <w:rsid w:val="000F021B"/>
    <w:rsid w:val="000F05D1"/>
    <w:rsid w:val="000F151C"/>
    <w:rsid w:val="000F28B3"/>
    <w:rsid w:val="000F3103"/>
    <w:rsid w:val="000F315F"/>
    <w:rsid w:val="000F3396"/>
    <w:rsid w:val="000F3482"/>
    <w:rsid w:val="000F3509"/>
    <w:rsid w:val="000F39D1"/>
    <w:rsid w:val="000F3C6B"/>
    <w:rsid w:val="000F4BB9"/>
    <w:rsid w:val="000F586E"/>
    <w:rsid w:val="000F6D2B"/>
    <w:rsid w:val="000F6DD6"/>
    <w:rsid w:val="000F6FB0"/>
    <w:rsid w:val="000F71E1"/>
    <w:rsid w:val="000F75BF"/>
    <w:rsid w:val="000F773B"/>
    <w:rsid w:val="000F780B"/>
    <w:rsid w:val="0010030F"/>
    <w:rsid w:val="00100693"/>
    <w:rsid w:val="001009AB"/>
    <w:rsid w:val="00100B0A"/>
    <w:rsid w:val="00100D21"/>
    <w:rsid w:val="00101B3E"/>
    <w:rsid w:val="001022BD"/>
    <w:rsid w:val="0010257E"/>
    <w:rsid w:val="0010278B"/>
    <w:rsid w:val="00103160"/>
    <w:rsid w:val="0010326F"/>
    <w:rsid w:val="001032C8"/>
    <w:rsid w:val="001032FB"/>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3171"/>
    <w:rsid w:val="00123355"/>
    <w:rsid w:val="00123746"/>
    <w:rsid w:val="00123C38"/>
    <w:rsid w:val="00124135"/>
    <w:rsid w:val="00124DA9"/>
    <w:rsid w:val="00125ACB"/>
    <w:rsid w:val="00126327"/>
    <w:rsid w:val="00126555"/>
    <w:rsid w:val="001266F5"/>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C3"/>
    <w:rsid w:val="001328E6"/>
    <w:rsid w:val="00132BD6"/>
    <w:rsid w:val="001332EB"/>
    <w:rsid w:val="001337E5"/>
    <w:rsid w:val="00133C65"/>
    <w:rsid w:val="001343AE"/>
    <w:rsid w:val="001343BE"/>
    <w:rsid w:val="00134522"/>
    <w:rsid w:val="001348F4"/>
    <w:rsid w:val="00134998"/>
    <w:rsid w:val="00134A37"/>
    <w:rsid w:val="00135907"/>
    <w:rsid w:val="00135D4B"/>
    <w:rsid w:val="0013671C"/>
    <w:rsid w:val="0013681B"/>
    <w:rsid w:val="00136B0B"/>
    <w:rsid w:val="0013729E"/>
    <w:rsid w:val="00137354"/>
    <w:rsid w:val="0013751D"/>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C03"/>
    <w:rsid w:val="00146CA6"/>
    <w:rsid w:val="001471B6"/>
    <w:rsid w:val="00147ACC"/>
    <w:rsid w:val="001502CF"/>
    <w:rsid w:val="00150563"/>
    <w:rsid w:val="001507A7"/>
    <w:rsid w:val="00150EE4"/>
    <w:rsid w:val="00150F3E"/>
    <w:rsid w:val="00151078"/>
    <w:rsid w:val="0015107F"/>
    <w:rsid w:val="0015125B"/>
    <w:rsid w:val="001513B9"/>
    <w:rsid w:val="00151462"/>
    <w:rsid w:val="00151B89"/>
    <w:rsid w:val="00151CCC"/>
    <w:rsid w:val="00151F81"/>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A29"/>
    <w:rsid w:val="00172F32"/>
    <w:rsid w:val="00173025"/>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32CD"/>
    <w:rsid w:val="00183341"/>
    <w:rsid w:val="00183B08"/>
    <w:rsid w:val="00184B30"/>
    <w:rsid w:val="00184DE9"/>
    <w:rsid w:val="00184FEA"/>
    <w:rsid w:val="00185AE6"/>
    <w:rsid w:val="00185B56"/>
    <w:rsid w:val="00186560"/>
    <w:rsid w:val="00186AF2"/>
    <w:rsid w:val="0018716E"/>
    <w:rsid w:val="0018743E"/>
    <w:rsid w:val="00187A3F"/>
    <w:rsid w:val="00191798"/>
    <w:rsid w:val="00193272"/>
    <w:rsid w:val="001941E1"/>
    <w:rsid w:val="00194AF6"/>
    <w:rsid w:val="00194E47"/>
    <w:rsid w:val="00194F72"/>
    <w:rsid w:val="001952C2"/>
    <w:rsid w:val="00195679"/>
    <w:rsid w:val="00195A48"/>
    <w:rsid w:val="00195F3E"/>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9AF"/>
    <w:rsid w:val="001B20DC"/>
    <w:rsid w:val="001B2A34"/>
    <w:rsid w:val="001B2BA5"/>
    <w:rsid w:val="001B3061"/>
    <w:rsid w:val="001B39A1"/>
    <w:rsid w:val="001B4043"/>
    <w:rsid w:val="001B481E"/>
    <w:rsid w:val="001B4A04"/>
    <w:rsid w:val="001B4ACE"/>
    <w:rsid w:val="001B4D1A"/>
    <w:rsid w:val="001B4DC4"/>
    <w:rsid w:val="001B4F2F"/>
    <w:rsid w:val="001B503E"/>
    <w:rsid w:val="001B5478"/>
    <w:rsid w:val="001B60E2"/>
    <w:rsid w:val="001B666F"/>
    <w:rsid w:val="001B6819"/>
    <w:rsid w:val="001B6BD6"/>
    <w:rsid w:val="001B7FBA"/>
    <w:rsid w:val="001C05B3"/>
    <w:rsid w:val="001C0A5B"/>
    <w:rsid w:val="001C0CB3"/>
    <w:rsid w:val="001C0CE7"/>
    <w:rsid w:val="001C1064"/>
    <w:rsid w:val="001C1554"/>
    <w:rsid w:val="001C1E88"/>
    <w:rsid w:val="001C23D4"/>
    <w:rsid w:val="001C28FA"/>
    <w:rsid w:val="001C294F"/>
    <w:rsid w:val="001C4022"/>
    <w:rsid w:val="001C416B"/>
    <w:rsid w:val="001C454F"/>
    <w:rsid w:val="001C4675"/>
    <w:rsid w:val="001C4EFA"/>
    <w:rsid w:val="001C521C"/>
    <w:rsid w:val="001C54CF"/>
    <w:rsid w:val="001C61EB"/>
    <w:rsid w:val="001C642A"/>
    <w:rsid w:val="001C6614"/>
    <w:rsid w:val="001C6776"/>
    <w:rsid w:val="001C6B55"/>
    <w:rsid w:val="001D0353"/>
    <w:rsid w:val="001D04AF"/>
    <w:rsid w:val="001D1430"/>
    <w:rsid w:val="001D27DA"/>
    <w:rsid w:val="001D2CC6"/>
    <w:rsid w:val="001D2E1E"/>
    <w:rsid w:val="001D31F8"/>
    <w:rsid w:val="001D34A1"/>
    <w:rsid w:val="001D3C35"/>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773"/>
    <w:rsid w:val="001D7A73"/>
    <w:rsid w:val="001D7EE2"/>
    <w:rsid w:val="001E0607"/>
    <w:rsid w:val="001E0ABD"/>
    <w:rsid w:val="001E0D91"/>
    <w:rsid w:val="001E1529"/>
    <w:rsid w:val="001E1E66"/>
    <w:rsid w:val="001E22C9"/>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2031"/>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602D"/>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920"/>
    <w:rsid w:val="00206BF0"/>
    <w:rsid w:val="0021028F"/>
    <w:rsid w:val="00210A6E"/>
    <w:rsid w:val="00210B43"/>
    <w:rsid w:val="00210DF8"/>
    <w:rsid w:val="002110A4"/>
    <w:rsid w:val="002118BB"/>
    <w:rsid w:val="00211D3B"/>
    <w:rsid w:val="002127EC"/>
    <w:rsid w:val="002127FD"/>
    <w:rsid w:val="00212C30"/>
    <w:rsid w:val="00212C53"/>
    <w:rsid w:val="00212EB2"/>
    <w:rsid w:val="002134D3"/>
    <w:rsid w:val="00213621"/>
    <w:rsid w:val="002137A9"/>
    <w:rsid w:val="002139B2"/>
    <w:rsid w:val="002139BF"/>
    <w:rsid w:val="00214CAD"/>
    <w:rsid w:val="00214D3A"/>
    <w:rsid w:val="002152A7"/>
    <w:rsid w:val="00215FA3"/>
    <w:rsid w:val="00216473"/>
    <w:rsid w:val="00216F24"/>
    <w:rsid w:val="00217334"/>
    <w:rsid w:val="00217839"/>
    <w:rsid w:val="00220704"/>
    <w:rsid w:val="00220793"/>
    <w:rsid w:val="002208DF"/>
    <w:rsid w:val="00220AFF"/>
    <w:rsid w:val="00220F77"/>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303FC"/>
    <w:rsid w:val="00230598"/>
    <w:rsid w:val="00230A5A"/>
    <w:rsid w:val="00230CD1"/>
    <w:rsid w:val="00230D6E"/>
    <w:rsid w:val="00230EBB"/>
    <w:rsid w:val="0023114D"/>
    <w:rsid w:val="002316BD"/>
    <w:rsid w:val="00232024"/>
    <w:rsid w:val="00232EDB"/>
    <w:rsid w:val="0023317C"/>
    <w:rsid w:val="002331E8"/>
    <w:rsid w:val="00233E0C"/>
    <w:rsid w:val="002340C5"/>
    <w:rsid w:val="00234F04"/>
    <w:rsid w:val="002352C0"/>
    <w:rsid w:val="002353FB"/>
    <w:rsid w:val="00235603"/>
    <w:rsid w:val="002361E4"/>
    <w:rsid w:val="00237535"/>
    <w:rsid w:val="00237975"/>
    <w:rsid w:val="00237FD6"/>
    <w:rsid w:val="002404FF"/>
    <w:rsid w:val="00240760"/>
    <w:rsid w:val="002407A5"/>
    <w:rsid w:val="00240B72"/>
    <w:rsid w:val="00240C01"/>
    <w:rsid w:val="002424A0"/>
    <w:rsid w:val="00242934"/>
    <w:rsid w:val="00242C58"/>
    <w:rsid w:val="00244F0F"/>
    <w:rsid w:val="00245BE5"/>
    <w:rsid w:val="0024667B"/>
    <w:rsid w:val="00246BEF"/>
    <w:rsid w:val="002477C3"/>
    <w:rsid w:val="00247A54"/>
    <w:rsid w:val="00247C3B"/>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F89"/>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64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E58"/>
    <w:rsid w:val="0029059B"/>
    <w:rsid w:val="0029065E"/>
    <w:rsid w:val="00290B28"/>
    <w:rsid w:val="00291078"/>
    <w:rsid w:val="00291138"/>
    <w:rsid w:val="00292048"/>
    <w:rsid w:val="002926E6"/>
    <w:rsid w:val="0029285D"/>
    <w:rsid w:val="00292CAE"/>
    <w:rsid w:val="00293282"/>
    <w:rsid w:val="002939F6"/>
    <w:rsid w:val="002941D4"/>
    <w:rsid w:val="00294990"/>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C52"/>
    <w:rsid w:val="002A6E26"/>
    <w:rsid w:val="002A6F86"/>
    <w:rsid w:val="002A78B1"/>
    <w:rsid w:val="002B03E5"/>
    <w:rsid w:val="002B0876"/>
    <w:rsid w:val="002B09A3"/>
    <w:rsid w:val="002B0EFC"/>
    <w:rsid w:val="002B1721"/>
    <w:rsid w:val="002B1DED"/>
    <w:rsid w:val="002B2D5D"/>
    <w:rsid w:val="002B30D4"/>
    <w:rsid w:val="002B3677"/>
    <w:rsid w:val="002B385E"/>
    <w:rsid w:val="002B38FB"/>
    <w:rsid w:val="002B3A4B"/>
    <w:rsid w:val="002B452C"/>
    <w:rsid w:val="002B49F7"/>
    <w:rsid w:val="002B4B9A"/>
    <w:rsid w:val="002B4ED9"/>
    <w:rsid w:val="002B501A"/>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30E0"/>
    <w:rsid w:val="002C3777"/>
    <w:rsid w:val="002C3A9B"/>
    <w:rsid w:val="002C3BD4"/>
    <w:rsid w:val="002C3E1A"/>
    <w:rsid w:val="002C43DC"/>
    <w:rsid w:val="002C46D2"/>
    <w:rsid w:val="002C470A"/>
    <w:rsid w:val="002C4A82"/>
    <w:rsid w:val="002C4E08"/>
    <w:rsid w:val="002C4E2C"/>
    <w:rsid w:val="002C6C25"/>
    <w:rsid w:val="002C79A9"/>
    <w:rsid w:val="002D094E"/>
    <w:rsid w:val="002D0AD9"/>
    <w:rsid w:val="002D13E2"/>
    <w:rsid w:val="002D1690"/>
    <w:rsid w:val="002D1AA7"/>
    <w:rsid w:val="002D28CF"/>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CE3"/>
    <w:rsid w:val="002F3494"/>
    <w:rsid w:val="002F3524"/>
    <w:rsid w:val="002F3582"/>
    <w:rsid w:val="002F35E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716A"/>
    <w:rsid w:val="00307187"/>
    <w:rsid w:val="003071A0"/>
    <w:rsid w:val="00307233"/>
    <w:rsid w:val="00307368"/>
    <w:rsid w:val="003076DC"/>
    <w:rsid w:val="00307EBF"/>
    <w:rsid w:val="00310571"/>
    <w:rsid w:val="00310CFE"/>
    <w:rsid w:val="00310D39"/>
    <w:rsid w:val="00310DEF"/>
    <w:rsid w:val="00310E18"/>
    <w:rsid w:val="00310E4D"/>
    <w:rsid w:val="003116CD"/>
    <w:rsid w:val="003117D3"/>
    <w:rsid w:val="00311A15"/>
    <w:rsid w:val="00311B8E"/>
    <w:rsid w:val="00311C8B"/>
    <w:rsid w:val="0031305D"/>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6BE"/>
    <w:rsid w:val="0031786C"/>
    <w:rsid w:val="0032133F"/>
    <w:rsid w:val="003215B1"/>
    <w:rsid w:val="003219D4"/>
    <w:rsid w:val="003221C7"/>
    <w:rsid w:val="003231F6"/>
    <w:rsid w:val="003239BD"/>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639E"/>
    <w:rsid w:val="00336F1E"/>
    <w:rsid w:val="0033701C"/>
    <w:rsid w:val="00337BA0"/>
    <w:rsid w:val="0034023B"/>
    <w:rsid w:val="0034057A"/>
    <w:rsid w:val="00340979"/>
    <w:rsid w:val="00340A2D"/>
    <w:rsid w:val="00340A63"/>
    <w:rsid w:val="0034131D"/>
    <w:rsid w:val="00341627"/>
    <w:rsid w:val="0034194A"/>
    <w:rsid w:val="00341A2F"/>
    <w:rsid w:val="00341FCE"/>
    <w:rsid w:val="00342028"/>
    <w:rsid w:val="003421CB"/>
    <w:rsid w:val="003422BE"/>
    <w:rsid w:val="00342CAB"/>
    <w:rsid w:val="00342F72"/>
    <w:rsid w:val="00343941"/>
    <w:rsid w:val="00343C6F"/>
    <w:rsid w:val="00344742"/>
    <w:rsid w:val="003449E2"/>
    <w:rsid w:val="0034521C"/>
    <w:rsid w:val="00345577"/>
    <w:rsid w:val="00345BE3"/>
    <w:rsid w:val="00345F1B"/>
    <w:rsid w:val="00345FFD"/>
    <w:rsid w:val="00346245"/>
    <w:rsid w:val="003478BE"/>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3119"/>
    <w:rsid w:val="00363418"/>
    <w:rsid w:val="00363B65"/>
    <w:rsid w:val="00363E0E"/>
    <w:rsid w:val="00364195"/>
    <w:rsid w:val="00364408"/>
    <w:rsid w:val="003648CE"/>
    <w:rsid w:val="0036528C"/>
    <w:rsid w:val="003656F5"/>
    <w:rsid w:val="00367645"/>
    <w:rsid w:val="00367745"/>
    <w:rsid w:val="003678B0"/>
    <w:rsid w:val="00367EE1"/>
    <w:rsid w:val="00370D00"/>
    <w:rsid w:val="00370D57"/>
    <w:rsid w:val="00370F01"/>
    <w:rsid w:val="00372767"/>
    <w:rsid w:val="00372BFB"/>
    <w:rsid w:val="00372EE3"/>
    <w:rsid w:val="00372FD8"/>
    <w:rsid w:val="00373168"/>
    <w:rsid w:val="00373393"/>
    <w:rsid w:val="003734D5"/>
    <w:rsid w:val="003735E2"/>
    <w:rsid w:val="00373824"/>
    <w:rsid w:val="00373ED5"/>
    <w:rsid w:val="00374303"/>
    <w:rsid w:val="00374581"/>
    <w:rsid w:val="0037462D"/>
    <w:rsid w:val="003747AA"/>
    <w:rsid w:val="00374CA7"/>
    <w:rsid w:val="00375A8B"/>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7C2"/>
    <w:rsid w:val="003C7D1A"/>
    <w:rsid w:val="003D0A1A"/>
    <w:rsid w:val="003D0B2B"/>
    <w:rsid w:val="003D17B8"/>
    <w:rsid w:val="003D20BE"/>
    <w:rsid w:val="003D278E"/>
    <w:rsid w:val="003D2B75"/>
    <w:rsid w:val="003D2CD1"/>
    <w:rsid w:val="003D30D1"/>
    <w:rsid w:val="003D3945"/>
    <w:rsid w:val="003D395A"/>
    <w:rsid w:val="003D39F0"/>
    <w:rsid w:val="003D3A19"/>
    <w:rsid w:val="003D4D15"/>
    <w:rsid w:val="003D5129"/>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F8"/>
    <w:rsid w:val="003F49FB"/>
    <w:rsid w:val="003F4E5B"/>
    <w:rsid w:val="003F4FB6"/>
    <w:rsid w:val="003F51BF"/>
    <w:rsid w:val="003F599A"/>
    <w:rsid w:val="003F5A4B"/>
    <w:rsid w:val="003F5E7C"/>
    <w:rsid w:val="003F6411"/>
    <w:rsid w:val="003F69B1"/>
    <w:rsid w:val="003F7475"/>
    <w:rsid w:val="003F7F68"/>
    <w:rsid w:val="00400D9F"/>
    <w:rsid w:val="00401067"/>
    <w:rsid w:val="0040117F"/>
    <w:rsid w:val="004015B8"/>
    <w:rsid w:val="00401D98"/>
    <w:rsid w:val="00402579"/>
    <w:rsid w:val="004034F7"/>
    <w:rsid w:val="00403725"/>
    <w:rsid w:val="00404188"/>
    <w:rsid w:val="00404B2A"/>
    <w:rsid w:val="00404B63"/>
    <w:rsid w:val="00404BAB"/>
    <w:rsid w:val="004053CA"/>
    <w:rsid w:val="00405C98"/>
    <w:rsid w:val="00405CCB"/>
    <w:rsid w:val="004062D6"/>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7DD"/>
    <w:rsid w:val="00423C7F"/>
    <w:rsid w:val="004244B4"/>
    <w:rsid w:val="0042495F"/>
    <w:rsid w:val="00424DB7"/>
    <w:rsid w:val="00424F35"/>
    <w:rsid w:val="004252B6"/>
    <w:rsid w:val="004253A8"/>
    <w:rsid w:val="0042595F"/>
    <w:rsid w:val="00425EC2"/>
    <w:rsid w:val="0042617B"/>
    <w:rsid w:val="0042666E"/>
    <w:rsid w:val="004271AD"/>
    <w:rsid w:val="004273C0"/>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C29"/>
    <w:rsid w:val="00442D9B"/>
    <w:rsid w:val="00442F2A"/>
    <w:rsid w:val="00443694"/>
    <w:rsid w:val="004436C4"/>
    <w:rsid w:val="00444AD3"/>
    <w:rsid w:val="00444AEC"/>
    <w:rsid w:val="00444AF0"/>
    <w:rsid w:val="00444B68"/>
    <w:rsid w:val="0044521B"/>
    <w:rsid w:val="0044528A"/>
    <w:rsid w:val="0044543D"/>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C13"/>
    <w:rsid w:val="00475F62"/>
    <w:rsid w:val="004760FB"/>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30A9"/>
    <w:rsid w:val="0048353F"/>
    <w:rsid w:val="00483609"/>
    <w:rsid w:val="00483729"/>
    <w:rsid w:val="0048391E"/>
    <w:rsid w:val="00483BC1"/>
    <w:rsid w:val="00483CCC"/>
    <w:rsid w:val="00483CEB"/>
    <w:rsid w:val="00483F93"/>
    <w:rsid w:val="00484B00"/>
    <w:rsid w:val="00484C03"/>
    <w:rsid w:val="00484E2B"/>
    <w:rsid w:val="004855DA"/>
    <w:rsid w:val="00486141"/>
    <w:rsid w:val="004869F1"/>
    <w:rsid w:val="00486D69"/>
    <w:rsid w:val="0048764A"/>
    <w:rsid w:val="00487EE6"/>
    <w:rsid w:val="00487F18"/>
    <w:rsid w:val="004903BB"/>
    <w:rsid w:val="00490A84"/>
    <w:rsid w:val="00490C4B"/>
    <w:rsid w:val="00491566"/>
    <w:rsid w:val="0049170A"/>
    <w:rsid w:val="00492D53"/>
    <w:rsid w:val="004933F2"/>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15F3"/>
    <w:rsid w:val="004C16B7"/>
    <w:rsid w:val="004C26EA"/>
    <w:rsid w:val="004C279F"/>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C8C"/>
    <w:rsid w:val="004D3CDF"/>
    <w:rsid w:val="004D41AB"/>
    <w:rsid w:val="004D4DEB"/>
    <w:rsid w:val="004D520F"/>
    <w:rsid w:val="004D5765"/>
    <w:rsid w:val="004D5C62"/>
    <w:rsid w:val="004D5EE8"/>
    <w:rsid w:val="004D6189"/>
    <w:rsid w:val="004D62AE"/>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C5B"/>
    <w:rsid w:val="004E716D"/>
    <w:rsid w:val="004E7A57"/>
    <w:rsid w:val="004E7B95"/>
    <w:rsid w:val="004E7FA7"/>
    <w:rsid w:val="004F03A6"/>
    <w:rsid w:val="004F070A"/>
    <w:rsid w:val="004F0A1D"/>
    <w:rsid w:val="004F188D"/>
    <w:rsid w:val="004F1980"/>
    <w:rsid w:val="004F1A6C"/>
    <w:rsid w:val="004F222C"/>
    <w:rsid w:val="004F2B27"/>
    <w:rsid w:val="004F2F7D"/>
    <w:rsid w:val="004F35C7"/>
    <w:rsid w:val="004F3710"/>
    <w:rsid w:val="004F3AB5"/>
    <w:rsid w:val="004F4006"/>
    <w:rsid w:val="004F4283"/>
    <w:rsid w:val="004F42AB"/>
    <w:rsid w:val="004F575A"/>
    <w:rsid w:val="004F623F"/>
    <w:rsid w:val="004F6344"/>
    <w:rsid w:val="004F6836"/>
    <w:rsid w:val="004F686A"/>
    <w:rsid w:val="004F7789"/>
    <w:rsid w:val="004F7A1D"/>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C67"/>
    <w:rsid w:val="00505FA8"/>
    <w:rsid w:val="00507472"/>
    <w:rsid w:val="005102E6"/>
    <w:rsid w:val="005104D1"/>
    <w:rsid w:val="00510948"/>
    <w:rsid w:val="00510D34"/>
    <w:rsid w:val="00511E7E"/>
    <w:rsid w:val="00511E8F"/>
    <w:rsid w:val="00512259"/>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5180"/>
    <w:rsid w:val="0053533E"/>
    <w:rsid w:val="005359F2"/>
    <w:rsid w:val="00535CEB"/>
    <w:rsid w:val="005368CF"/>
    <w:rsid w:val="005368F9"/>
    <w:rsid w:val="00536934"/>
    <w:rsid w:val="00536D22"/>
    <w:rsid w:val="005370F0"/>
    <w:rsid w:val="00537365"/>
    <w:rsid w:val="0053797E"/>
    <w:rsid w:val="00537D5D"/>
    <w:rsid w:val="005405B9"/>
    <w:rsid w:val="005405FA"/>
    <w:rsid w:val="005413BB"/>
    <w:rsid w:val="0054175B"/>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DA0"/>
    <w:rsid w:val="005971B8"/>
    <w:rsid w:val="00597219"/>
    <w:rsid w:val="0059747A"/>
    <w:rsid w:val="00597666"/>
    <w:rsid w:val="00597AD6"/>
    <w:rsid w:val="00597FEE"/>
    <w:rsid w:val="005A0AB5"/>
    <w:rsid w:val="005A0E6B"/>
    <w:rsid w:val="005A1490"/>
    <w:rsid w:val="005A2A58"/>
    <w:rsid w:val="005A48E5"/>
    <w:rsid w:val="005A505F"/>
    <w:rsid w:val="005A5322"/>
    <w:rsid w:val="005A5582"/>
    <w:rsid w:val="005A563B"/>
    <w:rsid w:val="005A597F"/>
    <w:rsid w:val="005A5DB3"/>
    <w:rsid w:val="005A6591"/>
    <w:rsid w:val="005A7A38"/>
    <w:rsid w:val="005B07CB"/>
    <w:rsid w:val="005B0961"/>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E2B"/>
    <w:rsid w:val="005C1901"/>
    <w:rsid w:val="005C1962"/>
    <w:rsid w:val="005C21B6"/>
    <w:rsid w:val="005C2D16"/>
    <w:rsid w:val="005C424F"/>
    <w:rsid w:val="005C47BA"/>
    <w:rsid w:val="005C4D87"/>
    <w:rsid w:val="005C4EEA"/>
    <w:rsid w:val="005C4F85"/>
    <w:rsid w:val="005C5B53"/>
    <w:rsid w:val="005C5CC2"/>
    <w:rsid w:val="005C5EEE"/>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3A9C"/>
    <w:rsid w:val="005E3AA8"/>
    <w:rsid w:val="005E44D5"/>
    <w:rsid w:val="005E45C8"/>
    <w:rsid w:val="005E479F"/>
    <w:rsid w:val="005E4B9F"/>
    <w:rsid w:val="005E4BBB"/>
    <w:rsid w:val="005E4D28"/>
    <w:rsid w:val="005E4E0F"/>
    <w:rsid w:val="005E5541"/>
    <w:rsid w:val="005E564B"/>
    <w:rsid w:val="005E5873"/>
    <w:rsid w:val="005F167D"/>
    <w:rsid w:val="005F1888"/>
    <w:rsid w:val="005F1A89"/>
    <w:rsid w:val="005F1D0F"/>
    <w:rsid w:val="005F1FF7"/>
    <w:rsid w:val="005F23B5"/>
    <w:rsid w:val="005F2478"/>
    <w:rsid w:val="005F3D78"/>
    <w:rsid w:val="005F406D"/>
    <w:rsid w:val="005F419A"/>
    <w:rsid w:val="005F4675"/>
    <w:rsid w:val="005F4999"/>
    <w:rsid w:val="005F4D63"/>
    <w:rsid w:val="005F5965"/>
    <w:rsid w:val="005F5D82"/>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EB"/>
    <w:rsid w:val="0060224A"/>
    <w:rsid w:val="00602281"/>
    <w:rsid w:val="006026E5"/>
    <w:rsid w:val="00602758"/>
    <w:rsid w:val="00602BBE"/>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D5"/>
    <w:rsid w:val="00613A39"/>
    <w:rsid w:val="00613D0F"/>
    <w:rsid w:val="00614175"/>
    <w:rsid w:val="00614646"/>
    <w:rsid w:val="00614B9E"/>
    <w:rsid w:val="00614E44"/>
    <w:rsid w:val="00615C4A"/>
    <w:rsid w:val="00615E8E"/>
    <w:rsid w:val="0061619A"/>
    <w:rsid w:val="00616832"/>
    <w:rsid w:val="00616C46"/>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66B4"/>
    <w:rsid w:val="00626C8F"/>
    <w:rsid w:val="00627342"/>
    <w:rsid w:val="00627763"/>
    <w:rsid w:val="006300E1"/>
    <w:rsid w:val="0063030A"/>
    <w:rsid w:val="00630586"/>
    <w:rsid w:val="006307DF"/>
    <w:rsid w:val="0063083C"/>
    <w:rsid w:val="0063103A"/>
    <w:rsid w:val="00631247"/>
    <w:rsid w:val="00631C51"/>
    <w:rsid w:val="00631DC4"/>
    <w:rsid w:val="00631F42"/>
    <w:rsid w:val="0063295F"/>
    <w:rsid w:val="006329FA"/>
    <w:rsid w:val="00632D47"/>
    <w:rsid w:val="006332F6"/>
    <w:rsid w:val="00633C40"/>
    <w:rsid w:val="00633DE2"/>
    <w:rsid w:val="00633E5D"/>
    <w:rsid w:val="006344F5"/>
    <w:rsid w:val="00634875"/>
    <w:rsid w:val="006349BD"/>
    <w:rsid w:val="00634C58"/>
    <w:rsid w:val="00634EF3"/>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6F8"/>
    <w:rsid w:val="0064681A"/>
    <w:rsid w:val="006474C3"/>
    <w:rsid w:val="0064752F"/>
    <w:rsid w:val="00647584"/>
    <w:rsid w:val="00647752"/>
    <w:rsid w:val="00647BD6"/>
    <w:rsid w:val="00647FF3"/>
    <w:rsid w:val="00650037"/>
    <w:rsid w:val="006502EE"/>
    <w:rsid w:val="00650394"/>
    <w:rsid w:val="00650794"/>
    <w:rsid w:val="006508FD"/>
    <w:rsid w:val="0065133A"/>
    <w:rsid w:val="00651A0B"/>
    <w:rsid w:val="00651C67"/>
    <w:rsid w:val="006522E0"/>
    <w:rsid w:val="0065294D"/>
    <w:rsid w:val="00653522"/>
    <w:rsid w:val="00653928"/>
    <w:rsid w:val="00654E10"/>
    <w:rsid w:val="006555F6"/>
    <w:rsid w:val="00655B14"/>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86B"/>
    <w:rsid w:val="006639D7"/>
    <w:rsid w:val="006644F7"/>
    <w:rsid w:val="006645E9"/>
    <w:rsid w:val="00665293"/>
    <w:rsid w:val="006654C6"/>
    <w:rsid w:val="00665686"/>
    <w:rsid w:val="006656AC"/>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53A9"/>
    <w:rsid w:val="006757DA"/>
    <w:rsid w:val="00675E29"/>
    <w:rsid w:val="00676126"/>
    <w:rsid w:val="006762E0"/>
    <w:rsid w:val="00676474"/>
    <w:rsid w:val="00676C42"/>
    <w:rsid w:val="00676FCA"/>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94"/>
    <w:rsid w:val="006870F9"/>
    <w:rsid w:val="00687299"/>
    <w:rsid w:val="0068755B"/>
    <w:rsid w:val="00687DF9"/>
    <w:rsid w:val="00687FDA"/>
    <w:rsid w:val="006900B4"/>
    <w:rsid w:val="00690569"/>
    <w:rsid w:val="00690BAD"/>
    <w:rsid w:val="00690C32"/>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C93"/>
    <w:rsid w:val="006A0100"/>
    <w:rsid w:val="006A04E5"/>
    <w:rsid w:val="006A074F"/>
    <w:rsid w:val="006A092F"/>
    <w:rsid w:val="006A0B7D"/>
    <w:rsid w:val="006A1587"/>
    <w:rsid w:val="006A169F"/>
    <w:rsid w:val="006A179A"/>
    <w:rsid w:val="006A191D"/>
    <w:rsid w:val="006A19D7"/>
    <w:rsid w:val="006A2071"/>
    <w:rsid w:val="006A2111"/>
    <w:rsid w:val="006A30AA"/>
    <w:rsid w:val="006A38E4"/>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DF1"/>
    <w:rsid w:val="006C07D3"/>
    <w:rsid w:val="006C0C68"/>
    <w:rsid w:val="006C0F92"/>
    <w:rsid w:val="006C1606"/>
    <w:rsid w:val="006C17B6"/>
    <w:rsid w:val="006C1EE5"/>
    <w:rsid w:val="006C2A8C"/>
    <w:rsid w:val="006C2C4F"/>
    <w:rsid w:val="006C2E2F"/>
    <w:rsid w:val="006C4302"/>
    <w:rsid w:val="006C4319"/>
    <w:rsid w:val="006C5846"/>
    <w:rsid w:val="006C643F"/>
    <w:rsid w:val="006C6843"/>
    <w:rsid w:val="006C7782"/>
    <w:rsid w:val="006C7AE8"/>
    <w:rsid w:val="006D0672"/>
    <w:rsid w:val="006D0694"/>
    <w:rsid w:val="006D0992"/>
    <w:rsid w:val="006D1BFF"/>
    <w:rsid w:val="006D2472"/>
    <w:rsid w:val="006D2682"/>
    <w:rsid w:val="006D2FBA"/>
    <w:rsid w:val="006D33F0"/>
    <w:rsid w:val="006D3E86"/>
    <w:rsid w:val="006D4078"/>
    <w:rsid w:val="006D44D4"/>
    <w:rsid w:val="006D46A9"/>
    <w:rsid w:val="006D478A"/>
    <w:rsid w:val="006D48B9"/>
    <w:rsid w:val="006D4B7E"/>
    <w:rsid w:val="006D5A05"/>
    <w:rsid w:val="006D5B07"/>
    <w:rsid w:val="006D60BC"/>
    <w:rsid w:val="006D660F"/>
    <w:rsid w:val="006D6D2F"/>
    <w:rsid w:val="006D7576"/>
    <w:rsid w:val="006E0602"/>
    <w:rsid w:val="006E0675"/>
    <w:rsid w:val="006E09D7"/>
    <w:rsid w:val="006E0CFC"/>
    <w:rsid w:val="006E21D0"/>
    <w:rsid w:val="006E24EB"/>
    <w:rsid w:val="006E2A05"/>
    <w:rsid w:val="006E2B97"/>
    <w:rsid w:val="006E2C3B"/>
    <w:rsid w:val="006E305D"/>
    <w:rsid w:val="006E3C98"/>
    <w:rsid w:val="006E41F1"/>
    <w:rsid w:val="006E42EE"/>
    <w:rsid w:val="006E4534"/>
    <w:rsid w:val="006E47C9"/>
    <w:rsid w:val="006E48CD"/>
    <w:rsid w:val="006E4D0F"/>
    <w:rsid w:val="006E4F2C"/>
    <w:rsid w:val="006E5472"/>
    <w:rsid w:val="006E56FD"/>
    <w:rsid w:val="006E6C49"/>
    <w:rsid w:val="006E6CD0"/>
    <w:rsid w:val="006E6F66"/>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DE9"/>
    <w:rsid w:val="006F51FC"/>
    <w:rsid w:val="006F5333"/>
    <w:rsid w:val="006F5872"/>
    <w:rsid w:val="006F643D"/>
    <w:rsid w:val="006F69E0"/>
    <w:rsid w:val="006F6BB5"/>
    <w:rsid w:val="006F6CC3"/>
    <w:rsid w:val="006F6E51"/>
    <w:rsid w:val="006F734A"/>
    <w:rsid w:val="006F7AF1"/>
    <w:rsid w:val="006F7B00"/>
    <w:rsid w:val="006F7CF5"/>
    <w:rsid w:val="00700733"/>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12FD"/>
    <w:rsid w:val="007116FF"/>
    <w:rsid w:val="007117A2"/>
    <w:rsid w:val="0071184E"/>
    <w:rsid w:val="00711CC5"/>
    <w:rsid w:val="00711DED"/>
    <w:rsid w:val="00711FB6"/>
    <w:rsid w:val="0071206C"/>
    <w:rsid w:val="007125AC"/>
    <w:rsid w:val="00712688"/>
    <w:rsid w:val="00712850"/>
    <w:rsid w:val="007133BF"/>
    <w:rsid w:val="007137F4"/>
    <w:rsid w:val="0071480E"/>
    <w:rsid w:val="00714A8A"/>
    <w:rsid w:val="00714B30"/>
    <w:rsid w:val="00715629"/>
    <w:rsid w:val="00715C5D"/>
    <w:rsid w:val="00715CD8"/>
    <w:rsid w:val="00715D5C"/>
    <w:rsid w:val="00715DF0"/>
    <w:rsid w:val="007160D5"/>
    <w:rsid w:val="0071681C"/>
    <w:rsid w:val="00716D41"/>
    <w:rsid w:val="00716E1E"/>
    <w:rsid w:val="00716E7B"/>
    <w:rsid w:val="00716F81"/>
    <w:rsid w:val="007174E7"/>
    <w:rsid w:val="00720387"/>
    <w:rsid w:val="0072077A"/>
    <w:rsid w:val="00720967"/>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3025A"/>
    <w:rsid w:val="00730A33"/>
    <w:rsid w:val="007310D9"/>
    <w:rsid w:val="00731DBC"/>
    <w:rsid w:val="00731F82"/>
    <w:rsid w:val="00732951"/>
    <w:rsid w:val="00732AB5"/>
    <w:rsid w:val="007332D4"/>
    <w:rsid w:val="00734403"/>
    <w:rsid w:val="0073454B"/>
    <w:rsid w:val="007349FC"/>
    <w:rsid w:val="00734C15"/>
    <w:rsid w:val="00735431"/>
    <w:rsid w:val="007356B7"/>
    <w:rsid w:val="007359D4"/>
    <w:rsid w:val="00735FA6"/>
    <w:rsid w:val="00736108"/>
    <w:rsid w:val="00736951"/>
    <w:rsid w:val="007373FF"/>
    <w:rsid w:val="00737830"/>
    <w:rsid w:val="00737B09"/>
    <w:rsid w:val="0074037F"/>
    <w:rsid w:val="00740F67"/>
    <w:rsid w:val="007410A5"/>
    <w:rsid w:val="0074122A"/>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79AF"/>
    <w:rsid w:val="00757DBB"/>
    <w:rsid w:val="007605BC"/>
    <w:rsid w:val="007609B6"/>
    <w:rsid w:val="00760DB3"/>
    <w:rsid w:val="00760E98"/>
    <w:rsid w:val="0076120C"/>
    <w:rsid w:val="00761270"/>
    <w:rsid w:val="00761283"/>
    <w:rsid w:val="00761369"/>
    <w:rsid w:val="00761FAD"/>
    <w:rsid w:val="00762562"/>
    <w:rsid w:val="007625F3"/>
    <w:rsid w:val="00762CB9"/>
    <w:rsid w:val="007637FE"/>
    <w:rsid w:val="007641BA"/>
    <w:rsid w:val="0076467F"/>
    <w:rsid w:val="00764B42"/>
    <w:rsid w:val="00764C7F"/>
    <w:rsid w:val="00765A09"/>
    <w:rsid w:val="00765BC0"/>
    <w:rsid w:val="00766AF6"/>
    <w:rsid w:val="00766E45"/>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F39"/>
    <w:rsid w:val="007944B1"/>
    <w:rsid w:val="007945C7"/>
    <w:rsid w:val="00794DCD"/>
    <w:rsid w:val="00795009"/>
    <w:rsid w:val="00795021"/>
    <w:rsid w:val="00795845"/>
    <w:rsid w:val="00795FB4"/>
    <w:rsid w:val="007965C5"/>
    <w:rsid w:val="00796755"/>
    <w:rsid w:val="007976CD"/>
    <w:rsid w:val="00797851"/>
    <w:rsid w:val="00797932"/>
    <w:rsid w:val="00797A53"/>
    <w:rsid w:val="00797C0D"/>
    <w:rsid w:val="007A16EB"/>
    <w:rsid w:val="007A217A"/>
    <w:rsid w:val="007A217E"/>
    <w:rsid w:val="007A2BB6"/>
    <w:rsid w:val="007A2D94"/>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8ED"/>
    <w:rsid w:val="007B2B8C"/>
    <w:rsid w:val="007B330F"/>
    <w:rsid w:val="007B331C"/>
    <w:rsid w:val="007B3812"/>
    <w:rsid w:val="007B41DE"/>
    <w:rsid w:val="007B4F63"/>
    <w:rsid w:val="007B5462"/>
    <w:rsid w:val="007B5543"/>
    <w:rsid w:val="007B6218"/>
    <w:rsid w:val="007B6264"/>
    <w:rsid w:val="007B6847"/>
    <w:rsid w:val="007B68A8"/>
    <w:rsid w:val="007B697C"/>
    <w:rsid w:val="007B69C8"/>
    <w:rsid w:val="007B6BF6"/>
    <w:rsid w:val="007B6C45"/>
    <w:rsid w:val="007B72F1"/>
    <w:rsid w:val="007C02D2"/>
    <w:rsid w:val="007C097A"/>
    <w:rsid w:val="007C1929"/>
    <w:rsid w:val="007C19A7"/>
    <w:rsid w:val="007C1B0E"/>
    <w:rsid w:val="007C1DB8"/>
    <w:rsid w:val="007C1EDD"/>
    <w:rsid w:val="007C1FE2"/>
    <w:rsid w:val="007C2467"/>
    <w:rsid w:val="007C2646"/>
    <w:rsid w:val="007C2806"/>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17A"/>
    <w:rsid w:val="007C6309"/>
    <w:rsid w:val="007C6A5A"/>
    <w:rsid w:val="007C6D52"/>
    <w:rsid w:val="007C6D55"/>
    <w:rsid w:val="007C7CDF"/>
    <w:rsid w:val="007C7FB0"/>
    <w:rsid w:val="007D098A"/>
    <w:rsid w:val="007D0A17"/>
    <w:rsid w:val="007D1967"/>
    <w:rsid w:val="007D1E6F"/>
    <w:rsid w:val="007D2145"/>
    <w:rsid w:val="007D24C1"/>
    <w:rsid w:val="007D26DC"/>
    <w:rsid w:val="007D2B7B"/>
    <w:rsid w:val="007D2BF8"/>
    <w:rsid w:val="007D2C69"/>
    <w:rsid w:val="007D338B"/>
    <w:rsid w:val="007D372E"/>
    <w:rsid w:val="007D3BC9"/>
    <w:rsid w:val="007D3F48"/>
    <w:rsid w:val="007D3F5B"/>
    <w:rsid w:val="007D48A9"/>
    <w:rsid w:val="007D4D68"/>
    <w:rsid w:val="007D4D82"/>
    <w:rsid w:val="007D4F15"/>
    <w:rsid w:val="007D4FC4"/>
    <w:rsid w:val="007D588B"/>
    <w:rsid w:val="007D5996"/>
    <w:rsid w:val="007D5FC3"/>
    <w:rsid w:val="007D6123"/>
    <w:rsid w:val="007D6A2F"/>
    <w:rsid w:val="007D6CB0"/>
    <w:rsid w:val="007D6E2E"/>
    <w:rsid w:val="007D71AC"/>
    <w:rsid w:val="007D72A9"/>
    <w:rsid w:val="007D75BE"/>
    <w:rsid w:val="007D79F3"/>
    <w:rsid w:val="007D7A54"/>
    <w:rsid w:val="007E03EE"/>
    <w:rsid w:val="007E0954"/>
    <w:rsid w:val="007E09E6"/>
    <w:rsid w:val="007E1653"/>
    <w:rsid w:val="007E1AD5"/>
    <w:rsid w:val="007E1ED9"/>
    <w:rsid w:val="007E2228"/>
    <w:rsid w:val="007E3A40"/>
    <w:rsid w:val="007E4261"/>
    <w:rsid w:val="007E4E95"/>
    <w:rsid w:val="007E53C6"/>
    <w:rsid w:val="007E57F8"/>
    <w:rsid w:val="007E5E8F"/>
    <w:rsid w:val="007E6317"/>
    <w:rsid w:val="007E64DF"/>
    <w:rsid w:val="007E6A98"/>
    <w:rsid w:val="007E6D09"/>
    <w:rsid w:val="007E7876"/>
    <w:rsid w:val="007F0185"/>
    <w:rsid w:val="007F018A"/>
    <w:rsid w:val="007F03A0"/>
    <w:rsid w:val="007F10AA"/>
    <w:rsid w:val="007F13C2"/>
    <w:rsid w:val="007F1896"/>
    <w:rsid w:val="007F1999"/>
    <w:rsid w:val="007F1A9F"/>
    <w:rsid w:val="007F1E4D"/>
    <w:rsid w:val="007F2151"/>
    <w:rsid w:val="007F22BA"/>
    <w:rsid w:val="007F2532"/>
    <w:rsid w:val="007F4979"/>
    <w:rsid w:val="007F4C3C"/>
    <w:rsid w:val="007F5812"/>
    <w:rsid w:val="007F58DF"/>
    <w:rsid w:val="007F64D1"/>
    <w:rsid w:val="007F66A0"/>
    <w:rsid w:val="007F7203"/>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531F"/>
    <w:rsid w:val="008061CB"/>
    <w:rsid w:val="008063AA"/>
    <w:rsid w:val="008074F8"/>
    <w:rsid w:val="008079D9"/>
    <w:rsid w:val="00807BAB"/>
    <w:rsid w:val="00810528"/>
    <w:rsid w:val="008106CF"/>
    <w:rsid w:val="00810BF6"/>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507"/>
    <w:rsid w:val="0082455F"/>
    <w:rsid w:val="008245ED"/>
    <w:rsid w:val="00825479"/>
    <w:rsid w:val="0082560A"/>
    <w:rsid w:val="00826030"/>
    <w:rsid w:val="008267E0"/>
    <w:rsid w:val="00826A3B"/>
    <w:rsid w:val="00826AE7"/>
    <w:rsid w:val="00827195"/>
    <w:rsid w:val="00827502"/>
    <w:rsid w:val="00827563"/>
    <w:rsid w:val="00827B25"/>
    <w:rsid w:val="00827D0A"/>
    <w:rsid w:val="00827E8C"/>
    <w:rsid w:val="00830954"/>
    <w:rsid w:val="00830BAC"/>
    <w:rsid w:val="00830D89"/>
    <w:rsid w:val="008312DC"/>
    <w:rsid w:val="0083132F"/>
    <w:rsid w:val="008315E9"/>
    <w:rsid w:val="00831846"/>
    <w:rsid w:val="008318DF"/>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D3B"/>
    <w:rsid w:val="0085234C"/>
    <w:rsid w:val="0085267A"/>
    <w:rsid w:val="00852C50"/>
    <w:rsid w:val="0085309D"/>
    <w:rsid w:val="008531D9"/>
    <w:rsid w:val="00853496"/>
    <w:rsid w:val="00853B6C"/>
    <w:rsid w:val="00853F03"/>
    <w:rsid w:val="00854628"/>
    <w:rsid w:val="00854874"/>
    <w:rsid w:val="00854C51"/>
    <w:rsid w:val="00854CCA"/>
    <w:rsid w:val="00855266"/>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5343"/>
    <w:rsid w:val="00865849"/>
    <w:rsid w:val="00866BEF"/>
    <w:rsid w:val="00866D67"/>
    <w:rsid w:val="00866E23"/>
    <w:rsid w:val="00866ECC"/>
    <w:rsid w:val="00867054"/>
    <w:rsid w:val="008679DB"/>
    <w:rsid w:val="00870276"/>
    <w:rsid w:val="008703E1"/>
    <w:rsid w:val="0087063D"/>
    <w:rsid w:val="0087107E"/>
    <w:rsid w:val="008720DE"/>
    <w:rsid w:val="008721C0"/>
    <w:rsid w:val="008722B4"/>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765"/>
    <w:rsid w:val="008A019B"/>
    <w:rsid w:val="008A1425"/>
    <w:rsid w:val="008A19BB"/>
    <w:rsid w:val="008A20DD"/>
    <w:rsid w:val="008A2340"/>
    <w:rsid w:val="008A2A42"/>
    <w:rsid w:val="008A2B79"/>
    <w:rsid w:val="008A2C2C"/>
    <w:rsid w:val="008A3BC3"/>
    <w:rsid w:val="008A4167"/>
    <w:rsid w:val="008A4935"/>
    <w:rsid w:val="008A5127"/>
    <w:rsid w:val="008A573A"/>
    <w:rsid w:val="008A5A03"/>
    <w:rsid w:val="008A5F39"/>
    <w:rsid w:val="008A62D0"/>
    <w:rsid w:val="008A6977"/>
    <w:rsid w:val="008A6C85"/>
    <w:rsid w:val="008A6FB0"/>
    <w:rsid w:val="008A717E"/>
    <w:rsid w:val="008A750D"/>
    <w:rsid w:val="008A77DD"/>
    <w:rsid w:val="008A79B0"/>
    <w:rsid w:val="008B0065"/>
    <w:rsid w:val="008B0390"/>
    <w:rsid w:val="008B049F"/>
    <w:rsid w:val="008B0602"/>
    <w:rsid w:val="008B0814"/>
    <w:rsid w:val="008B0FAF"/>
    <w:rsid w:val="008B1B89"/>
    <w:rsid w:val="008B1FBB"/>
    <w:rsid w:val="008B215D"/>
    <w:rsid w:val="008B2F72"/>
    <w:rsid w:val="008B30CF"/>
    <w:rsid w:val="008B358F"/>
    <w:rsid w:val="008B35D1"/>
    <w:rsid w:val="008B3836"/>
    <w:rsid w:val="008B42E1"/>
    <w:rsid w:val="008B4358"/>
    <w:rsid w:val="008B43CE"/>
    <w:rsid w:val="008B4AD6"/>
    <w:rsid w:val="008B4CD3"/>
    <w:rsid w:val="008B541B"/>
    <w:rsid w:val="008B57E4"/>
    <w:rsid w:val="008B5847"/>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4D8"/>
    <w:rsid w:val="008C24E6"/>
    <w:rsid w:val="008C3B0B"/>
    <w:rsid w:val="008C45EE"/>
    <w:rsid w:val="008C4808"/>
    <w:rsid w:val="008C6102"/>
    <w:rsid w:val="008C65CB"/>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73A"/>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9003DE"/>
    <w:rsid w:val="00900527"/>
    <w:rsid w:val="0090092B"/>
    <w:rsid w:val="00900B07"/>
    <w:rsid w:val="00900D61"/>
    <w:rsid w:val="00900E48"/>
    <w:rsid w:val="00901064"/>
    <w:rsid w:val="00901AA9"/>
    <w:rsid w:val="00901C6A"/>
    <w:rsid w:val="00902021"/>
    <w:rsid w:val="0090224D"/>
    <w:rsid w:val="00903402"/>
    <w:rsid w:val="009035BA"/>
    <w:rsid w:val="00903BCF"/>
    <w:rsid w:val="00903C62"/>
    <w:rsid w:val="009041FF"/>
    <w:rsid w:val="00904415"/>
    <w:rsid w:val="0090452B"/>
    <w:rsid w:val="0090454A"/>
    <w:rsid w:val="00904E46"/>
    <w:rsid w:val="00905316"/>
    <w:rsid w:val="00905580"/>
    <w:rsid w:val="00905BEC"/>
    <w:rsid w:val="00905CB6"/>
    <w:rsid w:val="00906A54"/>
    <w:rsid w:val="00906B76"/>
    <w:rsid w:val="009073C4"/>
    <w:rsid w:val="009073FF"/>
    <w:rsid w:val="00907DD9"/>
    <w:rsid w:val="00907E51"/>
    <w:rsid w:val="009104C6"/>
    <w:rsid w:val="00910AE3"/>
    <w:rsid w:val="00910C4E"/>
    <w:rsid w:val="00911DA7"/>
    <w:rsid w:val="00912093"/>
    <w:rsid w:val="00912C56"/>
    <w:rsid w:val="0091404A"/>
    <w:rsid w:val="00914052"/>
    <w:rsid w:val="00914273"/>
    <w:rsid w:val="009146C7"/>
    <w:rsid w:val="00914A5E"/>
    <w:rsid w:val="00914D4E"/>
    <w:rsid w:val="00915258"/>
    <w:rsid w:val="009152C3"/>
    <w:rsid w:val="009153B2"/>
    <w:rsid w:val="0091564D"/>
    <w:rsid w:val="0091670C"/>
    <w:rsid w:val="00916812"/>
    <w:rsid w:val="0091685E"/>
    <w:rsid w:val="00917A48"/>
    <w:rsid w:val="00917BFE"/>
    <w:rsid w:val="00917D8C"/>
    <w:rsid w:val="00920B4B"/>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65BC"/>
    <w:rsid w:val="00936C10"/>
    <w:rsid w:val="009379EC"/>
    <w:rsid w:val="00937ACC"/>
    <w:rsid w:val="00940136"/>
    <w:rsid w:val="0094101C"/>
    <w:rsid w:val="009411C1"/>
    <w:rsid w:val="00942493"/>
    <w:rsid w:val="00942824"/>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310F"/>
    <w:rsid w:val="009533C9"/>
    <w:rsid w:val="009535C0"/>
    <w:rsid w:val="009543A2"/>
    <w:rsid w:val="009544D8"/>
    <w:rsid w:val="00954DF5"/>
    <w:rsid w:val="00955B16"/>
    <w:rsid w:val="00956131"/>
    <w:rsid w:val="0095633E"/>
    <w:rsid w:val="00956511"/>
    <w:rsid w:val="00956706"/>
    <w:rsid w:val="00956A78"/>
    <w:rsid w:val="00957023"/>
    <w:rsid w:val="00957145"/>
    <w:rsid w:val="009576A0"/>
    <w:rsid w:val="00957A46"/>
    <w:rsid w:val="00957F8B"/>
    <w:rsid w:val="009601FE"/>
    <w:rsid w:val="00960AA7"/>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2AB"/>
    <w:rsid w:val="009709B2"/>
    <w:rsid w:val="00970C84"/>
    <w:rsid w:val="00970DE9"/>
    <w:rsid w:val="00971085"/>
    <w:rsid w:val="009710E0"/>
    <w:rsid w:val="00971B93"/>
    <w:rsid w:val="00971D9B"/>
    <w:rsid w:val="0097238A"/>
    <w:rsid w:val="0097280D"/>
    <w:rsid w:val="00973358"/>
    <w:rsid w:val="00974A67"/>
    <w:rsid w:val="00974AD6"/>
    <w:rsid w:val="00974BF4"/>
    <w:rsid w:val="00974F6E"/>
    <w:rsid w:val="00975497"/>
    <w:rsid w:val="0097558D"/>
    <w:rsid w:val="00975AF0"/>
    <w:rsid w:val="00975C47"/>
    <w:rsid w:val="00977850"/>
    <w:rsid w:val="009778AC"/>
    <w:rsid w:val="00977B25"/>
    <w:rsid w:val="00977C69"/>
    <w:rsid w:val="00980239"/>
    <w:rsid w:val="009806C3"/>
    <w:rsid w:val="009824AA"/>
    <w:rsid w:val="009829D0"/>
    <w:rsid w:val="009829D1"/>
    <w:rsid w:val="0098308E"/>
    <w:rsid w:val="009833E2"/>
    <w:rsid w:val="009838A1"/>
    <w:rsid w:val="009846CA"/>
    <w:rsid w:val="0098494B"/>
    <w:rsid w:val="00984D7A"/>
    <w:rsid w:val="00984F62"/>
    <w:rsid w:val="00985C6C"/>
    <w:rsid w:val="00985DC2"/>
    <w:rsid w:val="0098703A"/>
    <w:rsid w:val="0098718B"/>
    <w:rsid w:val="009876D5"/>
    <w:rsid w:val="00987DC1"/>
    <w:rsid w:val="00990014"/>
    <w:rsid w:val="00990257"/>
    <w:rsid w:val="00990370"/>
    <w:rsid w:val="009904B3"/>
    <w:rsid w:val="00990712"/>
    <w:rsid w:val="009907A3"/>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762A"/>
    <w:rsid w:val="009977B8"/>
    <w:rsid w:val="00997DDB"/>
    <w:rsid w:val="009A00AD"/>
    <w:rsid w:val="009A0B5A"/>
    <w:rsid w:val="009A0D3D"/>
    <w:rsid w:val="009A0DBE"/>
    <w:rsid w:val="009A1113"/>
    <w:rsid w:val="009A13E1"/>
    <w:rsid w:val="009A1673"/>
    <w:rsid w:val="009A1878"/>
    <w:rsid w:val="009A1A23"/>
    <w:rsid w:val="009A2028"/>
    <w:rsid w:val="009A2173"/>
    <w:rsid w:val="009A29BB"/>
    <w:rsid w:val="009A2B4A"/>
    <w:rsid w:val="009A336B"/>
    <w:rsid w:val="009A3545"/>
    <w:rsid w:val="009A3AB7"/>
    <w:rsid w:val="009A42AC"/>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98E"/>
    <w:rsid w:val="009B2A90"/>
    <w:rsid w:val="009B2C41"/>
    <w:rsid w:val="009B319A"/>
    <w:rsid w:val="009B3312"/>
    <w:rsid w:val="009B3555"/>
    <w:rsid w:val="009B3713"/>
    <w:rsid w:val="009B3808"/>
    <w:rsid w:val="009B465C"/>
    <w:rsid w:val="009B5180"/>
    <w:rsid w:val="009B53C2"/>
    <w:rsid w:val="009B548A"/>
    <w:rsid w:val="009B5AFF"/>
    <w:rsid w:val="009B5B6D"/>
    <w:rsid w:val="009B60BA"/>
    <w:rsid w:val="009B62B3"/>
    <w:rsid w:val="009B64A4"/>
    <w:rsid w:val="009B68A5"/>
    <w:rsid w:val="009B77A5"/>
    <w:rsid w:val="009B77FC"/>
    <w:rsid w:val="009B7CB1"/>
    <w:rsid w:val="009C02BB"/>
    <w:rsid w:val="009C05C7"/>
    <w:rsid w:val="009C073B"/>
    <w:rsid w:val="009C0907"/>
    <w:rsid w:val="009C0EAA"/>
    <w:rsid w:val="009C1160"/>
    <w:rsid w:val="009C1613"/>
    <w:rsid w:val="009C1977"/>
    <w:rsid w:val="009C25A1"/>
    <w:rsid w:val="009C2AFC"/>
    <w:rsid w:val="009C3218"/>
    <w:rsid w:val="009C3D4C"/>
    <w:rsid w:val="009C3D51"/>
    <w:rsid w:val="009C41E7"/>
    <w:rsid w:val="009C4B4F"/>
    <w:rsid w:val="009C4E22"/>
    <w:rsid w:val="009C4FAE"/>
    <w:rsid w:val="009C5659"/>
    <w:rsid w:val="009C6593"/>
    <w:rsid w:val="009C6D5E"/>
    <w:rsid w:val="009C6FDC"/>
    <w:rsid w:val="009C7029"/>
    <w:rsid w:val="009C74EB"/>
    <w:rsid w:val="009C75C4"/>
    <w:rsid w:val="009C7693"/>
    <w:rsid w:val="009C7AD0"/>
    <w:rsid w:val="009C7B3C"/>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B04"/>
    <w:rsid w:val="009F0DF3"/>
    <w:rsid w:val="009F1383"/>
    <w:rsid w:val="009F1992"/>
    <w:rsid w:val="009F1AFA"/>
    <w:rsid w:val="009F2801"/>
    <w:rsid w:val="009F2F5F"/>
    <w:rsid w:val="009F323B"/>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CFC"/>
    <w:rsid w:val="00A101A9"/>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8D"/>
    <w:rsid w:val="00A260CF"/>
    <w:rsid w:val="00A263CB"/>
    <w:rsid w:val="00A26578"/>
    <w:rsid w:val="00A278F9"/>
    <w:rsid w:val="00A27C10"/>
    <w:rsid w:val="00A30EA7"/>
    <w:rsid w:val="00A30EC2"/>
    <w:rsid w:val="00A312C5"/>
    <w:rsid w:val="00A31CE1"/>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640"/>
    <w:rsid w:val="00A4304F"/>
    <w:rsid w:val="00A430A9"/>
    <w:rsid w:val="00A433D9"/>
    <w:rsid w:val="00A43990"/>
    <w:rsid w:val="00A440B5"/>
    <w:rsid w:val="00A447B4"/>
    <w:rsid w:val="00A44EA3"/>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88D"/>
    <w:rsid w:val="00A65D3F"/>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1C56"/>
    <w:rsid w:val="00A71CA8"/>
    <w:rsid w:val="00A71DCA"/>
    <w:rsid w:val="00A729D8"/>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EE4"/>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CCD"/>
    <w:rsid w:val="00A91EF0"/>
    <w:rsid w:val="00A922D4"/>
    <w:rsid w:val="00A9396E"/>
    <w:rsid w:val="00A942DE"/>
    <w:rsid w:val="00A95378"/>
    <w:rsid w:val="00A9578C"/>
    <w:rsid w:val="00A95ADC"/>
    <w:rsid w:val="00A95C21"/>
    <w:rsid w:val="00A9634E"/>
    <w:rsid w:val="00A967CD"/>
    <w:rsid w:val="00A969C4"/>
    <w:rsid w:val="00A96A2C"/>
    <w:rsid w:val="00A96CCD"/>
    <w:rsid w:val="00A96FF6"/>
    <w:rsid w:val="00AA0059"/>
    <w:rsid w:val="00AA01F6"/>
    <w:rsid w:val="00AA10E6"/>
    <w:rsid w:val="00AA12CA"/>
    <w:rsid w:val="00AA17A2"/>
    <w:rsid w:val="00AA2611"/>
    <w:rsid w:val="00AA283D"/>
    <w:rsid w:val="00AA2866"/>
    <w:rsid w:val="00AA2D06"/>
    <w:rsid w:val="00AA31D4"/>
    <w:rsid w:val="00AA3F06"/>
    <w:rsid w:val="00AA41FB"/>
    <w:rsid w:val="00AA42F7"/>
    <w:rsid w:val="00AA44D5"/>
    <w:rsid w:val="00AA4ABB"/>
    <w:rsid w:val="00AA5074"/>
    <w:rsid w:val="00AA50FF"/>
    <w:rsid w:val="00AA537B"/>
    <w:rsid w:val="00AA5482"/>
    <w:rsid w:val="00AA5661"/>
    <w:rsid w:val="00AA5E71"/>
    <w:rsid w:val="00AA6430"/>
    <w:rsid w:val="00AA68D9"/>
    <w:rsid w:val="00AA69B5"/>
    <w:rsid w:val="00AA6A73"/>
    <w:rsid w:val="00AA750B"/>
    <w:rsid w:val="00AA7C01"/>
    <w:rsid w:val="00AA7C18"/>
    <w:rsid w:val="00AA7D09"/>
    <w:rsid w:val="00AA7DB9"/>
    <w:rsid w:val="00AA7F05"/>
    <w:rsid w:val="00AA7F9A"/>
    <w:rsid w:val="00AB015C"/>
    <w:rsid w:val="00AB0457"/>
    <w:rsid w:val="00AB1272"/>
    <w:rsid w:val="00AB1F77"/>
    <w:rsid w:val="00AB211A"/>
    <w:rsid w:val="00AB215B"/>
    <w:rsid w:val="00AB257E"/>
    <w:rsid w:val="00AB2941"/>
    <w:rsid w:val="00AB29B0"/>
    <w:rsid w:val="00AB2CB6"/>
    <w:rsid w:val="00AB2FCF"/>
    <w:rsid w:val="00AB30D0"/>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2B1"/>
    <w:rsid w:val="00AD06DC"/>
    <w:rsid w:val="00AD0863"/>
    <w:rsid w:val="00AD1020"/>
    <w:rsid w:val="00AD1C57"/>
    <w:rsid w:val="00AD1CC2"/>
    <w:rsid w:val="00AD1EE9"/>
    <w:rsid w:val="00AD25BB"/>
    <w:rsid w:val="00AD2921"/>
    <w:rsid w:val="00AD2C8C"/>
    <w:rsid w:val="00AD2CD1"/>
    <w:rsid w:val="00AD2EFF"/>
    <w:rsid w:val="00AD33FF"/>
    <w:rsid w:val="00AD44C1"/>
    <w:rsid w:val="00AD509E"/>
    <w:rsid w:val="00AD55B4"/>
    <w:rsid w:val="00AD56BA"/>
    <w:rsid w:val="00AD62D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F001F"/>
    <w:rsid w:val="00AF00DC"/>
    <w:rsid w:val="00AF08A3"/>
    <w:rsid w:val="00AF095E"/>
    <w:rsid w:val="00AF13D5"/>
    <w:rsid w:val="00AF2B97"/>
    <w:rsid w:val="00AF2FC4"/>
    <w:rsid w:val="00AF34DF"/>
    <w:rsid w:val="00AF396D"/>
    <w:rsid w:val="00AF5E88"/>
    <w:rsid w:val="00AF635D"/>
    <w:rsid w:val="00AF6461"/>
    <w:rsid w:val="00AF646F"/>
    <w:rsid w:val="00AF6D2B"/>
    <w:rsid w:val="00AF722E"/>
    <w:rsid w:val="00AF734E"/>
    <w:rsid w:val="00B00587"/>
    <w:rsid w:val="00B00A78"/>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40EE"/>
    <w:rsid w:val="00B14569"/>
    <w:rsid w:val="00B1485E"/>
    <w:rsid w:val="00B14956"/>
    <w:rsid w:val="00B14E73"/>
    <w:rsid w:val="00B1539B"/>
    <w:rsid w:val="00B155B9"/>
    <w:rsid w:val="00B15EDE"/>
    <w:rsid w:val="00B16269"/>
    <w:rsid w:val="00B16E10"/>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20A3"/>
    <w:rsid w:val="00B32BCF"/>
    <w:rsid w:val="00B32C01"/>
    <w:rsid w:val="00B32EAC"/>
    <w:rsid w:val="00B333A3"/>
    <w:rsid w:val="00B3358A"/>
    <w:rsid w:val="00B337CD"/>
    <w:rsid w:val="00B35B25"/>
    <w:rsid w:val="00B35CB0"/>
    <w:rsid w:val="00B3680D"/>
    <w:rsid w:val="00B368AD"/>
    <w:rsid w:val="00B36D2C"/>
    <w:rsid w:val="00B37031"/>
    <w:rsid w:val="00B37213"/>
    <w:rsid w:val="00B3743C"/>
    <w:rsid w:val="00B37B66"/>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60764"/>
    <w:rsid w:val="00B61155"/>
    <w:rsid w:val="00B6131E"/>
    <w:rsid w:val="00B622F6"/>
    <w:rsid w:val="00B62358"/>
    <w:rsid w:val="00B6250C"/>
    <w:rsid w:val="00B62D4C"/>
    <w:rsid w:val="00B63053"/>
    <w:rsid w:val="00B6367F"/>
    <w:rsid w:val="00B64976"/>
    <w:rsid w:val="00B649BE"/>
    <w:rsid w:val="00B64A0B"/>
    <w:rsid w:val="00B6579F"/>
    <w:rsid w:val="00B6586B"/>
    <w:rsid w:val="00B660A8"/>
    <w:rsid w:val="00B660BA"/>
    <w:rsid w:val="00B66116"/>
    <w:rsid w:val="00B6634A"/>
    <w:rsid w:val="00B70042"/>
    <w:rsid w:val="00B70101"/>
    <w:rsid w:val="00B70B50"/>
    <w:rsid w:val="00B71215"/>
    <w:rsid w:val="00B716BB"/>
    <w:rsid w:val="00B71F3F"/>
    <w:rsid w:val="00B72987"/>
    <w:rsid w:val="00B72BF9"/>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2129"/>
    <w:rsid w:val="00B8256B"/>
    <w:rsid w:val="00B83809"/>
    <w:rsid w:val="00B83B2F"/>
    <w:rsid w:val="00B83FE7"/>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2393"/>
    <w:rsid w:val="00BA26F2"/>
    <w:rsid w:val="00BA28A7"/>
    <w:rsid w:val="00BA2EA5"/>
    <w:rsid w:val="00BA3053"/>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B0359"/>
    <w:rsid w:val="00BB0E09"/>
    <w:rsid w:val="00BB109C"/>
    <w:rsid w:val="00BB157A"/>
    <w:rsid w:val="00BB1D9D"/>
    <w:rsid w:val="00BB2003"/>
    <w:rsid w:val="00BB21C5"/>
    <w:rsid w:val="00BB22DB"/>
    <w:rsid w:val="00BB2673"/>
    <w:rsid w:val="00BB27EE"/>
    <w:rsid w:val="00BB2A1F"/>
    <w:rsid w:val="00BB2E74"/>
    <w:rsid w:val="00BB2E8E"/>
    <w:rsid w:val="00BB332E"/>
    <w:rsid w:val="00BB33BE"/>
    <w:rsid w:val="00BB3603"/>
    <w:rsid w:val="00BB38A1"/>
    <w:rsid w:val="00BB3A0D"/>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F7B"/>
    <w:rsid w:val="00BE73C0"/>
    <w:rsid w:val="00BE7403"/>
    <w:rsid w:val="00BE77A5"/>
    <w:rsid w:val="00BE79B4"/>
    <w:rsid w:val="00BE79DD"/>
    <w:rsid w:val="00BE7A9C"/>
    <w:rsid w:val="00BE7BDE"/>
    <w:rsid w:val="00BE7FCB"/>
    <w:rsid w:val="00BE7FE2"/>
    <w:rsid w:val="00BF050B"/>
    <w:rsid w:val="00BF0A90"/>
    <w:rsid w:val="00BF19E7"/>
    <w:rsid w:val="00BF1AAF"/>
    <w:rsid w:val="00BF2162"/>
    <w:rsid w:val="00BF2D6A"/>
    <w:rsid w:val="00BF310C"/>
    <w:rsid w:val="00BF3340"/>
    <w:rsid w:val="00BF3726"/>
    <w:rsid w:val="00BF410D"/>
    <w:rsid w:val="00BF50E9"/>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F12"/>
    <w:rsid w:val="00C045C0"/>
    <w:rsid w:val="00C0571F"/>
    <w:rsid w:val="00C058F7"/>
    <w:rsid w:val="00C0595A"/>
    <w:rsid w:val="00C059C8"/>
    <w:rsid w:val="00C05E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254"/>
    <w:rsid w:val="00C246EE"/>
    <w:rsid w:val="00C25A17"/>
    <w:rsid w:val="00C26AFF"/>
    <w:rsid w:val="00C2770F"/>
    <w:rsid w:val="00C27CCC"/>
    <w:rsid w:val="00C27D0C"/>
    <w:rsid w:val="00C3009E"/>
    <w:rsid w:val="00C30C1E"/>
    <w:rsid w:val="00C30D19"/>
    <w:rsid w:val="00C30DD3"/>
    <w:rsid w:val="00C30E80"/>
    <w:rsid w:val="00C31037"/>
    <w:rsid w:val="00C3108D"/>
    <w:rsid w:val="00C314F3"/>
    <w:rsid w:val="00C315C6"/>
    <w:rsid w:val="00C32523"/>
    <w:rsid w:val="00C3287D"/>
    <w:rsid w:val="00C3323F"/>
    <w:rsid w:val="00C33498"/>
    <w:rsid w:val="00C3424B"/>
    <w:rsid w:val="00C34A4B"/>
    <w:rsid w:val="00C34D29"/>
    <w:rsid w:val="00C34F74"/>
    <w:rsid w:val="00C35F4E"/>
    <w:rsid w:val="00C360B6"/>
    <w:rsid w:val="00C362A5"/>
    <w:rsid w:val="00C36331"/>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958"/>
    <w:rsid w:val="00C67A7B"/>
    <w:rsid w:val="00C703E0"/>
    <w:rsid w:val="00C704BB"/>
    <w:rsid w:val="00C7063D"/>
    <w:rsid w:val="00C70C49"/>
    <w:rsid w:val="00C711A3"/>
    <w:rsid w:val="00C713E2"/>
    <w:rsid w:val="00C71576"/>
    <w:rsid w:val="00C718F9"/>
    <w:rsid w:val="00C722F0"/>
    <w:rsid w:val="00C72C31"/>
    <w:rsid w:val="00C7303A"/>
    <w:rsid w:val="00C73C05"/>
    <w:rsid w:val="00C73EE4"/>
    <w:rsid w:val="00C73F62"/>
    <w:rsid w:val="00C741E5"/>
    <w:rsid w:val="00C74845"/>
    <w:rsid w:val="00C74CA2"/>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387"/>
    <w:rsid w:val="00C853E5"/>
    <w:rsid w:val="00C85594"/>
    <w:rsid w:val="00C85A65"/>
    <w:rsid w:val="00C85DDA"/>
    <w:rsid w:val="00C862FE"/>
    <w:rsid w:val="00C86402"/>
    <w:rsid w:val="00C867EE"/>
    <w:rsid w:val="00C868DF"/>
    <w:rsid w:val="00C87112"/>
    <w:rsid w:val="00C8737D"/>
    <w:rsid w:val="00C87F5E"/>
    <w:rsid w:val="00C90807"/>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A0021"/>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F11"/>
    <w:rsid w:val="00CB01CB"/>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A1"/>
    <w:rsid w:val="00CC5694"/>
    <w:rsid w:val="00CC5F44"/>
    <w:rsid w:val="00CC6442"/>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1E29"/>
    <w:rsid w:val="00CF1FB4"/>
    <w:rsid w:val="00CF2379"/>
    <w:rsid w:val="00CF2BF1"/>
    <w:rsid w:val="00CF2FFB"/>
    <w:rsid w:val="00CF3344"/>
    <w:rsid w:val="00CF34BC"/>
    <w:rsid w:val="00CF39DD"/>
    <w:rsid w:val="00CF3D4E"/>
    <w:rsid w:val="00CF3EE6"/>
    <w:rsid w:val="00CF431D"/>
    <w:rsid w:val="00CF4B48"/>
    <w:rsid w:val="00CF535B"/>
    <w:rsid w:val="00CF5DFB"/>
    <w:rsid w:val="00CF620C"/>
    <w:rsid w:val="00CF638C"/>
    <w:rsid w:val="00CF6DC2"/>
    <w:rsid w:val="00CF70C8"/>
    <w:rsid w:val="00CF741E"/>
    <w:rsid w:val="00CF74B4"/>
    <w:rsid w:val="00CF7B52"/>
    <w:rsid w:val="00CF7E5F"/>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828"/>
    <w:rsid w:val="00D1788D"/>
    <w:rsid w:val="00D17AA7"/>
    <w:rsid w:val="00D20141"/>
    <w:rsid w:val="00D20563"/>
    <w:rsid w:val="00D20761"/>
    <w:rsid w:val="00D20BEB"/>
    <w:rsid w:val="00D20E24"/>
    <w:rsid w:val="00D215BA"/>
    <w:rsid w:val="00D2248C"/>
    <w:rsid w:val="00D229E0"/>
    <w:rsid w:val="00D2300A"/>
    <w:rsid w:val="00D2335F"/>
    <w:rsid w:val="00D2345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B8F"/>
    <w:rsid w:val="00D30C38"/>
    <w:rsid w:val="00D31105"/>
    <w:rsid w:val="00D31AA5"/>
    <w:rsid w:val="00D31ECD"/>
    <w:rsid w:val="00D31FD8"/>
    <w:rsid w:val="00D32188"/>
    <w:rsid w:val="00D32448"/>
    <w:rsid w:val="00D3250E"/>
    <w:rsid w:val="00D329FD"/>
    <w:rsid w:val="00D32CBB"/>
    <w:rsid w:val="00D3342D"/>
    <w:rsid w:val="00D33B4A"/>
    <w:rsid w:val="00D3403E"/>
    <w:rsid w:val="00D341ED"/>
    <w:rsid w:val="00D349C1"/>
    <w:rsid w:val="00D34ED4"/>
    <w:rsid w:val="00D3597D"/>
    <w:rsid w:val="00D3604D"/>
    <w:rsid w:val="00D366C3"/>
    <w:rsid w:val="00D36C21"/>
    <w:rsid w:val="00D37316"/>
    <w:rsid w:val="00D3750E"/>
    <w:rsid w:val="00D3751E"/>
    <w:rsid w:val="00D377A7"/>
    <w:rsid w:val="00D4110B"/>
    <w:rsid w:val="00D417ED"/>
    <w:rsid w:val="00D41E2F"/>
    <w:rsid w:val="00D42136"/>
    <w:rsid w:val="00D42313"/>
    <w:rsid w:val="00D42BE0"/>
    <w:rsid w:val="00D43264"/>
    <w:rsid w:val="00D449EE"/>
    <w:rsid w:val="00D44CEB"/>
    <w:rsid w:val="00D451ED"/>
    <w:rsid w:val="00D45D06"/>
    <w:rsid w:val="00D45F86"/>
    <w:rsid w:val="00D46164"/>
    <w:rsid w:val="00D46687"/>
    <w:rsid w:val="00D467A2"/>
    <w:rsid w:val="00D468DB"/>
    <w:rsid w:val="00D46CB3"/>
    <w:rsid w:val="00D46D06"/>
    <w:rsid w:val="00D47235"/>
    <w:rsid w:val="00D47492"/>
    <w:rsid w:val="00D4782C"/>
    <w:rsid w:val="00D5054B"/>
    <w:rsid w:val="00D50D16"/>
    <w:rsid w:val="00D50E9C"/>
    <w:rsid w:val="00D51127"/>
    <w:rsid w:val="00D519A1"/>
    <w:rsid w:val="00D51E7D"/>
    <w:rsid w:val="00D520A5"/>
    <w:rsid w:val="00D5375B"/>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27B0"/>
    <w:rsid w:val="00D7293B"/>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629"/>
    <w:rsid w:val="00D80ABB"/>
    <w:rsid w:val="00D8117A"/>
    <w:rsid w:val="00D819EA"/>
    <w:rsid w:val="00D81AEE"/>
    <w:rsid w:val="00D81EE9"/>
    <w:rsid w:val="00D822D0"/>
    <w:rsid w:val="00D82463"/>
    <w:rsid w:val="00D827AD"/>
    <w:rsid w:val="00D8380A"/>
    <w:rsid w:val="00D8410E"/>
    <w:rsid w:val="00D8441E"/>
    <w:rsid w:val="00D84675"/>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65"/>
    <w:rsid w:val="00D92321"/>
    <w:rsid w:val="00D92454"/>
    <w:rsid w:val="00D93B77"/>
    <w:rsid w:val="00D93CEC"/>
    <w:rsid w:val="00D944CA"/>
    <w:rsid w:val="00D946E5"/>
    <w:rsid w:val="00D94C29"/>
    <w:rsid w:val="00D94D31"/>
    <w:rsid w:val="00D94E8B"/>
    <w:rsid w:val="00D94FC0"/>
    <w:rsid w:val="00D95488"/>
    <w:rsid w:val="00D95794"/>
    <w:rsid w:val="00D9579B"/>
    <w:rsid w:val="00D95F0A"/>
    <w:rsid w:val="00D964EA"/>
    <w:rsid w:val="00D9710A"/>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650E"/>
    <w:rsid w:val="00DA6596"/>
    <w:rsid w:val="00DA6630"/>
    <w:rsid w:val="00DA6F79"/>
    <w:rsid w:val="00DA7039"/>
    <w:rsid w:val="00DA734A"/>
    <w:rsid w:val="00DA7919"/>
    <w:rsid w:val="00DB0AC8"/>
    <w:rsid w:val="00DB1340"/>
    <w:rsid w:val="00DB14FA"/>
    <w:rsid w:val="00DB1567"/>
    <w:rsid w:val="00DB1C3C"/>
    <w:rsid w:val="00DB253E"/>
    <w:rsid w:val="00DB2761"/>
    <w:rsid w:val="00DB3333"/>
    <w:rsid w:val="00DB3D37"/>
    <w:rsid w:val="00DB4314"/>
    <w:rsid w:val="00DB4589"/>
    <w:rsid w:val="00DB4603"/>
    <w:rsid w:val="00DB4BC5"/>
    <w:rsid w:val="00DB4CD8"/>
    <w:rsid w:val="00DB4FD7"/>
    <w:rsid w:val="00DB5659"/>
    <w:rsid w:val="00DB5BE9"/>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916"/>
    <w:rsid w:val="00DC2F85"/>
    <w:rsid w:val="00DC3141"/>
    <w:rsid w:val="00DC3361"/>
    <w:rsid w:val="00DC34AA"/>
    <w:rsid w:val="00DC356D"/>
    <w:rsid w:val="00DC3940"/>
    <w:rsid w:val="00DC4163"/>
    <w:rsid w:val="00DC5604"/>
    <w:rsid w:val="00DC5727"/>
    <w:rsid w:val="00DC5B04"/>
    <w:rsid w:val="00DC67A7"/>
    <w:rsid w:val="00DC6E5F"/>
    <w:rsid w:val="00DC7804"/>
    <w:rsid w:val="00DC7813"/>
    <w:rsid w:val="00DC7CAB"/>
    <w:rsid w:val="00DC7FA7"/>
    <w:rsid w:val="00DD04AB"/>
    <w:rsid w:val="00DD077B"/>
    <w:rsid w:val="00DD09FE"/>
    <w:rsid w:val="00DD1084"/>
    <w:rsid w:val="00DD10C0"/>
    <w:rsid w:val="00DD1A0A"/>
    <w:rsid w:val="00DD1A13"/>
    <w:rsid w:val="00DD1E54"/>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6230"/>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720"/>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1043B"/>
    <w:rsid w:val="00E10D09"/>
    <w:rsid w:val="00E114BE"/>
    <w:rsid w:val="00E11BF3"/>
    <w:rsid w:val="00E12124"/>
    <w:rsid w:val="00E12B46"/>
    <w:rsid w:val="00E12EC2"/>
    <w:rsid w:val="00E12F29"/>
    <w:rsid w:val="00E12FFE"/>
    <w:rsid w:val="00E131AD"/>
    <w:rsid w:val="00E1348D"/>
    <w:rsid w:val="00E1353A"/>
    <w:rsid w:val="00E1370A"/>
    <w:rsid w:val="00E13930"/>
    <w:rsid w:val="00E1416E"/>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612"/>
    <w:rsid w:val="00E221DA"/>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911"/>
    <w:rsid w:val="00E27C15"/>
    <w:rsid w:val="00E300C1"/>
    <w:rsid w:val="00E30103"/>
    <w:rsid w:val="00E30254"/>
    <w:rsid w:val="00E304D6"/>
    <w:rsid w:val="00E30A9C"/>
    <w:rsid w:val="00E30E21"/>
    <w:rsid w:val="00E31459"/>
    <w:rsid w:val="00E31972"/>
    <w:rsid w:val="00E31F75"/>
    <w:rsid w:val="00E3251E"/>
    <w:rsid w:val="00E327F9"/>
    <w:rsid w:val="00E32B0C"/>
    <w:rsid w:val="00E332FE"/>
    <w:rsid w:val="00E33D20"/>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D7D"/>
    <w:rsid w:val="00E44A0D"/>
    <w:rsid w:val="00E44A34"/>
    <w:rsid w:val="00E44B88"/>
    <w:rsid w:val="00E453D9"/>
    <w:rsid w:val="00E45561"/>
    <w:rsid w:val="00E455DA"/>
    <w:rsid w:val="00E45819"/>
    <w:rsid w:val="00E459F3"/>
    <w:rsid w:val="00E45D35"/>
    <w:rsid w:val="00E460D0"/>
    <w:rsid w:val="00E46200"/>
    <w:rsid w:val="00E46652"/>
    <w:rsid w:val="00E46C24"/>
    <w:rsid w:val="00E46D9D"/>
    <w:rsid w:val="00E5010B"/>
    <w:rsid w:val="00E50961"/>
    <w:rsid w:val="00E50EF0"/>
    <w:rsid w:val="00E50F54"/>
    <w:rsid w:val="00E51132"/>
    <w:rsid w:val="00E5165C"/>
    <w:rsid w:val="00E51691"/>
    <w:rsid w:val="00E52345"/>
    <w:rsid w:val="00E5240E"/>
    <w:rsid w:val="00E52B47"/>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2192"/>
    <w:rsid w:val="00E6265C"/>
    <w:rsid w:val="00E6276E"/>
    <w:rsid w:val="00E627D2"/>
    <w:rsid w:val="00E631BA"/>
    <w:rsid w:val="00E6332B"/>
    <w:rsid w:val="00E63FBE"/>
    <w:rsid w:val="00E64247"/>
    <w:rsid w:val="00E64768"/>
    <w:rsid w:val="00E6487C"/>
    <w:rsid w:val="00E648A4"/>
    <w:rsid w:val="00E64999"/>
    <w:rsid w:val="00E650AD"/>
    <w:rsid w:val="00E650C6"/>
    <w:rsid w:val="00E65177"/>
    <w:rsid w:val="00E65CC2"/>
    <w:rsid w:val="00E65FEE"/>
    <w:rsid w:val="00E662E4"/>
    <w:rsid w:val="00E666CB"/>
    <w:rsid w:val="00E66D5F"/>
    <w:rsid w:val="00E67246"/>
    <w:rsid w:val="00E6774D"/>
    <w:rsid w:val="00E67A67"/>
    <w:rsid w:val="00E70816"/>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D99"/>
    <w:rsid w:val="00E85E18"/>
    <w:rsid w:val="00E85F53"/>
    <w:rsid w:val="00E8679A"/>
    <w:rsid w:val="00E86907"/>
    <w:rsid w:val="00E86E38"/>
    <w:rsid w:val="00E87FB7"/>
    <w:rsid w:val="00E9066C"/>
    <w:rsid w:val="00E9121C"/>
    <w:rsid w:val="00E91D1E"/>
    <w:rsid w:val="00E9274B"/>
    <w:rsid w:val="00E9292E"/>
    <w:rsid w:val="00E93069"/>
    <w:rsid w:val="00E93385"/>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42BF"/>
    <w:rsid w:val="00EA43EA"/>
    <w:rsid w:val="00EA447F"/>
    <w:rsid w:val="00EA45C8"/>
    <w:rsid w:val="00EA49DC"/>
    <w:rsid w:val="00EA4A77"/>
    <w:rsid w:val="00EA4AD5"/>
    <w:rsid w:val="00EA5087"/>
    <w:rsid w:val="00EA570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E26"/>
    <w:rsid w:val="00EC6360"/>
    <w:rsid w:val="00EC65A1"/>
    <w:rsid w:val="00EC6758"/>
    <w:rsid w:val="00EC6EC0"/>
    <w:rsid w:val="00EC6EFD"/>
    <w:rsid w:val="00EC6FB8"/>
    <w:rsid w:val="00EC7009"/>
    <w:rsid w:val="00EC73EA"/>
    <w:rsid w:val="00EC7A7B"/>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67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E14"/>
    <w:rsid w:val="00EF2221"/>
    <w:rsid w:val="00EF2253"/>
    <w:rsid w:val="00EF249E"/>
    <w:rsid w:val="00EF327C"/>
    <w:rsid w:val="00EF3424"/>
    <w:rsid w:val="00EF3A54"/>
    <w:rsid w:val="00EF3CBB"/>
    <w:rsid w:val="00EF419F"/>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7117"/>
    <w:rsid w:val="00F073A3"/>
    <w:rsid w:val="00F07669"/>
    <w:rsid w:val="00F1015E"/>
    <w:rsid w:val="00F10799"/>
    <w:rsid w:val="00F107E9"/>
    <w:rsid w:val="00F117F1"/>
    <w:rsid w:val="00F118B7"/>
    <w:rsid w:val="00F11F22"/>
    <w:rsid w:val="00F12866"/>
    <w:rsid w:val="00F1339E"/>
    <w:rsid w:val="00F141F8"/>
    <w:rsid w:val="00F142B0"/>
    <w:rsid w:val="00F14576"/>
    <w:rsid w:val="00F1491B"/>
    <w:rsid w:val="00F14A0B"/>
    <w:rsid w:val="00F14D00"/>
    <w:rsid w:val="00F14F55"/>
    <w:rsid w:val="00F15148"/>
    <w:rsid w:val="00F15C9B"/>
    <w:rsid w:val="00F1600D"/>
    <w:rsid w:val="00F164A2"/>
    <w:rsid w:val="00F1651B"/>
    <w:rsid w:val="00F1657C"/>
    <w:rsid w:val="00F174E6"/>
    <w:rsid w:val="00F177BF"/>
    <w:rsid w:val="00F20794"/>
    <w:rsid w:val="00F20A64"/>
    <w:rsid w:val="00F20C55"/>
    <w:rsid w:val="00F21234"/>
    <w:rsid w:val="00F218C1"/>
    <w:rsid w:val="00F21BCC"/>
    <w:rsid w:val="00F221E6"/>
    <w:rsid w:val="00F2222C"/>
    <w:rsid w:val="00F2231D"/>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742"/>
    <w:rsid w:val="00F307E2"/>
    <w:rsid w:val="00F30B84"/>
    <w:rsid w:val="00F31174"/>
    <w:rsid w:val="00F3132B"/>
    <w:rsid w:val="00F3135E"/>
    <w:rsid w:val="00F31492"/>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536"/>
    <w:rsid w:val="00F55F45"/>
    <w:rsid w:val="00F56059"/>
    <w:rsid w:val="00F569AC"/>
    <w:rsid w:val="00F56AD0"/>
    <w:rsid w:val="00F570BF"/>
    <w:rsid w:val="00F57137"/>
    <w:rsid w:val="00F57D5F"/>
    <w:rsid w:val="00F605B5"/>
    <w:rsid w:val="00F60644"/>
    <w:rsid w:val="00F61054"/>
    <w:rsid w:val="00F61E9F"/>
    <w:rsid w:val="00F61F20"/>
    <w:rsid w:val="00F62584"/>
    <w:rsid w:val="00F6290E"/>
    <w:rsid w:val="00F62A3B"/>
    <w:rsid w:val="00F62A6D"/>
    <w:rsid w:val="00F62ECC"/>
    <w:rsid w:val="00F63280"/>
    <w:rsid w:val="00F6328C"/>
    <w:rsid w:val="00F6334F"/>
    <w:rsid w:val="00F63A4E"/>
    <w:rsid w:val="00F63B99"/>
    <w:rsid w:val="00F6414E"/>
    <w:rsid w:val="00F6422A"/>
    <w:rsid w:val="00F64376"/>
    <w:rsid w:val="00F64A44"/>
    <w:rsid w:val="00F65119"/>
    <w:rsid w:val="00F65457"/>
    <w:rsid w:val="00F654BF"/>
    <w:rsid w:val="00F6572A"/>
    <w:rsid w:val="00F65D06"/>
    <w:rsid w:val="00F65D6C"/>
    <w:rsid w:val="00F65E12"/>
    <w:rsid w:val="00F66248"/>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90415"/>
    <w:rsid w:val="00F90A43"/>
    <w:rsid w:val="00F90B32"/>
    <w:rsid w:val="00F90C70"/>
    <w:rsid w:val="00F91421"/>
    <w:rsid w:val="00F91975"/>
    <w:rsid w:val="00F91FEE"/>
    <w:rsid w:val="00F92390"/>
    <w:rsid w:val="00F923D4"/>
    <w:rsid w:val="00F92691"/>
    <w:rsid w:val="00F928E6"/>
    <w:rsid w:val="00F92ACD"/>
    <w:rsid w:val="00F93725"/>
    <w:rsid w:val="00F93962"/>
    <w:rsid w:val="00F9450D"/>
    <w:rsid w:val="00F946B4"/>
    <w:rsid w:val="00F946D3"/>
    <w:rsid w:val="00F9495F"/>
    <w:rsid w:val="00F95D64"/>
    <w:rsid w:val="00F96697"/>
    <w:rsid w:val="00F966D7"/>
    <w:rsid w:val="00F9721A"/>
    <w:rsid w:val="00F97454"/>
    <w:rsid w:val="00F9793C"/>
    <w:rsid w:val="00F97B83"/>
    <w:rsid w:val="00FA0012"/>
    <w:rsid w:val="00FA0916"/>
    <w:rsid w:val="00FA123A"/>
    <w:rsid w:val="00FA1499"/>
    <w:rsid w:val="00FA153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473"/>
    <w:rsid w:val="00FF2869"/>
    <w:rsid w:val="00FF28D7"/>
    <w:rsid w:val="00FF2E28"/>
    <w:rsid w:val="00FF2EBD"/>
    <w:rsid w:val="00FF3189"/>
    <w:rsid w:val="00FF32B9"/>
    <w:rsid w:val="00FF3518"/>
    <w:rsid w:val="00FF36E0"/>
    <w:rsid w:val="00FF456B"/>
    <w:rsid w:val="00FF4656"/>
    <w:rsid w:val="00FF4DF7"/>
    <w:rsid w:val="00FF504F"/>
    <w:rsid w:val="00FF5125"/>
    <w:rsid w:val="00FF52D0"/>
    <w:rsid w:val="00FF5921"/>
    <w:rsid w:val="00FF5B15"/>
    <w:rsid w:val="00FF622E"/>
    <w:rsid w:val="00FF6586"/>
    <w:rsid w:val="00FF6734"/>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chartTrackingRefBased/>
  <w15:docId w15:val="{B98ECA13-FC1D-4039-9237-3AB79C7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iPriority="99" w:unhideWhenUsed="1"/>
    <w:lsdException w:name="HTML Address" w:unhideWhenUsed="1"/>
    <w:lsdException w:name="HTML Code" w:unhideWhenUsed="1"/>
    <w:lsdException w:name="HTML Keyboard" w:unhideWhenUsed="1"/>
    <w:lsdException w:name="HTML Preformatted" w:unhideWhenUsed="1"/>
    <w:lsdException w:name="HTML Sample" w:unhideWhenUsed="1"/>
    <w:lsdException w:name="HTML Typewriter"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rPr>
      <w:rFonts w:ascii="Arial" w:eastAsia="MS Mincho" w:hAnsi="Arial"/>
      <w:szCs w:val="24"/>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iPriority w:val="99"/>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0">
    <w:name w:val="Zchn Zchn"/>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9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Work\3GPP\RAN3\RAN3%23112e(202105)\Drafts\CB%20%23%203_L1-L2_Mobility\Docs\R3-21230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Work\3GPP\RAN3\RAN3%23112e(202105)\Drafts\CB%20%23%203_L1-L2_Mobility\Docs\R3-212308.zip" TargetMode="External"/><Relationship Id="rId17" Type="http://schemas.openxmlformats.org/officeDocument/2006/relationships/hyperlink" Target="file:///D:\Work\3GPP\RAN3\RAN3%23112e(202105)\Drafts\CB%20%23%203_L1-L2_Mobility\Docs\R3-212511.zip" TargetMode="External"/><Relationship Id="rId2" Type="http://schemas.openxmlformats.org/officeDocument/2006/relationships/customXml" Target="../customXml/item2.xml"/><Relationship Id="rId16" Type="http://schemas.openxmlformats.org/officeDocument/2006/relationships/hyperlink" Target="file:///D:\Work\3GPP\RAN3\RAN3%23112e(202105)\Drafts\CB%20%23%203_L1-L2_Mobility\Docs\R3-21251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Work\3GPP\RAN3\RAN3%23112e(202105)\Drafts\CB%20%23%203_L1-L2_Mobility\Docs\R3-211946.zip" TargetMode="External"/><Relationship Id="rId5" Type="http://schemas.openxmlformats.org/officeDocument/2006/relationships/styles" Target="styles.xml"/><Relationship Id="rId15" Type="http://schemas.openxmlformats.org/officeDocument/2006/relationships/hyperlink" Target="file:///D:\Work\3GPP\RAN3\RAN3%23112e(202105)\Drafts\CB%20%23%203_L1-L2_Mobility\Docs\R3-212592.zip" TargetMode="External"/><Relationship Id="rId10" Type="http://schemas.openxmlformats.org/officeDocument/2006/relationships/hyperlink" Target="file:///D:\Work\3GPP\RAN3\RAN3%23112e(202105)\Drafts\CB%20%23%203_L1-L2_Mobility\Docs\R3-211415.z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Work\3GPP\RAN3\RAN3%23112e(202105)\Drafts\CB%20%23%203_L1-L2_Mobility\Docs\R3-21179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4405</TotalTime>
  <Pages>4</Pages>
  <Words>1382</Words>
  <Characters>7883</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9247</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Samsung</cp:lastModifiedBy>
  <cp:revision>237</cp:revision>
  <cp:lastPrinted>2016-02-01T12:11:00Z</cp:lastPrinted>
  <dcterms:created xsi:type="dcterms:W3CDTF">2020-11-05T21:25:00Z</dcterms:created>
  <dcterms:modified xsi:type="dcterms:W3CDTF">2021-05-17T16:25:00Z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NSCPROP_SA">
    <vt:lpwstr>D:\Work\3GPP\RAN3\RAN3#111e(202101)\Drafts\CB # 37_IAB_TopoRed\draftR3-211004_CB # 37_IAB_TopoRed.docx</vt:lpwstr>
  </property>
</Properties>
</file>