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07E6" w14:textId="77777777" w:rsidR="00B63BD8" w:rsidRDefault="00B46278">
      <w:pPr>
        <w:widowControl w:val="0"/>
        <w:tabs>
          <w:tab w:val="right" w:pos="9639"/>
        </w:tabs>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#112-e</w:t>
      </w:r>
      <w:r>
        <w:rPr>
          <w:rFonts w:ascii="Arial" w:eastAsia="MS Mincho" w:hAnsi="Arial"/>
          <w:b/>
          <w:bCs/>
          <w:sz w:val="24"/>
          <w:szCs w:val="24"/>
        </w:rPr>
        <w:tab/>
        <w:t>R3-212625</w:t>
      </w:r>
    </w:p>
    <w:p w14:paraId="2983E16A" w14:textId="77777777" w:rsidR="00B63BD8" w:rsidRDefault="00B46278">
      <w:pPr>
        <w:widowControl w:val="0"/>
        <w:tabs>
          <w:tab w:val="right" w:pos="9639"/>
        </w:tabs>
        <w:rPr>
          <w:rFonts w:ascii="Arial" w:hAnsi="Arial" w:cs="Arial"/>
          <w:b/>
          <w:color w:val="000000"/>
          <w:sz w:val="24"/>
          <w:szCs w:val="24"/>
        </w:rPr>
      </w:pPr>
      <w:r>
        <w:rPr>
          <w:rFonts w:ascii="Arial" w:hAnsi="Arial" w:cs="Arial"/>
          <w:b/>
          <w:color w:val="000000"/>
          <w:sz w:val="24"/>
          <w:szCs w:val="24"/>
        </w:rPr>
        <w:t xml:space="preserve">Electronic Meeting, </w:t>
      </w:r>
      <w:r>
        <w:rPr>
          <w:rFonts w:ascii="Arial" w:hAnsi="Arial"/>
          <w:b/>
          <w:sz w:val="24"/>
          <w:szCs w:val="24"/>
        </w:rPr>
        <w:t>May 17</w:t>
      </w:r>
      <w:r>
        <w:rPr>
          <w:rFonts w:ascii="Arial" w:hAnsi="Arial"/>
          <w:b/>
          <w:sz w:val="24"/>
          <w:szCs w:val="24"/>
          <w:vertAlign w:val="superscript"/>
        </w:rPr>
        <w:t>th</w:t>
      </w:r>
      <w:r>
        <w:rPr>
          <w:rFonts w:ascii="Arial" w:hAnsi="Arial"/>
          <w:b/>
          <w:sz w:val="24"/>
          <w:szCs w:val="24"/>
        </w:rPr>
        <w:t xml:space="preserve"> – May 28</w:t>
      </w:r>
      <w:r>
        <w:rPr>
          <w:rFonts w:ascii="Arial" w:hAnsi="Arial"/>
          <w:b/>
          <w:sz w:val="24"/>
          <w:szCs w:val="24"/>
          <w:vertAlign w:val="superscript"/>
        </w:rPr>
        <w:t>th</w:t>
      </w:r>
      <w:r>
        <w:rPr>
          <w:rFonts w:ascii="Arial" w:hAnsi="Arial"/>
          <w:b/>
          <w:sz w:val="24"/>
          <w:szCs w:val="24"/>
        </w:rPr>
        <w:t>, 2021</w:t>
      </w:r>
    </w:p>
    <w:p w14:paraId="436B77B3" w14:textId="77777777" w:rsidR="00B63BD8" w:rsidRDefault="00B63BD8">
      <w:pPr>
        <w:widowControl w:val="0"/>
        <w:rPr>
          <w:rFonts w:ascii="Arial" w:eastAsia="MS Mincho" w:hAnsi="Arial"/>
          <w:b/>
          <w:bCs/>
          <w:sz w:val="24"/>
          <w:lang w:eastAsia="ja-JP"/>
        </w:rPr>
      </w:pPr>
    </w:p>
    <w:p w14:paraId="0CDBDFDA" w14:textId="77777777" w:rsidR="00B63BD8" w:rsidRDefault="00B46278">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9.3.4.2</w:t>
      </w:r>
    </w:p>
    <w:p w14:paraId="6A276F28" w14:textId="77777777" w:rsidR="00B63BD8" w:rsidRDefault="00B4627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Qualcomm Incorporated (moderator) </w:t>
      </w:r>
    </w:p>
    <w:p w14:paraId="05E03DE2" w14:textId="77777777" w:rsidR="00B63BD8" w:rsidRDefault="00B46278">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 xml:space="preserve">CB: # 29_DirectDataFwd_DC-SAmobility </w:t>
      </w:r>
      <w:bookmarkEnd w:id="2"/>
    </w:p>
    <w:p w14:paraId="06B2AD3E" w14:textId="77777777" w:rsidR="00B63BD8" w:rsidRDefault="00B46278">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FACE876" w14:textId="77777777" w:rsidR="00B63BD8" w:rsidRDefault="00B46278">
      <w:pPr>
        <w:pStyle w:val="Heading1"/>
      </w:pPr>
      <w:r>
        <w:t>1</w:t>
      </w:r>
      <w:r>
        <w:tab/>
      </w:r>
      <w:r>
        <w:tab/>
        <w:t>Introduction</w:t>
      </w:r>
    </w:p>
    <w:p w14:paraId="775EAE89" w14:textId="77777777" w:rsidR="00B63BD8" w:rsidRDefault="00B46278">
      <w:pPr>
        <w:rPr>
          <w:rFonts w:ascii="Arial" w:hAnsi="Arial" w:cs="Arial"/>
        </w:rPr>
      </w:pPr>
      <w:bookmarkStart w:id="3" w:name="_Toc449541143"/>
      <w:r>
        <w:rPr>
          <w:rFonts w:ascii="Arial" w:hAnsi="Arial" w:cs="Arial"/>
        </w:rPr>
        <w:t>This is to discuss CB #29:</w:t>
      </w:r>
    </w:p>
    <w:tbl>
      <w:tblPr>
        <w:tblW w:w="9930" w:type="dxa"/>
        <w:tblInd w:w="-39" w:type="dxa"/>
        <w:tblLayout w:type="fixed"/>
        <w:tblLook w:val="04A0" w:firstRow="1" w:lastRow="0" w:firstColumn="1" w:lastColumn="0" w:noHBand="0" w:noVBand="1"/>
      </w:tblPr>
      <w:tblGrid>
        <w:gridCol w:w="9930"/>
      </w:tblGrid>
      <w:tr w:rsidR="00B63BD8" w14:paraId="57FCE23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65ABC67" w14:textId="77777777" w:rsidR="00B63BD8" w:rsidRDefault="00B46278">
            <w:pPr>
              <w:widowControl w:val="0"/>
              <w:ind w:left="144" w:hanging="144"/>
              <w:rPr>
                <w:b/>
                <w:color w:val="7030A0"/>
                <w:sz w:val="18"/>
              </w:rPr>
            </w:pPr>
            <w:r>
              <w:rPr>
                <w:b/>
                <w:color w:val="7030A0"/>
                <w:sz w:val="18"/>
              </w:rPr>
              <w:t>CB: # 29_DirectDataFwd_DC-SAmobility</w:t>
            </w:r>
          </w:p>
          <w:p w14:paraId="61FA6DFE" w14:textId="77777777" w:rsidR="00B63BD8" w:rsidRDefault="00B46278">
            <w:pPr>
              <w:widowControl w:val="0"/>
              <w:ind w:left="144" w:hanging="144"/>
              <w:rPr>
                <w:b/>
                <w:color w:val="7030A0"/>
                <w:sz w:val="18"/>
              </w:rPr>
            </w:pPr>
            <w:r>
              <w:rPr>
                <w:b/>
                <w:color w:val="7030A0"/>
                <w:sz w:val="18"/>
              </w:rPr>
              <w:t>- (</w:t>
            </w:r>
            <w:proofErr w:type="gramStart"/>
            <w:r>
              <w:rPr>
                <w:b/>
                <w:color w:val="7030A0"/>
                <w:sz w:val="18"/>
              </w:rPr>
              <w:t>QC,CATT</w:t>
            </w:r>
            <w:proofErr w:type="gramEnd"/>
            <w:r>
              <w:rPr>
                <w:b/>
                <w:color w:val="7030A0"/>
                <w:sz w:val="18"/>
              </w:rPr>
              <w:t xml:space="preserve">,CT) A </w:t>
            </w:r>
            <w:proofErr w:type="spellStart"/>
            <w:r>
              <w:rPr>
                <w:b/>
                <w:color w:val="7030A0"/>
                <w:sz w:val="18"/>
              </w:rPr>
              <w:t>signaling</w:t>
            </w:r>
            <w:proofErr w:type="spellEnd"/>
            <w:r>
              <w:rPr>
                <w:b/>
                <w:color w:val="7030A0"/>
                <w:sz w:val="18"/>
              </w:rPr>
              <w:t xml:space="preserve"> based solution is needed so that target </w:t>
            </w:r>
            <w:proofErr w:type="spellStart"/>
            <w:r>
              <w:rPr>
                <w:b/>
                <w:color w:val="7030A0"/>
                <w:sz w:val="18"/>
              </w:rPr>
              <w:t>MeNB</w:t>
            </w:r>
            <w:proofErr w:type="spellEnd"/>
            <w:r>
              <w:rPr>
                <w:b/>
                <w:color w:val="7030A0"/>
                <w:sz w:val="18"/>
              </w:rPr>
              <w:t xml:space="preserve"> knows whether target </w:t>
            </w:r>
            <w:proofErr w:type="spellStart"/>
            <w:r>
              <w:rPr>
                <w:b/>
                <w:color w:val="7030A0"/>
                <w:sz w:val="18"/>
              </w:rPr>
              <w:t>SgNB</w:t>
            </w:r>
            <w:proofErr w:type="spellEnd"/>
            <w:r>
              <w:rPr>
                <w:b/>
                <w:color w:val="7030A0"/>
                <w:sz w:val="18"/>
              </w:rPr>
              <w:t xml:space="preserve"> has a direct path to the source NG-RAN node. FFS on the </w:t>
            </w:r>
            <w:proofErr w:type="spellStart"/>
            <w:r>
              <w:rPr>
                <w:b/>
                <w:color w:val="7030A0"/>
                <w:sz w:val="18"/>
              </w:rPr>
              <w:t>signaling</w:t>
            </w:r>
            <w:proofErr w:type="spellEnd"/>
            <w:r>
              <w:rPr>
                <w:b/>
                <w:color w:val="7030A0"/>
                <w:sz w:val="18"/>
              </w:rPr>
              <w:t xml:space="preserve"> solution to use; a </w:t>
            </w:r>
            <w:proofErr w:type="spellStart"/>
            <w:r>
              <w:rPr>
                <w:b/>
                <w:color w:val="7030A0"/>
                <w:sz w:val="18"/>
              </w:rPr>
              <w:t>signaling</w:t>
            </w:r>
            <w:proofErr w:type="spellEnd"/>
            <w:r>
              <w:rPr>
                <w:b/>
                <w:color w:val="7030A0"/>
                <w:sz w:val="18"/>
              </w:rPr>
              <w:t xml:space="preserve"> based solution is needed so that source </w:t>
            </w:r>
            <w:proofErr w:type="spellStart"/>
            <w:r>
              <w:rPr>
                <w:b/>
                <w:color w:val="7030A0"/>
                <w:sz w:val="18"/>
              </w:rPr>
              <w:t>MeNB</w:t>
            </w:r>
            <w:proofErr w:type="spellEnd"/>
            <w:r>
              <w:rPr>
                <w:b/>
                <w:color w:val="7030A0"/>
                <w:sz w:val="18"/>
              </w:rPr>
              <w:t xml:space="preserve"> knows whether source </w:t>
            </w:r>
            <w:proofErr w:type="spellStart"/>
            <w:r>
              <w:rPr>
                <w:b/>
                <w:color w:val="7030A0"/>
                <w:sz w:val="18"/>
              </w:rPr>
              <w:t>SgNB</w:t>
            </w:r>
            <w:proofErr w:type="spellEnd"/>
            <w:r>
              <w:rPr>
                <w:b/>
                <w:color w:val="7030A0"/>
                <w:sz w:val="18"/>
              </w:rPr>
              <w:t xml:space="preserve"> has a direct path to the target NG-RAN node. FFS on the </w:t>
            </w:r>
            <w:proofErr w:type="spellStart"/>
            <w:r>
              <w:rPr>
                <w:b/>
                <w:color w:val="7030A0"/>
                <w:sz w:val="18"/>
              </w:rPr>
              <w:t>signaling</w:t>
            </w:r>
            <w:proofErr w:type="spellEnd"/>
            <w:r>
              <w:rPr>
                <w:b/>
                <w:color w:val="7030A0"/>
                <w:sz w:val="18"/>
              </w:rPr>
              <w:t xml:space="preserve"> solution to use</w:t>
            </w:r>
          </w:p>
          <w:p w14:paraId="5F5A9A6A" w14:textId="77777777" w:rsidR="00B63BD8" w:rsidRDefault="00B46278">
            <w:pPr>
              <w:widowControl w:val="0"/>
              <w:ind w:left="144" w:hanging="144"/>
              <w:rPr>
                <w:b/>
                <w:color w:val="7030A0"/>
                <w:sz w:val="18"/>
              </w:rPr>
            </w:pPr>
            <w:r>
              <w:rPr>
                <w:b/>
                <w:color w:val="7030A0"/>
                <w:sz w:val="18"/>
              </w:rPr>
              <w:t>- (</w:t>
            </w:r>
            <w:proofErr w:type="gramStart"/>
            <w:r>
              <w:rPr>
                <w:b/>
                <w:color w:val="7030A0"/>
                <w:sz w:val="18"/>
              </w:rPr>
              <w:t>SS,HW</w:t>
            </w:r>
            <w:proofErr w:type="gramEnd"/>
            <w:r>
              <w:rPr>
                <w:b/>
                <w:color w:val="7030A0"/>
                <w:sz w:val="18"/>
              </w:rPr>
              <w:t>) Add Source Node ID to the Source NG-RAN Node to the Target NG-RAN node transparent container message; Add Direct Forwarding Path Availability to the Target NG-RAN node to Source NG-RAN node transparent container</w:t>
            </w:r>
          </w:p>
          <w:p w14:paraId="31E2B8FD" w14:textId="77777777" w:rsidR="00B63BD8" w:rsidRDefault="00B46278">
            <w:pPr>
              <w:widowControl w:val="0"/>
              <w:ind w:left="144" w:hanging="144"/>
              <w:rPr>
                <w:color w:val="000000"/>
                <w:sz w:val="18"/>
              </w:rPr>
            </w:pPr>
            <w:r>
              <w:rPr>
                <w:color w:val="000000"/>
                <w:sz w:val="18"/>
              </w:rPr>
              <w:t>(QC - moderator)</w:t>
            </w:r>
          </w:p>
          <w:p w14:paraId="61DF8BA3" w14:textId="77777777" w:rsidR="00B63BD8" w:rsidRDefault="00B46278">
            <w:pPr>
              <w:widowControl w:val="0"/>
              <w:ind w:left="144" w:hanging="144"/>
              <w:rPr>
                <w:color w:val="000000"/>
                <w:sz w:val="18"/>
              </w:rPr>
            </w:pPr>
            <w:r>
              <w:rPr>
                <w:color w:val="000000"/>
                <w:sz w:val="18"/>
              </w:rPr>
              <w:t xml:space="preserve">Summary of offline disc </w:t>
            </w:r>
            <w:hyperlink r:id="rId10" w:history="1">
              <w:r>
                <w:rPr>
                  <w:rStyle w:val="Hyperlink"/>
                  <w:sz w:val="18"/>
                </w:rPr>
                <w:t>R3-212625</w:t>
              </w:r>
            </w:hyperlink>
          </w:p>
        </w:tc>
      </w:tr>
    </w:tbl>
    <w:p w14:paraId="1B7FA822" w14:textId="77777777" w:rsidR="00B63BD8" w:rsidRDefault="00B63BD8">
      <w:pPr>
        <w:rPr>
          <w:rFonts w:ascii="Arial" w:hAnsi="Arial" w:cs="Arial"/>
        </w:rPr>
      </w:pPr>
    </w:p>
    <w:p w14:paraId="0B61EAC2" w14:textId="77777777" w:rsidR="00B63BD8" w:rsidRDefault="00B46278">
      <w:pPr>
        <w:pStyle w:val="Heading1"/>
      </w:pPr>
      <w:r>
        <w:t>2</w:t>
      </w:r>
      <w:r>
        <w:tab/>
        <w:t>For the Chairman’s Notes</w:t>
      </w:r>
    </w:p>
    <w:p w14:paraId="36F5C596" w14:textId="0530C958" w:rsidR="00F9549B" w:rsidRPr="006B6042" w:rsidRDefault="00F9549B" w:rsidP="00F9549B">
      <w:pPr>
        <w:rPr>
          <w:b/>
          <w:bCs/>
          <w:color w:val="0070C0"/>
        </w:rPr>
      </w:pPr>
      <w:bookmarkStart w:id="4" w:name="_Hlk72757828"/>
      <w:r w:rsidRPr="006B6042">
        <w:rPr>
          <w:b/>
          <w:bCs/>
          <w:color w:val="0070C0"/>
        </w:rPr>
        <w:t xml:space="preserve">SN </w:t>
      </w:r>
      <w:r w:rsidRPr="006B6042">
        <w:rPr>
          <w:b/>
          <w:bCs/>
          <w:color w:val="0070C0"/>
        </w:rPr>
        <w:t>d</w:t>
      </w:r>
      <w:r w:rsidRPr="006B6042">
        <w:rPr>
          <w:b/>
          <w:bCs/>
          <w:color w:val="0070C0"/>
        </w:rPr>
        <w:t>irect forwarding availability information</w:t>
      </w:r>
      <w:r w:rsidRPr="006B6042">
        <w:rPr>
          <w:b/>
          <w:bCs/>
          <w:color w:val="0070C0"/>
        </w:rPr>
        <w:t xml:space="preserve"> </w:t>
      </w:r>
      <w:r w:rsidR="00E04EC8">
        <w:rPr>
          <w:b/>
          <w:bCs/>
          <w:color w:val="0070C0"/>
        </w:rPr>
        <w:t>acquisition</w:t>
      </w:r>
    </w:p>
    <w:p w14:paraId="4609EB01" w14:textId="77777777" w:rsidR="00F9549B" w:rsidRDefault="00F9549B" w:rsidP="00F9549B">
      <w:pPr>
        <w:pStyle w:val="ListParagraph"/>
        <w:numPr>
          <w:ilvl w:val="0"/>
          <w:numId w:val="10"/>
        </w:numPr>
        <w:contextualSpacing w:val="0"/>
        <w:rPr>
          <w:rFonts w:eastAsia="Times New Roman"/>
          <w:color w:val="0070C0"/>
        </w:rPr>
      </w:pPr>
      <w:r>
        <w:rPr>
          <w:rFonts w:eastAsia="Times New Roman"/>
          <w:color w:val="0070C0"/>
        </w:rPr>
        <w:t>Candidate solutions:</w:t>
      </w:r>
    </w:p>
    <w:p w14:paraId="0589625A"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0. Current solution, based on OAM configuration</w:t>
      </w:r>
    </w:p>
    <w:p w14:paraId="028EDA23"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1. Use interface setup/update signaling</w:t>
      </w:r>
    </w:p>
    <w:p w14:paraId="3D53101C" w14:textId="77777777"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2. Use SN modification procedure</w:t>
      </w:r>
    </w:p>
    <w:p w14:paraId="369DE023" w14:textId="27A22D7B" w:rsidR="00F9549B" w:rsidRDefault="00F9549B" w:rsidP="00F9549B">
      <w:pPr>
        <w:pStyle w:val="ListParagraph"/>
        <w:numPr>
          <w:ilvl w:val="1"/>
          <w:numId w:val="10"/>
        </w:numPr>
        <w:contextualSpacing w:val="0"/>
        <w:rPr>
          <w:rFonts w:eastAsia="Times New Roman"/>
          <w:color w:val="0070C0"/>
        </w:rPr>
      </w:pPr>
      <w:r>
        <w:rPr>
          <w:rFonts w:eastAsia="Times New Roman"/>
          <w:color w:val="0070C0"/>
        </w:rPr>
        <w:t>3. Use source to target transparent container</w:t>
      </w:r>
    </w:p>
    <w:p w14:paraId="1DBCFCE8" w14:textId="1B633BA8" w:rsidR="00F9549B" w:rsidRPr="006B6042" w:rsidRDefault="00F9549B" w:rsidP="006B6042">
      <w:pPr>
        <w:pStyle w:val="ListParagraph"/>
        <w:numPr>
          <w:ilvl w:val="0"/>
          <w:numId w:val="10"/>
        </w:numPr>
        <w:contextualSpacing w:val="0"/>
        <w:rPr>
          <w:rFonts w:eastAsia="Times New Roman"/>
          <w:color w:val="0070C0"/>
        </w:rPr>
      </w:pPr>
      <w:r w:rsidRPr="006B6042">
        <w:rPr>
          <w:rFonts w:eastAsia="Times New Roman"/>
          <w:color w:val="0070C0"/>
        </w:rPr>
        <w:t>FFS</w:t>
      </w:r>
      <w:r w:rsidR="00E04EC8">
        <w:rPr>
          <w:rFonts w:eastAsia="Times New Roman"/>
          <w:color w:val="0070C0"/>
        </w:rPr>
        <w:t xml:space="preserve">: </w:t>
      </w:r>
      <w:r w:rsidRPr="006B6042">
        <w:rPr>
          <w:rFonts w:eastAsia="Times New Roman"/>
          <w:color w:val="0070C0"/>
        </w:rPr>
        <w:t>whether signaling based solution is needed</w:t>
      </w:r>
      <w:r w:rsidR="00E04EC8">
        <w:rPr>
          <w:rFonts w:eastAsia="Times New Roman"/>
          <w:color w:val="0070C0"/>
        </w:rPr>
        <w:t xml:space="preserve"> and which solution to use if needed</w:t>
      </w:r>
      <w:r w:rsidRPr="006B6042">
        <w:rPr>
          <w:rFonts w:eastAsia="Times New Roman"/>
          <w:color w:val="0070C0"/>
        </w:rPr>
        <w:t>.</w:t>
      </w:r>
    </w:p>
    <w:p w14:paraId="614DF3CA" w14:textId="7FCB2CC0" w:rsidR="00F9549B" w:rsidRDefault="00F9549B" w:rsidP="00F9549B">
      <w:pPr>
        <w:rPr>
          <w:rFonts w:eastAsia="Times New Roman"/>
          <w:color w:val="0070C0"/>
        </w:rPr>
      </w:pPr>
    </w:p>
    <w:p w14:paraId="3080BC42" w14:textId="670AAC9D" w:rsidR="00F9549B" w:rsidRPr="006B6042" w:rsidRDefault="00AF0837" w:rsidP="00F9549B">
      <w:pPr>
        <w:rPr>
          <w:rFonts w:eastAsia="Times New Roman"/>
          <w:b/>
          <w:bCs/>
          <w:color w:val="0070C0"/>
        </w:rPr>
      </w:pPr>
      <w:r>
        <w:rPr>
          <w:rFonts w:eastAsia="Times New Roman"/>
          <w:b/>
          <w:bCs/>
          <w:color w:val="0070C0"/>
        </w:rPr>
        <w:t>Agreement</w:t>
      </w:r>
      <w:r w:rsidR="00E04EC8">
        <w:rPr>
          <w:rFonts w:eastAsia="Times New Roman"/>
          <w:b/>
          <w:bCs/>
          <w:color w:val="0070C0"/>
        </w:rPr>
        <w:t>s</w:t>
      </w:r>
      <w:r>
        <w:rPr>
          <w:rFonts w:eastAsia="Times New Roman"/>
          <w:b/>
          <w:bCs/>
          <w:color w:val="0070C0"/>
        </w:rPr>
        <w:t xml:space="preserve"> on </w:t>
      </w:r>
      <w:r w:rsidR="00F9549B" w:rsidRPr="006B6042">
        <w:rPr>
          <w:rFonts w:eastAsia="Times New Roman"/>
          <w:b/>
          <w:bCs/>
          <w:color w:val="0070C0"/>
        </w:rPr>
        <w:t>SN data forwarding solution</w:t>
      </w:r>
      <w:r>
        <w:rPr>
          <w:rFonts w:eastAsia="Times New Roman"/>
          <w:b/>
          <w:bCs/>
          <w:color w:val="0070C0"/>
        </w:rPr>
        <w:t>:</w:t>
      </w:r>
    </w:p>
    <w:p w14:paraId="7A25DFF8" w14:textId="686021BF" w:rsidR="00F9549B" w:rsidRDefault="00F9549B" w:rsidP="00F9549B">
      <w:pPr>
        <w:rPr>
          <w:rFonts w:eastAsia="Times New Roman"/>
          <w:color w:val="00B050"/>
        </w:rPr>
      </w:pPr>
      <w:r w:rsidRPr="006B6042">
        <w:rPr>
          <w:rFonts w:eastAsia="Times New Roman"/>
          <w:color w:val="00B050"/>
        </w:rPr>
        <w:t xml:space="preserve">Scenario 1 (both MN and SN have direct forwarding): </w:t>
      </w:r>
      <w:r w:rsidRPr="006B6042">
        <w:rPr>
          <w:rFonts w:eastAsia="Times New Roman"/>
          <w:color w:val="00B050"/>
        </w:rPr>
        <w:t>Direct data forwarding to/from SN is supported</w:t>
      </w:r>
      <w:r w:rsidRPr="006B6042">
        <w:rPr>
          <w:rFonts w:eastAsia="Times New Roman"/>
          <w:color w:val="00B050"/>
        </w:rPr>
        <w:t>.</w:t>
      </w:r>
    </w:p>
    <w:p w14:paraId="07B5D072" w14:textId="0C2A8F49" w:rsidR="00AF0837" w:rsidRPr="006B6042" w:rsidRDefault="00AF0837" w:rsidP="006B6042">
      <w:pPr>
        <w:pStyle w:val="ListParagraph"/>
        <w:numPr>
          <w:ilvl w:val="0"/>
          <w:numId w:val="10"/>
        </w:numPr>
        <w:rPr>
          <w:rFonts w:eastAsia="Times New Roman"/>
          <w:color w:val="00B050"/>
        </w:rPr>
      </w:pPr>
      <w:r w:rsidRPr="006B6042">
        <w:rPr>
          <w:rFonts w:eastAsia="Times New Roman"/>
          <w:color w:val="00B050"/>
        </w:rPr>
        <w:t xml:space="preserve">In SA to NSA HO, target </w:t>
      </w:r>
      <w:r w:rsidR="00A16147">
        <w:rPr>
          <w:rFonts w:eastAsia="Times New Roman"/>
          <w:color w:val="00B050"/>
        </w:rPr>
        <w:t>MN receives the SN forwarding address from SN Addition Request Ack and provides the address to source for direct data forwarding.</w:t>
      </w:r>
    </w:p>
    <w:p w14:paraId="4AFB8C8E" w14:textId="7F6DBAEC" w:rsidR="00AF0837" w:rsidRPr="006B6042" w:rsidRDefault="00AF0837" w:rsidP="006B6042">
      <w:pPr>
        <w:pStyle w:val="ListParagraph"/>
        <w:numPr>
          <w:ilvl w:val="0"/>
          <w:numId w:val="10"/>
        </w:numPr>
        <w:rPr>
          <w:rFonts w:eastAsia="Times New Roman"/>
          <w:color w:val="00B050"/>
        </w:rPr>
      </w:pPr>
      <w:r w:rsidRPr="006B6042">
        <w:rPr>
          <w:rFonts w:eastAsia="Times New Roman"/>
          <w:color w:val="00B050"/>
        </w:rPr>
        <w:t xml:space="preserve">In NSA to SA HO, Source MN </w:t>
      </w:r>
      <w:r w:rsidR="00A16147">
        <w:rPr>
          <w:rFonts w:eastAsia="Times New Roman"/>
          <w:color w:val="00B050"/>
        </w:rPr>
        <w:t xml:space="preserve">sends the </w:t>
      </w:r>
      <w:r w:rsidR="00243A19">
        <w:rPr>
          <w:rFonts w:eastAsia="Times New Roman"/>
          <w:color w:val="00B050"/>
        </w:rPr>
        <w:t xml:space="preserve">received </w:t>
      </w:r>
      <w:r w:rsidR="00A16147">
        <w:rPr>
          <w:rFonts w:eastAsia="Times New Roman"/>
          <w:color w:val="00B050"/>
        </w:rPr>
        <w:t xml:space="preserve">direct forwarding </w:t>
      </w:r>
      <w:r w:rsidRPr="006B6042">
        <w:rPr>
          <w:rFonts w:eastAsia="Times New Roman"/>
          <w:color w:val="00B050"/>
        </w:rPr>
        <w:t xml:space="preserve">address </w:t>
      </w:r>
      <w:r w:rsidR="00E04EC8">
        <w:rPr>
          <w:rFonts w:eastAsia="Times New Roman"/>
          <w:color w:val="00B050"/>
        </w:rPr>
        <w:t>for</w:t>
      </w:r>
      <w:r w:rsidRPr="006B6042">
        <w:rPr>
          <w:rFonts w:eastAsia="Times New Roman"/>
          <w:color w:val="00B050"/>
        </w:rPr>
        <w:t xml:space="preserve"> SN terminated bearer to source SN</w:t>
      </w:r>
      <w:r w:rsidR="00A16147">
        <w:rPr>
          <w:rFonts w:eastAsia="Times New Roman"/>
          <w:color w:val="00B050"/>
        </w:rPr>
        <w:t xml:space="preserve"> </w:t>
      </w:r>
      <w:r w:rsidR="006B6042">
        <w:rPr>
          <w:rFonts w:eastAsia="Times New Roman"/>
          <w:color w:val="00B050"/>
        </w:rPr>
        <w:t xml:space="preserve">e.g. </w:t>
      </w:r>
      <w:r w:rsidR="00A16147">
        <w:rPr>
          <w:rFonts w:eastAsia="Times New Roman"/>
          <w:color w:val="00B050"/>
        </w:rPr>
        <w:t xml:space="preserve">in SN </w:t>
      </w:r>
      <w:r w:rsidR="00243A19">
        <w:rPr>
          <w:rFonts w:eastAsia="Times New Roman"/>
          <w:color w:val="00B050"/>
        </w:rPr>
        <w:t>Release</w:t>
      </w:r>
      <w:r w:rsidR="00A16147">
        <w:rPr>
          <w:rFonts w:eastAsia="Times New Roman"/>
          <w:color w:val="00B050"/>
        </w:rPr>
        <w:t xml:space="preserve"> Request</w:t>
      </w:r>
      <w:r w:rsidR="00243A19">
        <w:rPr>
          <w:rFonts w:eastAsia="Times New Roman"/>
          <w:color w:val="00B050"/>
        </w:rPr>
        <w:t>.</w:t>
      </w:r>
    </w:p>
    <w:p w14:paraId="2159298E" w14:textId="65908BED" w:rsidR="00F9549B" w:rsidRDefault="00F9549B" w:rsidP="00F9549B">
      <w:pPr>
        <w:rPr>
          <w:rFonts w:eastAsia="Times New Roman"/>
          <w:color w:val="00B050"/>
        </w:rPr>
      </w:pPr>
      <w:r w:rsidRPr="006B6042">
        <w:rPr>
          <w:rFonts w:eastAsia="Times New Roman"/>
          <w:color w:val="00B050"/>
        </w:rPr>
        <w:t xml:space="preserve">Scenario 2 (MN has direct </w:t>
      </w:r>
      <w:proofErr w:type="gramStart"/>
      <w:r w:rsidRPr="006B6042">
        <w:rPr>
          <w:rFonts w:eastAsia="Times New Roman"/>
          <w:color w:val="00B050"/>
        </w:rPr>
        <w:t>forwarding,</w:t>
      </w:r>
      <w:proofErr w:type="gramEnd"/>
      <w:r w:rsidRPr="006B6042">
        <w:rPr>
          <w:rFonts w:eastAsia="Times New Roman"/>
          <w:color w:val="00B050"/>
        </w:rPr>
        <w:t xml:space="preserve"> SN does not have direct forwarding): </w:t>
      </w:r>
      <w:r w:rsidRPr="006B6042">
        <w:rPr>
          <w:rFonts w:eastAsia="Times New Roman"/>
          <w:color w:val="00B050"/>
        </w:rPr>
        <w:t>SN data is forwarded via MN</w:t>
      </w:r>
      <w:r w:rsidRPr="006B6042">
        <w:rPr>
          <w:rFonts w:eastAsia="Times New Roman"/>
          <w:color w:val="00B050"/>
        </w:rPr>
        <w:t>.</w:t>
      </w:r>
    </w:p>
    <w:p w14:paraId="7554F3DD" w14:textId="79E22869" w:rsidR="00A16147" w:rsidRDefault="00A16147" w:rsidP="00A16147">
      <w:pPr>
        <w:pStyle w:val="ListParagraph"/>
        <w:numPr>
          <w:ilvl w:val="0"/>
          <w:numId w:val="10"/>
        </w:numPr>
        <w:rPr>
          <w:rFonts w:eastAsia="Times New Roman"/>
          <w:color w:val="00B050"/>
        </w:rPr>
      </w:pPr>
      <w:r>
        <w:rPr>
          <w:rFonts w:eastAsia="Times New Roman"/>
          <w:color w:val="00B050"/>
        </w:rPr>
        <w:t>In SA to NSA handover, target MN provides its own forwarding address to source and forwards received data to SN.</w:t>
      </w:r>
    </w:p>
    <w:p w14:paraId="74353F53" w14:textId="4E5526A8" w:rsidR="00243A19" w:rsidRPr="006B6042" w:rsidRDefault="00243A19" w:rsidP="006B6042">
      <w:pPr>
        <w:pStyle w:val="ListParagraph"/>
        <w:numPr>
          <w:ilvl w:val="0"/>
          <w:numId w:val="10"/>
        </w:numPr>
        <w:rPr>
          <w:rFonts w:eastAsia="Times New Roman"/>
          <w:color w:val="00B050"/>
        </w:rPr>
      </w:pPr>
      <w:r>
        <w:rPr>
          <w:rFonts w:eastAsia="Times New Roman"/>
          <w:color w:val="00B050"/>
        </w:rPr>
        <w:t xml:space="preserve">In NSA to SA handover, source MN provides its own address to source SN for data forwarding </w:t>
      </w:r>
      <w:r w:rsidR="006B6042">
        <w:rPr>
          <w:rFonts w:eastAsia="Times New Roman"/>
          <w:color w:val="00B050"/>
        </w:rPr>
        <w:t xml:space="preserve">e.g. </w:t>
      </w:r>
      <w:r>
        <w:rPr>
          <w:rFonts w:eastAsia="Times New Roman"/>
          <w:color w:val="00B050"/>
        </w:rPr>
        <w:t>in SN Release Request.</w:t>
      </w:r>
    </w:p>
    <w:p w14:paraId="4AABC4F8" w14:textId="2629D1F0" w:rsidR="00F9549B" w:rsidRDefault="00F9549B" w:rsidP="00F9549B">
      <w:pPr>
        <w:rPr>
          <w:rFonts w:eastAsia="Times New Roman"/>
          <w:color w:val="0070C0"/>
        </w:rPr>
      </w:pPr>
      <w:r>
        <w:rPr>
          <w:rFonts w:eastAsia="Times New Roman"/>
          <w:color w:val="0070C0"/>
        </w:rPr>
        <w:t>Scenario 3 (</w:t>
      </w:r>
      <w:r w:rsidR="000A1B10">
        <w:rPr>
          <w:rFonts w:eastAsia="Times New Roman"/>
          <w:color w:val="0070C0"/>
        </w:rPr>
        <w:t xml:space="preserve">MN does not have direct </w:t>
      </w:r>
      <w:proofErr w:type="gramStart"/>
      <w:r w:rsidR="000A1B10">
        <w:rPr>
          <w:rFonts w:eastAsia="Times New Roman"/>
          <w:color w:val="0070C0"/>
        </w:rPr>
        <w:t>forwarding,</w:t>
      </w:r>
      <w:proofErr w:type="gramEnd"/>
      <w:r w:rsidR="000A1B10">
        <w:rPr>
          <w:rFonts w:eastAsia="Times New Roman"/>
          <w:color w:val="0070C0"/>
        </w:rPr>
        <w:t xml:space="preserve"> SN has direct forwarding): It is FFS whether enhancement is needed</w:t>
      </w:r>
    </w:p>
    <w:p w14:paraId="2D67BC14" w14:textId="67F65FB3" w:rsidR="000A1B10" w:rsidRPr="006B6042" w:rsidRDefault="000A1B10" w:rsidP="00F9549B">
      <w:pPr>
        <w:rPr>
          <w:rFonts w:eastAsia="Times New Roman"/>
        </w:rPr>
      </w:pPr>
      <w:r w:rsidRPr="006B6042">
        <w:rPr>
          <w:rFonts w:eastAsia="Times New Roman"/>
        </w:rPr>
        <w:t>Scenario 4 (Neither MN nor SN has direct forwarding): no room for further enhancement.</w:t>
      </w:r>
    </w:p>
    <w:p w14:paraId="1A5A5A8D" w14:textId="411F811C" w:rsidR="000A1B10" w:rsidRPr="006B6042" w:rsidRDefault="000A1B10" w:rsidP="006B6042">
      <w:pPr>
        <w:rPr>
          <w:rFonts w:eastAsia="Times New Roman"/>
          <w:color w:val="00B050"/>
        </w:rPr>
      </w:pPr>
      <w:r w:rsidRPr="006B6042">
        <w:rPr>
          <w:rFonts w:eastAsia="Times New Roman"/>
          <w:color w:val="00B050"/>
        </w:rPr>
        <w:t xml:space="preserve">In inter-system handover, </w:t>
      </w:r>
      <w:r>
        <w:rPr>
          <w:rFonts w:eastAsia="Times New Roman"/>
          <w:color w:val="00B050"/>
        </w:rPr>
        <w:t xml:space="preserve">source node does not </w:t>
      </w:r>
      <w:r w:rsidRPr="006C64CE">
        <w:rPr>
          <w:rFonts w:eastAsia="Times New Roman"/>
          <w:color w:val="00B050"/>
        </w:rPr>
        <w:t>consider the availability of SN direct forwarding</w:t>
      </w:r>
      <w:r w:rsidRPr="006B6042">
        <w:rPr>
          <w:rFonts w:eastAsia="Times New Roman"/>
          <w:color w:val="00B050"/>
        </w:rPr>
        <w:t xml:space="preserve"> </w:t>
      </w:r>
      <w:r>
        <w:rPr>
          <w:rFonts w:eastAsia="Times New Roman"/>
          <w:color w:val="00B050"/>
        </w:rPr>
        <w:t xml:space="preserve">in setting </w:t>
      </w:r>
      <w:r w:rsidRPr="006B6042">
        <w:rPr>
          <w:rFonts w:eastAsia="Times New Roman"/>
          <w:color w:val="00B050"/>
        </w:rPr>
        <w:t xml:space="preserve">“Direct Forwarding Path Availability” IE </w:t>
      </w:r>
      <w:r>
        <w:rPr>
          <w:rFonts w:eastAsia="Times New Roman"/>
          <w:color w:val="00B050"/>
        </w:rPr>
        <w:t>of</w:t>
      </w:r>
      <w:r w:rsidRPr="006B6042">
        <w:rPr>
          <w:rFonts w:eastAsia="Times New Roman"/>
          <w:color w:val="00B050"/>
        </w:rPr>
        <w:t xml:space="preserve"> S1/NG Handover Required message.</w:t>
      </w:r>
    </w:p>
    <w:p w14:paraId="7E59B08E" w14:textId="77777777" w:rsidR="00243A19" w:rsidRDefault="00243A19" w:rsidP="00F9549B">
      <w:pPr>
        <w:rPr>
          <w:rFonts w:eastAsia="Times New Roman"/>
          <w:b/>
          <w:bCs/>
          <w:color w:val="0070C0"/>
        </w:rPr>
      </w:pPr>
    </w:p>
    <w:p w14:paraId="586BB6E9" w14:textId="77777777" w:rsidR="006B6042" w:rsidRDefault="00243A19" w:rsidP="00F9549B">
      <w:pPr>
        <w:rPr>
          <w:rFonts w:eastAsia="Times New Roman"/>
          <w:b/>
          <w:bCs/>
          <w:color w:val="0070C0"/>
        </w:rPr>
      </w:pPr>
      <w:r w:rsidRPr="006B6042">
        <w:rPr>
          <w:rFonts w:eastAsia="Times New Roman"/>
          <w:b/>
          <w:bCs/>
          <w:color w:val="0070C0"/>
        </w:rPr>
        <w:t>T</w:t>
      </w:r>
      <w:r>
        <w:rPr>
          <w:rFonts w:eastAsia="Times New Roman"/>
          <w:b/>
          <w:bCs/>
          <w:color w:val="0070C0"/>
        </w:rPr>
        <w:t>o</w:t>
      </w:r>
      <w:r w:rsidRPr="006B6042">
        <w:rPr>
          <w:rFonts w:eastAsia="Times New Roman"/>
          <w:b/>
          <w:bCs/>
          <w:color w:val="0070C0"/>
        </w:rPr>
        <w:t xml:space="preserve"> be continued: </w:t>
      </w:r>
    </w:p>
    <w:p w14:paraId="71C255C7" w14:textId="59583F59" w:rsidR="000A1B10" w:rsidRDefault="006B6042" w:rsidP="006B6042">
      <w:pPr>
        <w:pStyle w:val="ListParagraph"/>
        <w:numPr>
          <w:ilvl w:val="0"/>
          <w:numId w:val="10"/>
        </w:numPr>
        <w:rPr>
          <w:rFonts w:eastAsia="Times New Roman"/>
          <w:b/>
          <w:bCs/>
          <w:color w:val="0070C0"/>
        </w:rPr>
      </w:pPr>
      <w:r>
        <w:rPr>
          <w:rFonts w:eastAsia="Times New Roman"/>
          <w:b/>
          <w:bCs/>
          <w:color w:val="0070C0"/>
        </w:rPr>
        <w:t>R</w:t>
      </w:r>
      <w:r w:rsidR="00243A19" w:rsidRPr="006B6042">
        <w:rPr>
          <w:rFonts w:eastAsia="Times New Roman"/>
          <w:b/>
          <w:bCs/>
          <w:color w:val="0070C0"/>
        </w:rPr>
        <w:t>equired clarification or change in standard for above</w:t>
      </w:r>
      <w:r>
        <w:rPr>
          <w:rFonts w:eastAsia="Times New Roman"/>
          <w:b/>
          <w:bCs/>
          <w:color w:val="0070C0"/>
        </w:rPr>
        <w:t xml:space="preserve"> agreement</w:t>
      </w:r>
    </w:p>
    <w:p w14:paraId="2789A53E" w14:textId="58726532" w:rsidR="006B6042" w:rsidRPr="006B6042" w:rsidRDefault="006B6042" w:rsidP="006B6042">
      <w:pPr>
        <w:pStyle w:val="ListParagraph"/>
        <w:numPr>
          <w:ilvl w:val="0"/>
          <w:numId w:val="10"/>
        </w:numPr>
        <w:rPr>
          <w:rFonts w:eastAsia="Times New Roman"/>
          <w:b/>
          <w:bCs/>
          <w:color w:val="0070C0"/>
        </w:rPr>
      </w:pPr>
      <w:r w:rsidRPr="006B6042">
        <w:rPr>
          <w:rFonts w:eastAsia="Times New Roman"/>
          <w:b/>
          <w:bCs/>
          <w:color w:val="0070C0"/>
        </w:rPr>
        <w:t>SN direct forwarding availability information acquisition</w:t>
      </w:r>
    </w:p>
    <w:bookmarkEnd w:id="4"/>
    <w:p w14:paraId="7E5DF4DE" w14:textId="77777777" w:rsidR="00B63BD8" w:rsidRDefault="00B46278">
      <w:pPr>
        <w:pStyle w:val="Heading1"/>
      </w:pPr>
      <w:r>
        <w:lastRenderedPageBreak/>
        <w:t>3</w:t>
      </w:r>
      <w:r>
        <w:tab/>
      </w:r>
      <w:r>
        <w:tab/>
        <w:t>Phase 1 Discussion</w:t>
      </w:r>
    </w:p>
    <w:p w14:paraId="7587DCC9" w14:textId="77777777" w:rsidR="00B63BD8" w:rsidRDefault="00B46278">
      <w:pPr>
        <w:spacing w:before="240"/>
        <w:rPr>
          <w:rFonts w:ascii="Arial" w:hAnsi="Arial" w:cs="Arial"/>
        </w:rPr>
      </w:pPr>
      <w:r>
        <w:rPr>
          <w:rFonts w:ascii="Arial" w:hAnsi="Arial" w:cs="Arial"/>
        </w:rPr>
        <w:t>The following discussion is regarding the observations and proposals from the following contribution papers: Qualcomm Incorporated, CATT, China Telecom [1744], Qualcomm Incorporated, CATT [1745], Samsung, Huawei [1954], Huawei, Samsung [2458].</w:t>
      </w:r>
    </w:p>
    <w:p w14:paraId="782DF9D6" w14:textId="77777777" w:rsidR="00B63BD8" w:rsidRDefault="00B46278">
      <w:pPr>
        <w:spacing w:before="240"/>
        <w:rPr>
          <w:rFonts w:ascii="Arial" w:hAnsi="Arial" w:cs="Arial"/>
        </w:rPr>
      </w:pPr>
      <w:r>
        <w:rPr>
          <w:rFonts w:ascii="Arial" w:hAnsi="Arial" w:cs="Arial"/>
        </w:rPr>
        <w:t xml:space="preserve">The goal in the above contributions is to extend the </w:t>
      </w:r>
      <w:proofErr w:type="spellStart"/>
      <w:r>
        <w:rPr>
          <w:rFonts w:ascii="Arial" w:hAnsi="Arial" w:cs="Arial"/>
        </w:rPr>
        <w:t>signaling</w:t>
      </w:r>
      <w:proofErr w:type="spellEnd"/>
      <w:r>
        <w:rPr>
          <w:rFonts w:ascii="Arial" w:hAnsi="Arial" w:cs="Arial"/>
        </w:rPr>
        <w:t xml:space="preserve"> support that currently exists for direct forwarding in inter-system handovers between two standalone network nodes to direct forwarding in MR-DC scenarios and to develop a unified framework for inter-system and intra-system handovers in MR-DC scenarios.  </w:t>
      </w:r>
    </w:p>
    <w:p w14:paraId="16D67976" w14:textId="77777777" w:rsidR="00B63BD8" w:rsidRDefault="00B46278">
      <w:pPr>
        <w:spacing w:before="240"/>
        <w:rPr>
          <w:rFonts w:ascii="Arial" w:hAnsi="Arial" w:cs="Arial"/>
        </w:rPr>
      </w:pPr>
      <w:r>
        <w:rPr>
          <w:rFonts w:ascii="Arial" w:hAnsi="Arial" w:cs="Arial"/>
        </w:rPr>
        <w:t>In the previous RAN3 #111-e meeting [1], [2], it was agreed that solutions should be developed for the following four identified scenarios of handover between SA and NSA, both inter-system and intra-system.</w:t>
      </w:r>
    </w:p>
    <w:p w14:paraId="3CFE5AF1" w14:textId="77777777" w:rsidR="00B63BD8" w:rsidRDefault="00B46278">
      <w:pPr>
        <w:spacing w:before="240"/>
        <w:rPr>
          <w:rFonts w:ascii="Arial" w:hAnsi="Arial" w:cs="Arial"/>
        </w:rPr>
      </w:pPr>
      <w:r>
        <w:rPr>
          <w:noProof/>
        </w:rPr>
        <mc:AlternateContent>
          <mc:Choice Requires="wps">
            <w:drawing>
              <wp:anchor distT="45720" distB="45720" distL="114300" distR="114300" simplePos="0" relativeHeight="251659264" behindDoc="0" locked="0" layoutInCell="1" allowOverlap="1" wp14:anchorId="1362BB8F" wp14:editId="4DC225EE">
                <wp:simplePos x="0" y="0"/>
                <wp:positionH relativeFrom="margin">
                  <wp:align>left</wp:align>
                </wp:positionH>
                <wp:positionV relativeFrom="paragraph">
                  <wp:posOffset>309245</wp:posOffset>
                </wp:positionV>
                <wp:extent cx="58769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ln>
                      </wps:spPr>
                      <wps:txbx>
                        <w:txbxContent>
                          <w:p w14:paraId="7C7EB8DC" w14:textId="77777777" w:rsidR="00B63BD8" w:rsidRDefault="00B46278">
                            <w:pPr>
                              <w:rPr>
                                <w:rFonts w:ascii="Arial" w:hAnsi="Arial" w:cs="Arial"/>
                                <w:b/>
                                <w:bCs/>
                              </w:rPr>
                            </w:pPr>
                            <w:r>
                              <w:rPr>
                                <w:rFonts w:ascii="Arial" w:hAnsi="Arial" w:cs="Arial"/>
                                <w:b/>
                                <w:bCs/>
                              </w:rPr>
                              <w:t>RAN3 #111-e agreement: Consider solution for all the following data forwarding scenarios of handover between SA and NSA:</w:t>
                            </w:r>
                          </w:p>
                          <w:p w14:paraId="2486D213" w14:textId="77777777" w:rsidR="00B63BD8" w:rsidRDefault="00B46278">
                            <w:pPr>
                              <w:rPr>
                                <w:rFonts w:ascii="Arial" w:hAnsi="Arial" w:cs="Arial"/>
                                <w:b/>
                                <w:bCs/>
                              </w:rPr>
                            </w:pPr>
                            <w:r>
                              <w:rPr>
                                <w:rFonts w:ascii="Arial" w:hAnsi="Arial" w:cs="Arial"/>
                                <w:b/>
                                <w:bCs/>
                              </w:rPr>
                              <w:t>- Scenario 1: both MN and SN have direct forwarding.</w:t>
                            </w:r>
                          </w:p>
                          <w:p w14:paraId="6335EA02" w14:textId="77777777" w:rsidR="00B63BD8" w:rsidRDefault="00B46278">
                            <w:pPr>
                              <w:rPr>
                                <w:rFonts w:ascii="Arial" w:hAnsi="Arial" w:cs="Arial"/>
                                <w:b/>
                                <w:bCs/>
                              </w:rPr>
                            </w:pPr>
                            <w:r>
                              <w:rPr>
                                <w:rFonts w:ascii="Arial" w:hAnsi="Arial" w:cs="Arial"/>
                                <w:b/>
                                <w:bCs/>
                              </w:rPr>
                              <w:t xml:space="preserve">- Scenario 2: MN has direct </w:t>
                            </w:r>
                            <w:proofErr w:type="gramStart"/>
                            <w:r>
                              <w:rPr>
                                <w:rFonts w:ascii="Arial" w:hAnsi="Arial" w:cs="Arial"/>
                                <w:b/>
                                <w:bCs/>
                              </w:rPr>
                              <w:t>forwarding,</w:t>
                            </w:r>
                            <w:proofErr w:type="gramEnd"/>
                            <w:r>
                              <w:rPr>
                                <w:rFonts w:ascii="Arial" w:hAnsi="Arial" w:cs="Arial"/>
                                <w:b/>
                                <w:bCs/>
                              </w:rPr>
                              <w:t xml:space="preserve"> SN has no direct forwarding.</w:t>
                            </w:r>
                          </w:p>
                          <w:p w14:paraId="265F3707" w14:textId="77777777" w:rsidR="00B63BD8" w:rsidRDefault="00B46278">
                            <w:pPr>
                              <w:rPr>
                                <w:rFonts w:ascii="Arial" w:hAnsi="Arial" w:cs="Arial"/>
                                <w:b/>
                                <w:bCs/>
                              </w:rPr>
                            </w:pPr>
                            <w:r>
                              <w:rPr>
                                <w:rFonts w:ascii="Arial" w:hAnsi="Arial" w:cs="Arial"/>
                                <w:b/>
                                <w:bCs/>
                              </w:rPr>
                              <w:t xml:space="preserve">- Scenario 3 (FFS): MN has no direct </w:t>
                            </w:r>
                            <w:proofErr w:type="gramStart"/>
                            <w:r>
                              <w:rPr>
                                <w:rFonts w:ascii="Arial" w:hAnsi="Arial" w:cs="Arial"/>
                                <w:b/>
                                <w:bCs/>
                              </w:rPr>
                              <w:t>forwarding,</w:t>
                            </w:r>
                            <w:proofErr w:type="gramEnd"/>
                            <w:r>
                              <w:rPr>
                                <w:rFonts w:ascii="Arial" w:hAnsi="Arial" w:cs="Arial"/>
                                <w:b/>
                                <w:bCs/>
                              </w:rPr>
                              <w:t xml:space="preserve"> SN has direct forwarding.</w:t>
                            </w:r>
                          </w:p>
                          <w:p w14:paraId="2DCEDB64" w14:textId="77777777" w:rsidR="00B63BD8" w:rsidRDefault="00B46278">
                            <w:r>
                              <w:rPr>
                                <w:rFonts w:ascii="Arial" w:hAnsi="Arial" w:cs="Arial"/>
                                <w:b/>
                                <w:bCs/>
                              </w:rPr>
                              <w:t>- Scenario 4: neither MN nor SN has direct forwarding.</w:t>
                            </w:r>
                          </w:p>
                        </w:txbxContent>
                      </wps:txbx>
                      <wps:bodyPr rot="0" vert="horz" wrap="square" lIns="91440" tIns="45720" rIns="91440" bIns="45720" anchor="t" anchorCtr="0">
                        <a:noAutofit/>
                      </wps:bodyPr>
                    </wps:wsp>
                  </a:graphicData>
                </a:graphic>
              </wp:anchor>
            </w:drawing>
          </mc:Choice>
          <mc:Fallback>
            <w:pict>
              <v:shapetype w14:anchorId="1362BB8F" id="_x0000_t202" coordsize="21600,21600" o:spt="202" path="m,l,21600r21600,l21600,xe">
                <v:stroke joinstyle="miter"/>
                <v:path gradientshapeok="t" o:connecttype="rect"/>
              </v:shapetype>
              <v:shape id="Text Box 2" o:spid="_x0000_s1026" type="#_x0000_t202" style="position:absolute;margin-left:0;margin-top:24.35pt;width:462.75pt;height:120.7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">
                <v:textbox>
                  <w:txbxContent>
                    <w:p w14:paraId="7C7EB8DC" w14:textId="77777777" w:rsidR="00B63BD8" w:rsidRDefault="00B46278">
                      <w:pPr>
                        <w:rPr>
                          <w:rFonts w:ascii="Arial" w:hAnsi="Arial" w:cs="Arial"/>
                          <w:b/>
                          <w:bCs/>
                        </w:rPr>
                      </w:pPr>
                      <w:r>
                        <w:rPr>
                          <w:rFonts w:ascii="Arial" w:hAnsi="Arial" w:cs="Arial"/>
                          <w:b/>
                          <w:bCs/>
                        </w:rPr>
                        <w:t>RAN3 #111-e agreement: Consider solution for all the following data forwarding scenarios of handover between SA and NSA:</w:t>
                      </w:r>
                    </w:p>
                    <w:p w14:paraId="2486D213" w14:textId="77777777" w:rsidR="00B63BD8" w:rsidRDefault="00B46278">
                      <w:pPr>
                        <w:rPr>
                          <w:rFonts w:ascii="Arial" w:hAnsi="Arial" w:cs="Arial"/>
                          <w:b/>
                          <w:bCs/>
                        </w:rPr>
                      </w:pPr>
                      <w:r>
                        <w:rPr>
                          <w:rFonts w:ascii="Arial" w:hAnsi="Arial" w:cs="Arial"/>
                          <w:b/>
                          <w:bCs/>
                        </w:rPr>
                        <w:t>- Scenario 1: both MN and SN have direct forwarding.</w:t>
                      </w:r>
                    </w:p>
                    <w:p w14:paraId="6335EA02" w14:textId="77777777" w:rsidR="00B63BD8" w:rsidRDefault="00B46278">
                      <w:pPr>
                        <w:rPr>
                          <w:rFonts w:ascii="Arial" w:hAnsi="Arial" w:cs="Arial"/>
                          <w:b/>
                          <w:bCs/>
                        </w:rPr>
                      </w:pPr>
                      <w:r>
                        <w:rPr>
                          <w:rFonts w:ascii="Arial" w:hAnsi="Arial" w:cs="Arial"/>
                          <w:b/>
                          <w:bCs/>
                        </w:rPr>
                        <w:t xml:space="preserve">- Scenario 2: MN has direct </w:t>
                      </w:r>
                      <w:proofErr w:type="gramStart"/>
                      <w:r>
                        <w:rPr>
                          <w:rFonts w:ascii="Arial" w:hAnsi="Arial" w:cs="Arial"/>
                          <w:b/>
                          <w:bCs/>
                        </w:rPr>
                        <w:t>forwarding,</w:t>
                      </w:r>
                      <w:proofErr w:type="gramEnd"/>
                      <w:r>
                        <w:rPr>
                          <w:rFonts w:ascii="Arial" w:hAnsi="Arial" w:cs="Arial"/>
                          <w:b/>
                          <w:bCs/>
                        </w:rPr>
                        <w:t xml:space="preserve"> SN has no direct forwarding.</w:t>
                      </w:r>
                    </w:p>
                    <w:p w14:paraId="265F3707" w14:textId="77777777" w:rsidR="00B63BD8" w:rsidRDefault="00B46278">
                      <w:pPr>
                        <w:rPr>
                          <w:rFonts w:ascii="Arial" w:hAnsi="Arial" w:cs="Arial"/>
                          <w:b/>
                          <w:bCs/>
                        </w:rPr>
                      </w:pPr>
                      <w:r>
                        <w:rPr>
                          <w:rFonts w:ascii="Arial" w:hAnsi="Arial" w:cs="Arial"/>
                          <w:b/>
                          <w:bCs/>
                        </w:rPr>
                        <w:t xml:space="preserve">- Scenario 3 (FFS): MN has no direct </w:t>
                      </w:r>
                      <w:proofErr w:type="gramStart"/>
                      <w:r>
                        <w:rPr>
                          <w:rFonts w:ascii="Arial" w:hAnsi="Arial" w:cs="Arial"/>
                          <w:b/>
                          <w:bCs/>
                        </w:rPr>
                        <w:t>forwarding,</w:t>
                      </w:r>
                      <w:proofErr w:type="gramEnd"/>
                      <w:r>
                        <w:rPr>
                          <w:rFonts w:ascii="Arial" w:hAnsi="Arial" w:cs="Arial"/>
                          <w:b/>
                          <w:bCs/>
                        </w:rPr>
                        <w:t xml:space="preserve"> SN has direct forwarding.</w:t>
                      </w:r>
                    </w:p>
                    <w:p w14:paraId="2DCEDB64" w14:textId="77777777" w:rsidR="00B63BD8" w:rsidRDefault="00B46278">
                      <w:r>
                        <w:rPr>
                          <w:rFonts w:ascii="Arial" w:hAnsi="Arial" w:cs="Arial"/>
                          <w:b/>
                          <w:bCs/>
                        </w:rPr>
                        <w:t>- Scenario 4: neither MN nor SN has direct forwarding.</w:t>
                      </w:r>
                    </w:p>
                  </w:txbxContent>
                </v:textbox>
                <w10:wrap type="square" anchorx="margin"/>
              </v:shape>
            </w:pict>
          </mc:Fallback>
        </mc:AlternateContent>
      </w:r>
    </w:p>
    <w:p w14:paraId="04F39670" w14:textId="77777777" w:rsidR="00B63BD8" w:rsidRDefault="00B63BD8">
      <w:pPr>
        <w:spacing w:before="240"/>
        <w:rPr>
          <w:rFonts w:ascii="Arial" w:hAnsi="Arial" w:cs="Arial"/>
        </w:rPr>
      </w:pPr>
    </w:p>
    <w:p w14:paraId="0FDEF3B9" w14:textId="77777777" w:rsidR="00B63BD8" w:rsidRDefault="00B46278">
      <w:pPr>
        <w:pStyle w:val="Heading2"/>
        <w:rPr>
          <w:lang w:val="en-US"/>
        </w:rPr>
      </w:pPr>
      <w:r>
        <w:t>3.1</w:t>
      </w:r>
      <w:r>
        <w:tab/>
        <w:t>Supporting direct data forwarding for inter-system HO from NR SA to EN-DC</w:t>
      </w:r>
    </w:p>
    <w:p w14:paraId="7738BA0C" w14:textId="77777777" w:rsidR="00B63BD8" w:rsidRDefault="00B46278">
      <w:pPr>
        <w:rPr>
          <w:rFonts w:ascii="Arial" w:hAnsi="Arial" w:cs="Arial"/>
        </w:rPr>
      </w:pPr>
      <w:r>
        <w:rPr>
          <w:rFonts w:ascii="Arial" w:hAnsi="Arial" w:cs="Arial"/>
        </w:rPr>
        <w:t xml:space="preserve">In the email discussion [1] companies preferred that a </w:t>
      </w:r>
      <w:proofErr w:type="spellStart"/>
      <w:r>
        <w:rPr>
          <w:rFonts w:ascii="Arial" w:hAnsi="Arial" w:cs="Arial"/>
        </w:rPr>
        <w:t>signaling</w:t>
      </w:r>
      <w:proofErr w:type="spellEnd"/>
      <w:r>
        <w:rPr>
          <w:rFonts w:ascii="Arial" w:hAnsi="Arial" w:cs="Arial"/>
        </w:rPr>
        <w:t xml:space="preserve"> based solution be developed to enable relevant nodes to know direct forwarding path availability for all the above four scenarios to avoid the OAM burden of configuring </w:t>
      </w:r>
      <w:proofErr w:type="spellStart"/>
      <w:r>
        <w:rPr>
          <w:rFonts w:ascii="Arial" w:hAnsi="Arial" w:cs="Arial"/>
        </w:rPr>
        <w:t>neighbor’s</w:t>
      </w:r>
      <w:proofErr w:type="spellEnd"/>
      <w:r>
        <w:rPr>
          <w:rFonts w:ascii="Arial" w:hAnsi="Arial" w:cs="Arial"/>
        </w:rPr>
        <w:t xml:space="preserve"> </w:t>
      </w:r>
      <w:proofErr w:type="spellStart"/>
      <w:r>
        <w:rPr>
          <w:rFonts w:ascii="Arial" w:hAnsi="Arial" w:cs="Arial"/>
        </w:rPr>
        <w:t>neighbor</w:t>
      </w:r>
      <w:proofErr w:type="spellEnd"/>
      <w:r>
        <w:rPr>
          <w:rFonts w:ascii="Arial" w:hAnsi="Arial" w:cs="Arial"/>
        </w:rPr>
        <w:t xml:space="preserve"> information on direct forwarding path availability, which may be especially relevant in the inter-vendor case.</w:t>
      </w:r>
    </w:p>
    <w:p w14:paraId="56466741" w14:textId="77777777" w:rsidR="00B63BD8" w:rsidRDefault="00B46278">
      <w:pPr>
        <w:rPr>
          <w:rFonts w:ascii="Arial" w:hAnsi="Arial" w:cs="Arial"/>
        </w:rPr>
      </w:pPr>
      <w:r>
        <w:rPr>
          <w:rFonts w:ascii="Arial" w:hAnsi="Arial" w:cs="Arial"/>
        </w:rPr>
        <w:t xml:space="preserve">In NR SA to EN-DC handover it is sufficient that the target </w:t>
      </w:r>
      <w:proofErr w:type="spellStart"/>
      <w:r>
        <w:rPr>
          <w:rFonts w:ascii="Arial" w:hAnsi="Arial" w:cs="Arial"/>
        </w:rPr>
        <w:t>MeNB</w:t>
      </w:r>
      <w:proofErr w:type="spellEnd"/>
      <w:r>
        <w:rPr>
          <w:rFonts w:ascii="Arial" w:hAnsi="Arial" w:cs="Arial"/>
        </w:rPr>
        <w:t xml:space="preserve"> knows whether target </w:t>
      </w:r>
      <w:proofErr w:type="spellStart"/>
      <w:r>
        <w:rPr>
          <w:rFonts w:ascii="Arial" w:hAnsi="Arial" w:cs="Arial"/>
        </w:rPr>
        <w:t>SgNB</w:t>
      </w:r>
      <w:proofErr w:type="spellEnd"/>
      <w:r>
        <w:rPr>
          <w:rFonts w:ascii="Arial" w:hAnsi="Arial" w:cs="Arial"/>
        </w:rPr>
        <w:t xml:space="preserve"> has a direct path to the source NG-RAN node, as the discussion in [1744] shows. The following are observations and a proposal in [1744] related to the discussion above.</w:t>
      </w:r>
    </w:p>
    <w:p w14:paraId="65F3FD0E" w14:textId="77777777" w:rsidR="00B63BD8" w:rsidRDefault="00B46278">
      <w:pPr>
        <w:rPr>
          <w:rFonts w:ascii="Arial" w:eastAsia="Malgun Gothic" w:hAnsi="Arial" w:cs="Arial"/>
          <w:b/>
          <w:bCs/>
        </w:rPr>
      </w:pPr>
      <w:r>
        <w:rPr>
          <w:rFonts w:ascii="Arial" w:eastAsia="Malgun Gothic" w:hAnsi="Arial" w:cs="Arial"/>
          <w:b/>
          <w:bCs/>
        </w:rPr>
        <w:t xml:space="preserve">Observation 1: A signaling based solution needs to be developed to enable relevant nodes to know direct forwarding path availability for all scenarios of handover between SA and NSA to avoid the OAM burden of configuring neighbor’s neighbor information for direct data forwarding, which may be especially relevant in the inter-vendor case. </w:t>
      </w:r>
    </w:p>
    <w:p w14:paraId="5C3FF71F" w14:textId="77777777" w:rsidR="00B63BD8" w:rsidRDefault="00B46278">
      <w:pPr>
        <w:rPr>
          <w:rFonts w:ascii="Arial" w:hAnsi="Arial" w:cs="Arial"/>
        </w:rPr>
      </w:pPr>
      <w:r>
        <w:rPr>
          <w:rFonts w:ascii="Arial" w:eastAsia="Malgun Gothic" w:hAnsi="Arial" w:cs="Arial"/>
          <w:b/>
          <w:bCs/>
        </w:rPr>
        <w:t xml:space="preserve">Observation 2: In NR SA to EN-DC HO, it is sufficient to develop a signaling based solution so that target </w:t>
      </w:r>
      <w:proofErr w:type="spellStart"/>
      <w:r>
        <w:rPr>
          <w:rFonts w:ascii="Arial" w:eastAsia="Malgun Gothic" w:hAnsi="Arial" w:cs="Arial"/>
          <w:b/>
          <w:bCs/>
        </w:rPr>
        <w:t>MeNB</w:t>
      </w:r>
      <w:proofErr w:type="spellEnd"/>
      <w:r>
        <w:rPr>
          <w:rFonts w:ascii="Arial" w:eastAsia="Malgun Gothic" w:hAnsi="Arial" w:cs="Arial"/>
          <w:b/>
          <w:bCs/>
        </w:rPr>
        <w:t xml:space="preserve"> knows whether target </w:t>
      </w:r>
      <w:proofErr w:type="spellStart"/>
      <w:r>
        <w:rPr>
          <w:rFonts w:ascii="Arial" w:eastAsia="Malgun Gothic" w:hAnsi="Arial" w:cs="Arial"/>
          <w:b/>
          <w:bCs/>
        </w:rPr>
        <w:t>SgNB</w:t>
      </w:r>
      <w:proofErr w:type="spellEnd"/>
      <w:r>
        <w:rPr>
          <w:rFonts w:ascii="Arial" w:eastAsia="Malgun Gothic" w:hAnsi="Arial" w:cs="Arial"/>
          <w:b/>
          <w:bCs/>
        </w:rPr>
        <w:t xml:space="preserve"> has a direct path to the source NG-RAN node.</w:t>
      </w:r>
    </w:p>
    <w:p w14:paraId="1CF855D4" w14:textId="77777777" w:rsidR="00B63BD8" w:rsidRDefault="00B46278">
      <w:pPr>
        <w:rPr>
          <w:rFonts w:ascii="Arial" w:hAnsi="Arial" w:cs="Arial"/>
          <w:b/>
          <w:bCs/>
        </w:rPr>
      </w:pPr>
      <w:r>
        <w:rPr>
          <w:rFonts w:ascii="Arial" w:hAnsi="Arial" w:cs="Arial"/>
          <w:b/>
          <w:bCs/>
        </w:rPr>
        <w:t xml:space="preserve">Proposal 1: A </w:t>
      </w:r>
      <w:proofErr w:type="spellStart"/>
      <w:r>
        <w:rPr>
          <w:rFonts w:ascii="Arial" w:hAnsi="Arial" w:cs="Arial"/>
          <w:b/>
          <w:bCs/>
        </w:rPr>
        <w:t>signaling</w:t>
      </w:r>
      <w:proofErr w:type="spellEnd"/>
      <w:r>
        <w:rPr>
          <w:rFonts w:ascii="Arial" w:hAnsi="Arial" w:cs="Arial"/>
          <w:b/>
          <w:bCs/>
        </w:rPr>
        <w:t xml:space="preserve"> based solution is needed so that target </w:t>
      </w:r>
      <w:proofErr w:type="spellStart"/>
      <w:r>
        <w:rPr>
          <w:rFonts w:ascii="Arial" w:hAnsi="Arial" w:cs="Arial"/>
          <w:b/>
          <w:bCs/>
        </w:rPr>
        <w:t>MeNB</w:t>
      </w:r>
      <w:proofErr w:type="spellEnd"/>
      <w:r>
        <w:rPr>
          <w:rFonts w:ascii="Arial" w:hAnsi="Arial" w:cs="Arial"/>
          <w:b/>
          <w:bCs/>
        </w:rPr>
        <w:t xml:space="preserve"> knows whether target </w:t>
      </w:r>
      <w:proofErr w:type="spellStart"/>
      <w:r>
        <w:rPr>
          <w:rFonts w:ascii="Arial" w:hAnsi="Arial" w:cs="Arial"/>
          <w:b/>
          <w:bCs/>
        </w:rPr>
        <w:t>SgNB</w:t>
      </w:r>
      <w:proofErr w:type="spellEnd"/>
      <w:r>
        <w:rPr>
          <w:rFonts w:ascii="Arial" w:hAnsi="Arial" w:cs="Arial"/>
          <w:b/>
          <w:bCs/>
        </w:rPr>
        <w:t xml:space="preserve"> has a direct path to the source NG-RAN node. FFS on the </w:t>
      </w:r>
      <w:proofErr w:type="spellStart"/>
      <w:r>
        <w:rPr>
          <w:rFonts w:ascii="Arial" w:hAnsi="Arial" w:cs="Arial"/>
          <w:b/>
          <w:bCs/>
        </w:rPr>
        <w:t>signaling</w:t>
      </w:r>
      <w:proofErr w:type="spellEnd"/>
      <w:r>
        <w:rPr>
          <w:rFonts w:ascii="Arial" w:hAnsi="Arial" w:cs="Arial"/>
          <w:b/>
          <w:bCs/>
        </w:rPr>
        <w:t xml:space="preserve"> solution to use.</w:t>
      </w:r>
    </w:p>
    <w:p w14:paraId="7E015943" w14:textId="77777777" w:rsidR="00B63BD8" w:rsidRDefault="00B46278">
      <w:pPr>
        <w:pStyle w:val="Heading3"/>
        <w:rPr>
          <w:b/>
          <w:bCs/>
          <w:sz w:val="20"/>
        </w:rPr>
      </w:pPr>
      <w:bookmarkStart w:id="5" w:name="_Hlk72167655"/>
      <w:r>
        <w:rPr>
          <w:b/>
          <w:bCs/>
          <w:sz w:val="20"/>
        </w:rPr>
        <w:t>Question 1: Do companies agree with Observations 1, 2, and Proposal 1 [1744]?</w:t>
      </w:r>
      <w:bookmarkEnd w:id="5"/>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393F45A"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4CA68D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4249935"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B165A52" w14:textId="77777777" w:rsidR="00B63BD8" w:rsidRDefault="00B46278">
            <w:pPr>
              <w:snapToGrid w:val="0"/>
              <w:jc w:val="center"/>
              <w:rPr>
                <w:rFonts w:eastAsia="Arial Unicode MS"/>
                <w:b/>
              </w:rPr>
            </w:pPr>
            <w:r>
              <w:rPr>
                <w:rFonts w:eastAsia="Arial Unicode MS"/>
                <w:b/>
              </w:rPr>
              <w:t>Comments</w:t>
            </w:r>
          </w:p>
        </w:tc>
      </w:tr>
      <w:tr w:rsidR="00B63BD8" w14:paraId="647EBBA1" w14:textId="77777777">
        <w:tc>
          <w:tcPr>
            <w:tcW w:w="1615" w:type="dxa"/>
            <w:tcBorders>
              <w:top w:val="single" w:sz="4" w:space="0" w:color="auto"/>
              <w:left w:val="single" w:sz="4" w:space="0" w:color="auto"/>
              <w:bottom w:val="single" w:sz="4" w:space="0" w:color="auto"/>
              <w:right w:val="single" w:sz="4" w:space="0" w:color="auto"/>
            </w:tcBorders>
          </w:tcPr>
          <w:p w14:paraId="7E11DE35"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0E869C5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D280CC5" w14:textId="77777777" w:rsidR="00B63BD8" w:rsidRDefault="00B63BD8">
            <w:pPr>
              <w:snapToGrid w:val="0"/>
              <w:rPr>
                <w:rFonts w:eastAsia="宋体"/>
              </w:rPr>
            </w:pPr>
          </w:p>
        </w:tc>
      </w:tr>
      <w:tr w:rsidR="00B63BD8" w14:paraId="1E14ACCA" w14:textId="77777777">
        <w:tc>
          <w:tcPr>
            <w:tcW w:w="1615" w:type="dxa"/>
            <w:tcBorders>
              <w:top w:val="single" w:sz="4" w:space="0" w:color="auto"/>
              <w:left w:val="single" w:sz="4" w:space="0" w:color="auto"/>
              <w:bottom w:val="single" w:sz="4" w:space="0" w:color="auto"/>
              <w:right w:val="single" w:sz="4" w:space="0" w:color="auto"/>
            </w:tcBorders>
          </w:tcPr>
          <w:p w14:paraId="6CF0F610" w14:textId="77777777" w:rsidR="00B63BD8" w:rsidRDefault="00B46278">
            <w:pPr>
              <w:snapToGrid w:val="0"/>
              <w:jc w:val="center"/>
              <w:rPr>
                <w:rFonts w:eastAsia="宋体"/>
              </w:rPr>
            </w:pPr>
            <w:r>
              <w:rPr>
                <w:rFonts w:eastAsia="宋体" w:hint="eastAsia"/>
              </w:rPr>
              <w:lastRenderedPageBreak/>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731CB733"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FAD153E" w14:textId="77777777" w:rsidR="00B63BD8" w:rsidRDefault="00B63BD8">
            <w:pPr>
              <w:snapToGrid w:val="0"/>
              <w:rPr>
                <w:rFonts w:eastAsia="宋体"/>
              </w:rPr>
            </w:pPr>
          </w:p>
        </w:tc>
      </w:tr>
      <w:tr w:rsidR="00B63BD8" w14:paraId="1EBDE998" w14:textId="77777777">
        <w:tc>
          <w:tcPr>
            <w:tcW w:w="1615" w:type="dxa"/>
            <w:tcBorders>
              <w:top w:val="single" w:sz="4" w:space="0" w:color="auto"/>
              <w:left w:val="single" w:sz="4" w:space="0" w:color="auto"/>
              <w:bottom w:val="single" w:sz="4" w:space="0" w:color="auto"/>
              <w:right w:val="single" w:sz="4" w:space="0" w:color="auto"/>
            </w:tcBorders>
          </w:tcPr>
          <w:p w14:paraId="1A357CE1"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11047FC2"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74A5FBE8" w14:textId="77777777" w:rsidR="00B63BD8" w:rsidRDefault="00B63BD8">
            <w:pPr>
              <w:snapToGrid w:val="0"/>
              <w:rPr>
                <w:rFonts w:eastAsia="宋体"/>
              </w:rPr>
            </w:pPr>
          </w:p>
        </w:tc>
      </w:tr>
      <w:tr w:rsidR="00B63BD8" w14:paraId="0C41FE3F" w14:textId="77777777">
        <w:tc>
          <w:tcPr>
            <w:tcW w:w="1615" w:type="dxa"/>
            <w:tcBorders>
              <w:top w:val="single" w:sz="4" w:space="0" w:color="auto"/>
              <w:left w:val="single" w:sz="4" w:space="0" w:color="auto"/>
              <w:bottom w:val="single" w:sz="4" w:space="0" w:color="auto"/>
              <w:right w:val="single" w:sz="4" w:space="0" w:color="auto"/>
            </w:tcBorders>
          </w:tcPr>
          <w:p w14:paraId="76B73EDD"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6EF38B89" w14:textId="77777777" w:rsidR="00B63BD8" w:rsidRDefault="00B46278">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103CEC4D" w14:textId="77777777" w:rsidR="00B63BD8" w:rsidRDefault="00B46278">
            <w:pPr>
              <w:snapToGrid w:val="0"/>
              <w:rPr>
                <w:rFonts w:eastAsia="宋体"/>
              </w:rPr>
            </w:pPr>
            <w:r>
              <w:rPr>
                <w:rFonts w:eastAsia="宋体"/>
              </w:rPr>
              <w:t xml:space="preserve">We’re fine to seek a solution that </w:t>
            </w:r>
            <w:proofErr w:type="spellStart"/>
            <w:r>
              <w:rPr>
                <w:rFonts w:eastAsia="宋体"/>
              </w:rPr>
              <w:t>eleminates</w:t>
            </w:r>
            <w:proofErr w:type="spellEnd"/>
            <w:r>
              <w:rPr>
                <w:rFonts w:eastAsia="宋体"/>
              </w:rPr>
              <w:t xml:space="preserve"> the need to use OAM. However, here, instead of configuring </w:t>
            </w:r>
            <w:proofErr w:type="spellStart"/>
            <w:r>
              <w:rPr>
                <w:rFonts w:eastAsia="宋体"/>
              </w:rPr>
              <w:t>MeNB</w:t>
            </w:r>
            <w:proofErr w:type="spellEnd"/>
            <w:r>
              <w:rPr>
                <w:rFonts w:eastAsia="宋体"/>
              </w:rPr>
              <w:t xml:space="preserve">, the operator </w:t>
            </w:r>
            <w:proofErr w:type="gramStart"/>
            <w:r>
              <w:rPr>
                <w:rFonts w:eastAsia="宋体"/>
              </w:rPr>
              <w:t>has to</w:t>
            </w:r>
            <w:proofErr w:type="gramEnd"/>
            <w:r>
              <w:rPr>
                <w:rFonts w:eastAsia="宋体"/>
              </w:rPr>
              <w:t xml:space="preserve"> configure the </w:t>
            </w:r>
            <w:proofErr w:type="spellStart"/>
            <w:r>
              <w:rPr>
                <w:rFonts w:eastAsia="宋体"/>
              </w:rPr>
              <w:t>gNB</w:t>
            </w:r>
            <w:proofErr w:type="spellEnd"/>
            <w:r>
              <w:rPr>
                <w:rFonts w:eastAsia="宋体"/>
              </w:rPr>
              <w:t xml:space="preserve"> (or </w:t>
            </w:r>
            <w:proofErr w:type="spellStart"/>
            <w:r>
              <w:rPr>
                <w:rFonts w:eastAsia="宋体"/>
              </w:rPr>
              <w:t>en-gNB</w:t>
            </w:r>
            <w:proofErr w:type="spellEnd"/>
            <w:r>
              <w:rPr>
                <w:rFonts w:eastAsia="宋体"/>
              </w:rPr>
              <w:t>). This does not change anything! So, please, we need to seek another one.</w:t>
            </w:r>
          </w:p>
        </w:tc>
      </w:tr>
      <w:tr w:rsidR="00B63BD8" w14:paraId="05A41234" w14:textId="77777777">
        <w:tc>
          <w:tcPr>
            <w:tcW w:w="1615" w:type="dxa"/>
            <w:tcBorders>
              <w:top w:val="single" w:sz="4" w:space="0" w:color="auto"/>
              <w:left w:val="single" w:sz="4" w:space="0" w:color="auto"/>
              <w:bottom w:val="single" w:sz="4" w:space="0" w:color="auto"/>
              <w:right w:val="single" w:sz="4" w:space="0" w:color="auto"/>
            </w:tcBorders>
          </w:tcPr>
          <w:p w14:paraId="5AC37A2C"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1832C82C"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F35FFD2" w14:textId="77777777" w:rsidR="00B63BD8" w:rsidRDefault="00B63BD8">
            <w:pPr>
              <w:snapToGrid w:val="0"/>
              <w:rPr>
                <w:rFonts w:eastAsia="宋体"/>
              </w:rPr>
            </w:pPr>
          </w:p>
        </w:tc>
      </w:tr>
      <w:tr w:rsidR="00271EB4" w14:paraId="63E3E669" w14:textId="77777777">
        <w:tc>
          <w:tcPr>
            <w:tcW w:w="1615" w:type="dxa"/>
            <w:tcBorders>
              <w:top w:val="single" w:sz="4" w:space="0" w:color="auto"/>
              <w:left w:val="single" w:sz="4" w:space="0" w:color="auto"/>
              <w:bottom w:val="single" w:sz="4" w:space="0" w:color="auto"/>
              <w:right w:val="single" w:sz="4" w:space="0" w:color="auto"/>
            </w:tcBorders>
          </w:tcPr>
          <w:p w14:paraId="1E4376E0" w14:textId="5001FC1A" w:rsidR="00271EB4" w:rsidRDefault="00271EB4">
            <w:pPr>
              <w:snapToGrid w:val="0"/>
              <w:jc w:val="center"/>
              <w:rPr>
                <w:rFonts w:eastAsia="宋体"/>
              </w:rPr>
            </w:pPr>
            <w:r>
              <w:rPr>
                <w:rFonts w:eastAsia="宋体"/>
              </w:rPr>
              <w:t>Ericsson</w:t>
            </w:r>
          </w:p>
        </w:tc>
        <w:tc>
          <w:tcPr>
            <w:tcW w:w="1350" w:type="dxa"/>
            <w:tcBorders>
              <w:top w:val="single" w:sz="4" w:space="0" w:color="auto"/>
              <w:left w:val="single" w:sz="4" w:space="0" w:color="auto"/>
              <w:bottom w:val="single" w:sz="4" w:space="0" w:color="auto"/>
              <w:right w:val="single" w:sz="4" w:space="0" w:color="auto"/>
            </w:tcBorders>
          </w:tcPr>
          <w:p w14:paraId="1D3440C0" w14:textId="072DB985" w:rsidR="00271EB4" w:rsidRDefault="00271EB4">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78A4C343" w14:textId="73808C33" w:rsidR="00271EB4" w:rsidRDefault="00271EB4">
            <w:pPr>
              <w:snapToGrid w:val="0"/>
              <w:rPr>
                <w:rFonts w:eastAsia="宋体"/>
              </w:rPr>
            </w:pPr>
            <w:r>
              <w:rPr>
                <w:rFonts w:eastAsia="宋体"/>
              </w:rPr>
              <w:t>This does not make things simpler</w:t>
            </w:r>
          </w:p>
        </w:tc>
      </w:tr>
    </w:tbl>
    <w:p w14:paraId="025B1290" w14:textId="77777777" w:rsidR="00B63BD8" w:rsidRDefault="00B63BD8">
      <w:pPr>
        <w:rPr>
          <w:b/>
          <w:bCs/>
        </w:rPr>
      </w:pPr>
    </w:p>
    <w:p w14:paraId="7AE3BE3B" w14:textId="77777777" w:rsidR="00B63BD8" w:rsidRDefault="00B46278">
      <w:pPr>
        <w:rPr>
          <w:rFonts w:ascii="Arial" w:hAnsi="Arial" w:cs="Arial"/>
        </w:rPr>
      </w:pPr>
      <w:r>
        <w:rPr>
          <w:rFonts w:ascii="Arial" w:hAnsi="Arial" w:cs="Arial"/>
        </w:rPr>
        <w:t xml:space="preserve">As discussed in [1744], for the </w:t>
      </w:r>
      <w:proofErr w:type="spellStart"/>
      <w:r>
        <w:rPr>
          <w:rFonts w:ascii="Arial" w:hAnsi="Arial" w:cs="Arial"/>
        </w:rPr>
        <w:t>signaling</w:t>
      </w:r>
      <w:proofErr w:type="spellEnd"/>
      <w:r>
        <w:rPr>
          <w:rFonts w:ascii="Arial" w:hAnsi="Arial" w:cs="Arial"/>
        </w:rPr>
        <w:t xml:space="preserve"> solution in Proposal 1, the following are two possible candidates:</w:t>
      </w:r>
    </w:p>
    <w:p w14:paraId="0E05C5D0" w14:textId="77777777" w:rsidR="00B63BD8" w:rsidRDefault="00B46278">
      <w:pPr>
        <w:rPr>
          <w:rFonts w:ascii="Arial" w:hAnsi="Arial" w:cs="Arial"/>
        </w:rPr>
      </w:pPr>
      <w:proofErr w:type="spellStart"/>
      <w:r>
        <w:rPr>
          <w:rFonts w:ascii="Arial" w:hAnsi="Arial" w:cs="Arial"/>
          <w:b/>
          <w:bCs/>
          <w:u w:val="single"/>
        </w:rPr>
        <w:t>Signaling</w:t>
      </w:r>
      <w:proofErr w:type="spellEnd"/>
      <w:r>
        <w:rPr>
          <w:rFonts w:ascii="Arial" w:hAnsi="Arial" w:cs="Arial"/>
          <w:b/>
          <w:bCs/>
          <w:u w:val="single"/>
        </w:rPr>
        <w:t xml:space="preserve"> solution Alternative 1:</w:t>
      </w:r>
      <w:r>
        <w:rPr>
          <w:rFonts w:ascii="Arial" w:hAnsi="Arial" w:cs="Arial"/>
        </w:rPr>
        <w:t xml:space="preserve"> Target </w:t>
      </w:r>
      <w:proofErr w:type="spellStart"/>
      <w:r>
        <w:rPr>
          <w:rFonts w:ascii="Arial" w:hAnsi="Arial" w:cs="Arial"/>
        </w:rPr>
        <w:t>MeNB</w:t>
      </w:r>
      <w:proofErr w:type="spellEnd"/>
      <w:r>
        <w:rPr>
          <w:rFonts w:ascii="Arial" w:hAnsi="Arial" w:cs="Arial"/>
        </w:rPr>
        <w:t xml:space="preserve"> obtains from target </w:t>
      </w:r>
      <w:proofErr w:type="spellStart"/>
      <w:r>
        <w:rPr>
          <w:rFonts w:ascii="Arial" w:hAnsi="Arial" w:cs="Arial"/>
        </w:rPr>
        <w:t>SgNB</w:t>
      </w:r>
      <w:proofErr w:type="spellEnd"/>
      <w:r>
        <w:rPr>
          <w:rFonts w:ascii="Arial" w:hAnsi="Arial" w:cs="Arial"/>
        </w:rPr>
        <w:t xml:space="preserve"> information regarding the RAN nodes to which target </w:t>
      </w:r>
      <w:proofErr w:type="spellStart"/>
      <w:r>
        <w:rPr>
          <w:rFonts w:ascii="Arial" w:hAnsi="Arial" w:cs="Arial"/>
        </w:rPr>
        <w:t>SgNB</w:t>
      </w:r>
      <w:proofErr w:type="spellEnd"/>
      <w:r>
        <w:rPr>
          <w:rFonts w:ascii="Arial" w:hAnsi="Arial" w:cs="Arial"/>
        </w:rPr>
        <w:t xml:space="preserve"> is directly connected, i.e., the RAN </w:t>
      </w:r>
      <w:proofErr w:type="spellStart"/>
      <w:r>
        <w:rPr>
          <w:rFonts w:ascii="Arial" w:hAnsi="Arial" w:cs="Arial"/>
        </w:rPr>
        <w:t>neighbor</w:t>
      </w:r>
      <w:proofErr w:type="spellEnd"/>
      <w:r>
        <w:rPr>
          <w:rFonts w:ascii="Arial" w:hAnsi="Arial" w:cs="Arial"/>
        </w:rPr>
        <w:t xml:space="preserve"> nodes of target </w:t>
      </w:r>
      <w:proofErr w:type="spellStart"/>
      <w:r>
        <w:rPr>
          <w:rFonts w:ascii="Arial" w:hAnsi="Arial" w:cs="Arial"/>
        </w:rPr>
        <w:t>SgNB</w:t>
      </w:r>
      <w:proofErr w:type="spellEnd"/>
      <w:r>
        <w:rPr>
          <w:rFonts w:ascii="Arial" w:hAnsi="Arial" w:cs="Arial"/>
        </w:rPr>
        <w:t xml:space="preserve">; e.g., this can be obtained using EN-DC X2 Setup procedure by adding RAN </w:t>
      </w:r>
      <w:proofErr w:type="spellStart"/>
      <w:r>
        <w:rPr>
          <w:rFonts w:ascii="Arial" w:hAnsi="Arial" w:cs="Arial"/>
        </w:rPr>
        <w:t>neighbor</w:t>
      </w:r>
      <w:proofErr w:type="spellEnd"/>
      <w:r>
        <w:rPr>
          <w:rFonts w:ascii="Arial" w:hAnsi="Arial" w:cs="Arial"/>
        </w:rPr>
        <w:t xml:space="preserve"> node information in the EN-DC X2 Setup Response message.</w:t>
      </w:r>
    </w:p>
    <w:p w14:paraId="0E828805" w14:textId="77777777" w:rsidR="00B63BD8" w:rsidRDefault="00B46278">
      <w:pPr>
        <w:rPr>
          <w:rFonts w:ascii="Arial" w:hAnsi="Arial" w:cs="Arial"/>
        </w:rPr>
      </w:pPr>
      <w:proofErr w:type="spellStart"/>
      <w:r>
        <w:rPr>
          <w:rFonts w:ascii="Arial" w:hAnsi="Arial" w:cs="Arial"/>
          <w:b/>
          <w:bCs/>
          <w:u w:val="single"/>
        </w:rPr>
        <w:t>Signaling</w:t>
      </w:r>
      <w:proofErr w:type="spellEnd"/>
      <w:r>
        <w:rPr>
          <w:rFonts w:ascii="Arial" w:hAnsi="Arial" w:cs="Arial"/>
          <w:b/>
          <w:bCs/>
          <w:u w:val="single"/>
        </w:rPr>
        <w:t xml:space="preserve"> solution Alternative 2:</w:t>
      </w:r>
      <w:r>
        <w:rPr>
          <w:rFonts w:ascii="Arial" w:hAnsi="Arial" w:cs="Arial"/>
        </w:rPr>
        <w:t xml:space="preserve"> During the handover procedure, in </w:t>
      </w:r>
      <w:proofErr w:type="spellStart"/>
      <w:r>
        <w:rPr>
          <w:rFonts w:ascii="Arial" w:hAnsi="Arial" w:cs="Arial"/>
        </w:rPr>
        <w:t>SgNB</w:t>
      </w:r>
      <w:proofErr w:type="spellEnd"/>
      <w:r>
        <w:rPr>
          <w:rFonts w:ascii="Arial" w:hAnsi="Arial" w:cs="Arial"/>
        </w:rPr>
        <w:t xml:space="preserve"> Addition Request message, target </w:t>
      </w:r>
      <w:proofErr w:type="spellStart"/>
      <w:r>
        <w:rPr>
          <w:rFonts w:ascii="Arial" w:hAnsi="Arial" w:cs="Arial"/>
        </w:rPr>
        <w:t>MeNB</w:t>
      </w:r>
      <w:proofErr w:type="spellEnd"/>
      <w:r>
        <w:rPr>
          <w:rFonts w:ascii="Arial" w:hAnsi="Arial" w:cs="Arial"/>
        </w:rPr>
        <w:t xml:space="preserve"> includes the source NG-RAN node ID and requests the target </w:t>
      </w:r>
      <w:proofErr w:type="spellStart"/>
      <w:r>
        <w:rPr>
          <w:rFonts w:ascii="Arial" w:hAnsi="Arial" w:cs="Arial"/>
        </w:rPr>
        <w:t>SgNB</w:t>
      </w:r>
      <w:proofErr w:type="spellEnd"/>
      <w:r>
        <w:rPr>
          <w:rFonts w:ascii="Arial" w:hAnsi="Arial" w:cs="Arial"/>
        </w:rPr>
        <w:t xml:space="preserve"> to check if it has a direct path to the source NG-RAN node. If target </w:t>
      </w:r>
      <w:proofErr w:type="spellStart"/>
      <w:r>
        <w:rPr>
          <w:rFonts w:ascii="Arial" w:hAnsi="Arial" w:cs="Arial"/>
        </w:rPr>
        <w:t>SgNB</w:t>
      </w:r>
      <w:proofErr w:type="spellEnd"/>
      <w:r>
        <w:rPr>
          <w:rFonts w:ascii="Arial" w:hAnsi="Arial" w:cs="Arial"/>
        </w:rPr>
        <w:t xml:space="preserve"> has a direct path to the source NG-RAN node, it includes in </w:t>
      </w:r>
      <w:proofErr w:type="spellStart"/>
      <w:r>
        <w:rPr>
          <w:rFonts w:ascii="Arial" w:hAnsi="Arial" w:cs="Arial"/>
        </w:rPr>
        <w:t>SgNB</w:t>
      </w:r>
      <w:proofErr w:type="spellEnd"/>
      <w:r>
        <w:rPr>
          <w:rFonts w:ascii="Arial" w:hAnsi="Arial" w:cs="Arial"/>
        </w:rPr>
        <w:t xml:space="preserve"> Addition Request Acknowledge an SN Direct Forwarding indicator. This solution is also proposed in [2458] for the more general case of SA to MR-DC handover.</w:t>
      </w:r>
    </w:p>
    <w:p w14:paraId="40A8D7EC" w14:textId="77777777" w:rsidR="00B63BD8" w:rsidRDefault="00B46278">
      <w:pPr>
        <w:pStyle w:val="Heading3"/>
        <w:rPr>
          <w:b/>
          <w:bCs/>
          <w:sz w:val="20"/>
        </w:rPr>
      </w:pPr>
      <w:r>
        <w:rPr>
          <w:b/>
          <w:bCs/>
          <w:sz w:val="20"/>
        </w:rPr>
        <w:t xml:space="preserve">Question 2: Which of the above alternatives do companies think can provide a </w:t>
      </w:r>
      <w:proofErr w:type="spellStart"/>
      <w:r>
        <w:rPr>
          <w:b/>
          <w:bCs/>
          <w:sz w:val="20"/>
        </w:rPr>
        <w:t>signaling</w:t>
      </w:r>
      <w:proofErr w:type="spellEnd"/>
      <w:r>
        <w:rPr>
          <w:b/>
          <w:bCs/>
          <w:sz w:val="20"/>
        </w:rPr>
        <w:t xml:space="preserve"> solution to enable target </w:t>
      </w:r>
      <w:proofErr w:type="spellStart"/>
      <w:r>
        <w:rPr>
          <w:b/>
          <w:bCs/>
          <w:sz w:val="20"/>
        </w:rPr>
        <w:t>MeNB</w:t>
      </w:r>
      <w:proofErr w:type="spellEnd"/>
      <w:r>
        <w:rPr>
          <w:b/>
          <w:bCs/>
          <w:sz w:val="20"/>
        </w:rPr>
        <w:t xml:space="preserve"> to know whether target </w:t>
      </w:r>
      <w:proofErr w:type="spellStart"/>
      <w:r>
        <w:rPr>
          <w:b/>
          <w:bCs/>
          <w:sz w:val="20"/>
        </w:rPr>
        <w:t>SgNB</w:t>
      </w:r>
      <w:proofErr w:type="spellEnd"/>
      <w:r>
        <w:rPr>
          <w:b/>
          <w:bCs/>
          <w:sz w:val="20"/>
        </w:rPr>
        <w:t xml:space="preserve"> has a direct path to the source NG-RAN node [1744], [2458]?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4704A866"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287043BD" w14:textId="77777777" w:rsidR="00B63BD8" w:rsidRDefault="00B46278">
            <w:pPr>
              <w:snapToGrid w:val="0"/>
              <w:jc w:val="center"/>
              <w:rPr>
                <w:rFonts w:eastAsia="Arial Unicode MS"/>
                <w:b/>
              </w:rPr>
            </w:pPr>
            <w:bookmarkStart w:id="6" w:name="_Hlk72169755"/>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5E37CAE" w14:textId="77777777" w:rsidR="00B63BD8" w:rsidRDefault="00B46278">
            <w:pPr>
              <w:snapToGrid w:val="0"/>
              <w:jc w:val="center"/>
              <w:rPr>
                <w:rFonts w:eastAsia="Arial Unicode MS"/>
                <w:b/>
              </w:rPr>
            </w:pPr>
            <w:r>
              <w:rPr>
                <w:rFonts w:eastAsia="Arial Unicode MS"/>
                <w:b/>
              </w:rPr>
              <w:t>Alt. 1/Alt. 2</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33302F1" w14:textId="77777777" w:rsidR="00B63BD8" w:rsidRDefault="00B46278">
            <w:pPr>
              <w:snapToGrid w:val="0"/>
              <w:jc w:val="center"/>
              <w:rPr>
                <w:rFonts w:eastAsia="Arial Unicode MS"/>
                <w:b/>
              </w:rPr>
            </w:pPr>
            <w:r>
              <w:rPr>
                <w:rFonts w:eastAsia="Arial Unicode MS"/>
                <w:b/>
              </w:rPr>
              <w:t>Comments</w:t>
            </w:r>
          </w:p>
        </w:tc>
      </w:tr>
      <w:tr w:rsidR="00B63BD8" w14:paraId="21A36910" w14:textId="77777777">
        <w:tc>
          <w:tcPr>
            <w:tcW w:w="1615" w:type="dxa"/>
            <w:tcBorders>
              <w:top w:val="single" w:sz="4" w:space="0" w:color="auto"/>
              <w:left w:val="single" w:sz="4" w:space="0" w:color="auto"/>
              <w:bottom w:val="single" w:sz="4" w:space="0" w:color="auto"/>
              <w:right w:val="single" w:sz="4" w:space="0" w:color="auto"/>
            </w:tcBorders>
          </w:tcPr>
          <w:p w14:paraId="18BD2A8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C150583"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3D813A39" w14:textId="77777777" w:rsidR="00B63BD8" w:rsidRDefault="00B63BD8">
            <w:pPr>
              <w:snapToGrid w:val="0"/>
              <w:rPr>
                <w:rFonts w:eastAsia="宋体"/>
              </w:rPr>
            </w:pPr>
          </w:p>
        </w:tc>
      </w:tr>
      <w:tr w:rsidR="00B63BD8" w14:paraId="69E2FC93" w14:textId="77777777">
        <w:tc>
          <w:tcPr>
            <w:tcW w:w="1615" w:type="dxa"/>
            <w:tcBorders>
              <w:top w:val="single" w:sz="4" w:space="0" w:color="auto"/>
              <w:left w:val="single" w:sz="4" w:space="0" w:color="auto"/>
              <w:bottom w:val="single" w:sz="4" w:space="0" w:color="auto"/>
              <w:right w:val="single" w:sz="4" w:space="0" w:color="auto"/>
            </w:tcBorders>
          </w:tcPr>
          <w:p w14:paraId="150241D0"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2A3887B"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26B787D7" w14:textId="77777777" w:rsidR="00B63BD8" w:rsidRDefault="00B63BD8">
            <w:pPr>
              <w:snapToGrid w:val="0"/>
              <w:rPr>
                <w:rFonts w:eastAsia="宋体"/>
              </w:rPr>
            </w:pPr>
          </w:p>
        </w:tc>
      </w:tr>
      <w:bookmarkEnd w:id="6"/>
      <w:tr w:rsidR="00B63BD8" w14:paraId="0B38DEDE" w14:textId="77777777">
        <w:tc>
          <w:tcPr>
            <w:tcW w:w="1615" w:type="dxa"/>
            <w:tcBorders>
              <w:top w:val="single" w:sz="4" w:space="0" w:color="auto"/>
              <w:left w:val="single" w:sz="4" w:space="0" w:color="auto"/>
              <w:bottom w:val="single" w:sz="4" w:space="0" w:color="auto"/>
              <w:right w:val="single" w:sz="4" w:space="0" w:color="auto"/>
            </w:tcBorders>
          </w:tcPr>
          <w:p w14:paraId="44007974"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6140401D" w14:textId="77777777" w:rsidR="00B63BD8" w:rsidRDefault="00B46278">
            <w:pPr>
              <w:snapToGrid w:val="0"/>
              <w:rPr>
                <w:rFonts w:eastAsia="宋体"/>
              </w:rPr>
            </w:pPr>
            <w:bookmarkStart w:id="7" w:name="OLE_LINK1"/>
            <w:r>
              <w:rPr>
                <w:rFonts w:eastAsia="宋体" w:hint="eastAsia"/>
              </w:rPr>
              <w:t>Alternative 2</w:t>
            </w:r>
            <w:bookmarkEnd w:id="7"/>
          </w:p>
        </w:tc>
        <w:tc>
          <w:tcPr>
            <w:tcW w:w="6660" w:type="dxa"/>
            <w:tcBorders>
              <w:top w:val="single" w:sz="4" w:space="0" w:color="auto"/>
              <w:left w:val="single" w:sz="4" w:space="0" w:color="auto"/>
              <w:bottom w:val="single" w:sz="4" w:space="0" w:color="auto"/>
              <w:right w:val="single" w:sz="4" w:space="0" w:color="auto"/>
            </w:tcBorders>
          </w:tcPr>
          <w:p w14:paraId="78E884BA" w14:textId="77777777" w:rsidR="00B63BD8" w:rsidRDefault="00B63BD8">
            <w:pPr>
              <w:snapToGrid w:val="0"/>
              <w:rPr>
                <w:rFonts w:eastAsia="宋体"/>
              </w:rPr>
            </w:pPr>
          </w:p>
        </w:tc>
      </w:tr>
      <w:tr w:rsidR="00B63BD8" w14:paraId="6AF6B028" w14:textId="77777777">
        <w:tc>
          <w:tcPr>
            <w:tcW w:w="1615" w:type="dxa"/>
            <w:tcBorders>
              <w:top w:val="single" w:sz="4" w:space="0" w:color="auto"/>
              <w:left w:val="single" w:sz="4" w:space="0" w:color="auto"/>
              <w:bottom w:val="single" w:sz="4" w:space="0" w:color="auto"/>
              <w:right w:val="single" w:sz="4" w:space="0" w:color="auto"/>
            </w:tcBorders>
          </w:tcPr>
          <w:p w14:paraId="1FCA918A"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393E1906" w14:textId="77777777" w:rsidR="00B63BD8" w:rsidRDefault="00B46278">
            <w:pPr>
              <w:snapToGrid w:val="0"/>
              <w:rPr>
                <w:rFonts w:eastAsia="宋体"/>
              </w:rPr>
            </w:pPr>
            <w:r>
              <w:rPr>
                <w:rFonts w:eastAsia="宋体"/>
              </w:rPr>
              <w:t>Neither</w:t>
            </w:r>
          </w:p>
        </w:tc>
        <w:tc>
          <w:tcPr>
            <w:tcW w:w="6660" w:type="dxa"/>
            <w:tcBorders>
              <w:top w:val="single" w:sz="4" w:space="0" w:color="auto"/>
              <w:left w:val="single" w:sz="4" w:space="0" w:color="auto"/>
              <w:bottom w:val="single" w:sz="4" w:space="0" w:color="auto"/>
              <w:right w:val="single" w:sz="4" w:space="0" w:color="auto"/>
            </w:tcBorders>
          </w:tcPr>
          <w:p w14:paraId="1E52D65F" w14:textId="77777777" w:rsidR="00B63BD8" w:rsidRDefault="00B46278">
            <w:pPr>
              <w:snapToGrid w:val="0"/>
              <w:rPr>
                <w:rFonts w:eastAsia="宋体"/>
              </w:rPr>
            </w:pPr>
            <w:proofErr w:type="gramStart"/>
            <w:r>
              <w:rPr>
                <w:rFonts w:eastAsia="宋体"/>
              </w:rPr>
              <w:t>Both of the solutions</w:t>
            </w:r>
            <w:proofErr w:type="gramEnd"/>
            <w:r>
              <w:rPr>
                <w:rFonts w:eastAsia="宋体"/>
              </w:rPr>
              <w:t xml:space="preserve"> assume that configuring </w:t>
            </w:r>
            <w:proofErr w:type="spellStart"/>
            <w:r>
              <w:rPr>
                <w:rFonts w:eastAsia="宋体"/>
              </w:rPr>
              <w:t>en-gNB</w:t>
            </w:r>
            <w:proofErr w:type="spellEnd"/>
            <w:r>
              <w:rPr>
                <w:rFonts w:eastAsia="宋体"/>
              </w:rPr>
              <w:t xml:space="preserve"> or </w:t>
            </w:r>
            <w:proofErr w:type="spellStart"/>
            <w:r>
              <w:rPr>
                <w:rFonts w:eastAsia="宋体"/>
              </w:rPr>
              <w:t>gNB</w:t>
            </w:r>
            <w:proofErr w:type="spellEnd"/>
            <w:r>
              <w:rPr>
                <w:rFonts w:eastAsia="宋体"/>
              </w:rPr>
              <w:t xml:space="preserve"> is easier than configuring the </w:t>
            </w:r>
            <w:proofErr w:type="spellStart"/>
            <w:r>
              <w:rPr>
                <w:rFonts w:eastAsia="宋体"/>
              </w:rPr>
              <w:t>MeNB</w:t>
            </w:r>
            <w:proofErr w:type="spellEnd"/>
            <w:r>
              <w:rPr>
                <w:rFonts w:eastAsia="宋体"/>
              </w:rPr>
              <w:t xml:space="preserve">. This assumption has not been acknowledged in RAN3 and thus the proposed solution must be considered as not helping configuration whatsoever. </w:t>
            </w:r>
          </w:p>
        </w:tc>
      </w:tr>
      <w:tr w:rsidR="00B63BD8" w14:paraId="5857F4D7" w14:textId="77777777">
        <w:tc>
          <w:tcPr>
            <w:tcW w:w="1615" w:type="dxa"/>
            <w:tcBorders>
              <w:top w:val="single" w:sz="4" w:space="0" w:color="auto"/>
              <w:left w:val="single" w:sz="4" w:space="0" w:color="auto"/>
              <w:bottom w:val="single" w:sz="4" w:space="0" w:color="auto"/>
              <w:right w:val="single" w:sz="4" w:space="0" w:color="auto"/>
            </w:tcBorders>
          </w:tcPr>
          <w:p w14:paraId="14D0F0D6"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2EB3F06D" w14:textId="77777777" w:rsidR="00B63BD8" w:rsidRDefault="00B46278">
            <w:pPr>
              <w:snapToGrid w:val="0"/>
              <w:rPr>
                <w:rFonts w:eastAsia="宋体"/>
              </w:rPr>
            </w:pPr>
            <w:r>
              <w:rPr>
                <w:rFonts w:eastAsia="宋体" w:hint="eastAsia"/>
              </w:rPr>
              <w:t>Alternative 2</w:t>
            </w:r>
          </w:p>
        </w:tc>
        <w:tc>
          <w:tcPr>
            <w:tcW w:w="6660" w:type="dxa"/>
            <w:tcBorders>
              <w:top w:val="single" w:sz="4" w:space="0" w:color="auto"/>
              <w:left w:val="single" w:sz="4" w:space="0" w:color="auto"/>
              <w:bottom w:val="single" w:sz="4" w:space="0" w:color="auto"/>
              <w:right w:val="single" w:sz="4" w:space="0" w:color="auto"/>
            </w:tcBorders>
          </w:tcPr>
          <w:p w14:paraId="481B3F4B" w14:textId="77777777" w:rsidR="00B63BD8" w:rsidRDefault="00B63BD8">
            <w:pPr>
              <w:snapToGrid w:val="0"/>
              <w:rPr>
                <w:rFonts w:eastAsia="宋体"/>
              </w:rPr>
            </w:pPr>
          </w:p>
        </w:tc>
      </w:tr>
    </w:tbl>
    <w:p w14:paraId="4158B8B8" w14:textId="77777777" w:rsidR="00B63BD8" w:rsidRDefault="00B63BD8"/>
    <w:p w14:paraId="03B331CE" w14:textId="77777777" w:rsidR="00B63BD8" w:rsidRDefault="00B46278">
      <w:pPr>
        <w:rPr>
          <w:rFonts w:ascii="Arial" w:hAnsi="Arial" w:cs="Arial"/>
        </w:rPr>
      </w:pPr>
      <w:r>
        <w:rPr>
          <w:rFonts w:ascii="Arial" w:hAnsi="Arial" w:cs="Arial"/>
        </w:rPr>
        <w:t xml:space="preserve">For the scenarios identified in the RAN3 #111-e agreement, we have the following observation from [1744] which states how the </w:t>
      </w:r>
      <w:bookmarkStart w:id="8" w:name="_Hlk72169493"/>
      <w:r>
        <w:rPr>
          <w:rFonts w:ascii="Arial" w:hAnsi="Arial" w:cs="Arial"/>
        </w:rPr>
        <w:t>existing Direct Forwarding Path Availability IE in NG-AP Handover Required message</w:t>
      </w:r>
      <w:bookmarkEnd w:id="8"/>
      <w:r>
        <w:rPr>
          <w:rFonts w:ascii="Arial" w:hAnsi="Arial" w:cs="Arial"/>
        </w:rPr>
        <w:t xml:space="preserve"> can be used. The IE is present if there is a direct path from source NG-RAN node to target </w:t>
      </w:r>
      <w:proofErr w:type="spellStart"/>
      <w:r>
        <w:rPr>
          <w:rFonts w:ascii="Arial" w:hAnsi="Arial" w:cs="Arial"/>
        </w:rPr>
        <w:t>MeNB</w:t>
      </w:r>
      <w:proofErr w:type="spellEnd"/>
      <w:r>
        <w:rPr>
          <w:rFonts w:ascii="Arial" w:hAnsi="Arial" w:cs="Arial"/>
        </w:rPr>
        <w:t>. The scenarios are as follows:</w:t>
      </w:r>
    </w:p>
    <w:p w14:paraId="0C8A5FD7" w14:textId="77777777" w:rsidR="00B63BD8" w:rsidRDefault="00B46278">
      <w:pPr>
        <w:pStyle w:val="ListParagraph"/>
        <w:numPr>
          <w:ilvl w:val="0"/>
          <w:numId w:val="7"/>
        </w:numPr>
        <w:rPr>
          <w:rFonts w:ascii="Arial" w:hAnsi="Arial" w:cs="Arial"/>
        </w:rPr>
      </w:pPr>
      <w:r>
        <w:rPr>
          <w:rFonts w:ascii="Arial" w:hAnsi="Arial" w:cs="Arial"/>
        </w:rPr>
        <w:t xml:space="preserve">Scenario 1: Source NG-RAN node has a direct path to target </w:t>
      </w:r>
      <w:proofErr w:type="spellStart"/>
      <w:r>
        <w:rPr>
          <w:rFonts w:ascii="Arial" w:hAnsi="Arial" w:cs="Arial"/>
        </w:rPr>
        <w:t>MeNB</w:t>
      </w:r>
      <w:proofErr w:type="spellEnd"/>
      <w:r>
        <w:rPr>
          <w:rFonts w:ascii="Arial" w:hAnsi="Arial" w:cs="Arial"/>
        </w:rPr>
        <w:t xml:space="preserve"> and to target </w:t>
      </w:r>
      <w:proofErr w:type="spellStart"/>
      <w:r>
        <w:rPr>
          <w:rFonts w:ascii="Arial" w:hAnsi="Arial" w:cs="Arial"/>
        </w:rPr>
        <w:t>SgNB</w:t>
      </w:r>
      <w:proofErr w:type="spellEnd"/>
      <w:r>
        <w:rPr>
          <w:rFonts w:ascii="Arial" w:hAnsi="Arial" w:cs="Arial"/>
        </w:rPr>
        <w:t>.</w:t>
      </w:r>
    </w:p>
    <w:p w14:paraId="338B70D5" w14:textId="77777777" w:rsidR="00B63BD8" w:rsidRDefault="00B46278">
      <w:pPr>
        <w:pStyle w:val="ListParagraph"/>
        <w:numPr>
          <w:ilvl w:val="0"/>
          <w:numId w:val="7"/>
        </w:numPr>
        <w:rPr>
          <w:rFonts w:ascii="Arial" w:hAnsi="Arial" w:cs="Arial"/>
        </w:rPr>
      </w:pPr>
      <w:r>
        <w:rPr>
          <w:rFonts w:ascii="Arial" w:hAnsi="Arial" w:cs="Arial"/>
        </w:rPr>
        <w:t xml:space="preserve">Scenario 2: Source NG-RAN node has a direct path to target </w:t>
      </w:r>
      <w:proofErr w:type="spellStart"/>
      <w:r>
        <w:rPr>
          <w:rFonts w:ascii="Arial" w:hAnsi="Arial" w:cs="Arial"/>
        </w:rPr>
        <w:t>MeNB</w:t>
      </w:r>
      <w:proofErr w:type="spellEnd"/>
      <w:r>
        <w:rPr>
          <w:rFonts w:ascii="Arial" w:hAnsi="Arial" w:cs="Arial"/>
        </w:rPr>
        <w:t xml:space="preserve">, but not to target </w:t>
      </w:r>
      <w:proofErr w:type="spellStart"/>
      <w:r>
        <w:rPr>
          <w:rFonts w:ascii="Arial" w:hAnsi="Arial" w:cs="Arial"/>
        </w:rPr>
        <w:t>SgNB</w:t>
      </w:r>
      <w:proofErr w:type="spellEnd"/>
      <w:r>
        <w:rPr>
          <w:rFonts w:ascii="Arial" w:hAnsi="Arial" w:cs="Arial"/>
        </w:rPr>
        <w:t>.</w:t>
      </w:r>
    </w:p>
    <w:p w14:paraId="077457ED" w14:textId="77777777" w:rsidR="00B63BD8" w:rsidRDefault="00B46278">
      <w:pPr>
        <w:pStyle w:val="ListParagraph"/>
        <w:numPr>
          <w:ilvl w:val="0"/>
          <w:numId w:val="7"/>
        </w:numPr>
        <w:rPr>
          <w:rFonts w:ascii="Arial" w:hAnsi="Arial" w:cs="Arial"/>
        </w:rPr>
      </w:pPr>
      <w:r>
        <w:rPr>
          <w:rFonts w:ascii="Arial" w:hAnsi="Arial" w:cs="Arial"/>
        </w:rPr>
        <w:t xml:space="preserve">Scenario 3: Source NG-RAN node has a direct path to target </w:t>
      </w:r>
      <w:proofErr w:type="spellStart"/>
      <w:r>
        <w:rPr>
          <w:rFonts w:ascii="Arial" w:hAnsi="Arial" w:cs="Arial"/>
        </w:rPr>
        <w:t>SgNB</w:t>
      </w:r>
      <w:proofErr w:type="spellEnd"/>
      <w:r>
        <w:rPr>
          <w:rFonts w:ascii="Arial" w:hAnsi="Arial" w:cs="Arial"/>
        </w:rPr>
        <w:t xml:space="preserve">, but not to target </w:t>
      </w:r>
      <w:proofErr w:type="spellStart"/>
      <w:r>
        <w:rPr>
          <w:rFonts w:ascii="Arial" w:hAnsi="Arial" w:cs="Arial"/>
        </w:rPr>
        <w:t>MeNB</w:t>
      </w:r>
      <w:proofErr w:type="spellEnd"/>
      <w:r>
        <w:rPr>
          <w:rFonts w:ascii="Arial" w:hAnsi="Arial" w:cs="Arial"/>
        </w:rPr>
        <w:t>.</w:t>
      </w:r>
    </w:p>
    <w:p w14:paraId="155DC996" w14:textId="77777777" w:rsidR="00B63BD8" w:rsidRDefault="00B46278">
      <w:pPr>
        <w:pStyle w:val="ListParagraph"/>
        <w:numPr>
          <w:ilvl w:val="0"/>
          <w:numId w:val="7"/>
        </w:numPr>
        <w:rPr>
          <w:rFonts w:ascii="Arial" w:hAnsi="Arial" w:cs="Arial"/>
        </w:rPr>
      </w:pPr>
      <w:r>
        <w:rPr>
          <w:rFonts w:ascii="Arial" w:hAnsi="Arial" w:cs="Arial"/>
        </w:rPr>
        <w:t xml:space="preserve">Scenario 4: Source NG-RAN node does not have a direct path to target </w:t>
      </w:r>
      <w:proofErr w:type="spellStart"/>
      <w:r>
        <w:rPr>
          <w:rFonts w:ascii="Arial" w:hAnsi="Arial" w:cs="Arial"/>
        </w:rPr>
        <w:t>MeNB</w:t>
      </w:r>
      <w:proofErr w:type="spellEnd"/>
      <w:r>
        <w:rPr>
          <w:rFonts w:ascii="Arial" w:hAnsi="Arial" w:cs="Arial"/>
        </w:rPr>
        <w:t xml:space="preserve"> or to target </w:t>
      </w:r>
      <w:proofErr w:type="spellStart"/>
      <w:r>
        <w:rPr>
          <w:rFonts w:ascii="Arial" w:hAnsi="Arial" w:cs="Arial"/>
        </w:rPr>
        <w:t>SgNB</w:t>
      </w:r>
      <w:proofErr w:type="spellEnd"/>
      <w:r>
        <w:rPr>
          <w:rFonts w:ascii="Arial" w:hAnsi="Arial" w:cs="Arial"/>
        </w:rPr>
        <w:t>.</w:t>
      </w:r>
    </w:p>
    <w:p w14:paraId="4A0B3298" w14:textId="77777777" w:rsidR="00B63BD8" w:rsidRDefault="00B46278">
      <w:pPr>
        <w:rPr>
          <w:rFonts w:ascii="Arial" w:hAnsi="Arial" w:cs="Arial"/>
        </w:rPr>
      </w:pPr>
      <w:r>
        <w:rPr>
          <w:rFonts w:ascii="Arial" w:eastAsia="Malgun Gothic" w:hAnsi="Arial" w:cs="Arial"/>
          <w:b/>
          <w:bCs/>
        </w:rPr>
        <w:t xml:space="preserve">Observation 3: For scenarios 1 and 2, NG-AP Handover Required message includes the Direct Forwarding Path Availability IE indicating that there is a direct path available from source NG-RAN node to target </w:t>
      </w:r>
      <w:proofErr w:type="spellStart"/>
      <w:r>
        <w:rPr>
          <w:rFonts w:ascii="Arial" w:eastAsia="Malgun Gothic" w:hAnsi="Arial" w:cs="Arial"/>
          <w:b/>
          <w:bCs/>
        </w:rPr>
        <w:t>MeNB</w:t>
      </w:r>
      <w:proofErr w:type="spellEnd"/>
      <w:r>
        <w:rPr>
          <w:rFonts w:ascii="Arial" w:eastAsia="Malgun Gothic" w:hAnsi="Arial" w:cs="Arial"/>
          <w:b/>
          <w:bCs/>
        </w:rPr>
        <w:t>. For Scenario 4, Handover Required does not include the Direct Forwarding Path Availability IE. For Scenario 3, it is FFS whether this IE is included.</w:t>
      </w:r>
    </w:p>
    <w:p w14:paraId="2AA0C66A" w14:textId="77777777" w:rsidR="00B63BD8" w:rsidRDefault="00B46278">
      <w:pPr>
        <w:pStyle w:val="Heading3"/>
        <w:rPr>
          <w:b/>
          <w:bCs/>
          <w:sz w:val="20"/>
        </w:rPr>
      </w:pPr>
      <w:r>
        <w:rPr>
          <w:b/>
          <w:bCs/>
          <w:sz w:val="20"/>
        </w:rPr>
        <w:lastRenderedPageBreak/>
        <w:t>Question 3: Do companies agree with the above observation [1744] indicating the use of the existing Direct Forwarding Path Availability IE in NG-AP Handover Required message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55BBD5F0"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74E89823"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A21696F"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ED67E66" w14:textId="77777777" w:rsidR="00B63BD8" w:rsidRDefault="00B46278">
            <w:pPr>
              <w:snapToGrid w:val="0"/>
              <w:jc w:val="center"/>
              <w:rPr>
                <w:rFonts w:eastAsia="Arial Unicode MS"/>
                <w:b/>
              </w:rPr>
            </w:pPr>
            <w:r>
              <w:rPr>
                <w:rFonts w:eastAsia="Arial Unicode MS"/>
                <w:b/>
              </w:rPr>
              <w:t>Comments</w:t>
            </w:r>
          </w:p>
        </w:tc>
      </w:tr>
      <w:tr w:rsidR="00B63BD8" w14:paraId="339CBC4D" w14:textId="77777777">
        <w:tc>
          <w:tcPr>
            <w:tcW w:w="1615" w:type="dxa"/>
            <w:tcBorders>
              <w:top w:val="single" w:sz="4" w:space="0" w:color="auto"/>
              <w:left w:val="single" w:sz="4" w:space="0" w:color="auto"/>
              <w:bottom w:val="single" w:sz="4" w:space="0" w:color="auto"/>
              <w:right w:val="single" w:sz="4" w:space="0" w:color="auto"/>
            </w:tcBorders>
          </w:tcPr>
          <w:p w14:paraId="220B2B9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193D357"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F1F6CC6" w14:textId="77777777" w:rsidR="00B63BD8" w:rsidRDefault="00B63BD8">
            <w:pPr>
              <w:snapToGrid w:val="0"/>
              <w:rPr>
                <w:rFonts w:eastAsia="宋体"/>
              </w:rPr>
            </w:pPr>
          </w:p>
        </w:tc>
      </w:tr>
      <w:tr w:rsidR="00B63BD8" w14:paraId="04875999" w14:textId="77777777">
        <w:tc>
          <w:tcPr>
            <w:tcW w:w="1615" w:type="dxa"/>
            <w:tcBorders>
              <w:top w:val="single" w:sz="4" w:space="0" w:color="auto"/>
              <w:left w:val="single" w:sz="4" w:space="0" w:color="auto"/>
              <w:bottom w:val="single" w:sz="4" w:space="0" w:color="auto"/>
              <w:right w:val="single" w:sz="4" w:space="0" w:color="auto"/>
            </w:tcBorders>
          </w:tcPr>
          <w:p w14:paraId="1EF09DA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FDDEF8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503B0DA5" w14:textId="77777777" w:rsidR="00B63BD8" w:rsidRDefault="00B63BD8">
            <w:pPr>
              <w:snapToGrid w:val="0"/>
              <w:rPr>
                <w:rFonts w:eastAsia="宋体"/>
              </w:rPr>
            </w:pPr>
          </w:p>
        </w:tc>
      </w:tr>
      <w:tr w:rsidR="00B63BD8" w14:paraId="6D1E5213" w14:textId="77777777">
        <w:tc>
          <w:tcPr>
            <w:tcW w:w="1615" w:type="dxa"/>
            <w:tcBorders>
              <w:top w:val="single" w:sz="4" w:space="0" w:color="auto"/>
              <w:left w:val="single" w:sz="4" w:space="0" w:color="auto"/>
              <w:bottom w:val="single" w:sz="4" w:space="0" w:color="auto"/>
              <w:right w:val="single" w:sz="4" w:space="0" w:color="auto"/>
            </w:tcBorders>
          </w:tcPr>
          <w:p w14:paraId="5784F036"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2003936"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7D9F8E2D" w14:textId="77777777" w:rsidR="00B63BD8" w:rsidRDefault="00B63BD8">
            <w:pPr>
              <w:snapToGrid w:val="0"/>
              <w:rPr>
                <w:rFonts w:eastAsia="宋体"/>
              </w:rPr>
            </w:pPr>
          </w:p>
        </w:tc>
      </w:tr>
      <w:tr w:rsidR="00B63BD8" w14:paraId="145F57EF" w14:textId="77777777">
        <w:tc>
          <w:tcPr>
            <w:tcW w:w="1615" w:type="dxa"/>
            <w:tcBorders>
              <w:top w:val="single" w:sz="4" w:space="0" w:color="auto"/>
              <w:left w:val="single" w:sz="4" w:space="0" w:color="auto"/>
              <w:bottom w:val="single" w:sz="4" w:space="0" w:color="auto"/>
              <w:right w:val="single" w:sz="4" w:space="0" w:color="auto"/>
            </w:tcBorders>
          </w:tcPr>
          <w:p w14:paraId="3F3F9B50"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36220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5C36750" w14:textId="77777777" w:rsidR="00B63BD8" w:rsidRDefault="00B63BD8">
            <w:pPr>
              <w:snapToGrid w:val="0"/>
              <w:rPr>
                <w:rFonts w:eastAsia="宋体"/>
              </w:rPr>
            </w:pPr>
          </w:p>
        </w:tc>
      </w:tr>
    </w:tbl>
    <w:p w14:paraId="28BD2692" w14:textId="77777777" w:rsidR="00B63BD8" w:rsidRDefault="00B63BD8"/>
    <w:p w14:paraId="7B7D7219" w14:textId="77777777" w:rsidR="00B63BD8" w:rsidRDefault="00B46278">
      <w:pPr>
        <w:rPr>
          <w:rFonts w:ascii="Arial" w:hAnsi="Arial" w:cs="Arial"/>
        </w:rPr>
      </w:pPr>
      <w:r>
        <w:rPr>
          <w:rFonts w:ascii="Arial" w:hAnsi="Arial" w:cs="Arial"/>
        </w:rPr>
        <w:t xml:space="preserve">We now discuss further </w:t>
      </w:r>
      <w:proofErr w:type="spellStart"/>
      <w:r>
        <w:rPr>
          <w:rFonts w:ascii="Arial" w:hAnsi="Arial" w:cs="Arial"/>
        </w:rPr>
        <w:t>signaling</w:t>
      </w:r>
      <w:proofErr w:type="spellEnd"/>
      <w:r>
        <w:rPr>
          <w:rFonts w:ascii="Arial" w:hAnsi="Arial" w:cs="Arial"/>
        </w:rPr>
        <w:t xml:space="preserve"> support for Scenarios 1, 2, and 4.</w:t>
      </w:r>
    </w:p>
    <w:p w14:paraId="168F18BA" w14:textId="77777777" w:rsidR="00B63BD8" w:rsidRDefault="00B46278">
      <w:pPr>
        <w:rPr>
          <w:rFonts w:ascii="Arial" w:hAnsi="Arial" w:cs="Arial"/>
        </w:rPr>
      </w:pPr>
      <w:r>
        <w:rPr>
          <w:rFonts w:ascii="Arial" w:hAnsi="Arial" w:cs="Arial"/>
        </w:rPr>
        <w:t xml:space="preserve">For Scenario 1, we have the following proposal from [1744]. This proposal </w:t>
      </w:r>
      <w:bookmarkStart w:id="9" w:name="_Hlk72170774"/>
      <w:r>
        <w:rPr>
          <w:rFonts w:ascii="Arial" w:hAnsi="Arial" w:cs="Arial"/>
        </w:rPr>
        <w:t>does not involve any changes (i.e., introduction of new IEs, etc.) in the definition of the message involved: Handover Request Acknowledge.</w:t>
      </w:r>
      <w:bookmarkEnd w:id="9"/>
      <w:r>
        <w:rPr>
          <w:rFonts w:ascii="Arial" w:hAnsi="Arial" w:cs="Arial"/>
        </w:rPr>
        <w:t xml:space="preserve"> </w:t>
      </w:r>
    </w:p>
    <w:p w14:paraId="0AB463ED" w14:textId="77777777" w:rsidR="00B63BD8" w:rsidRDefault="00B46278">
      <w:pPr>
        <w:rPr>
          <w:rFonts w:ascii="Arial" w:hAnsi="Arial" w:cs="Arial"/>
        </w:rPr>
      </w:pPr>
      <w:r>
        <w:rPr>
          <w:rFonts w:ascii="Arial" w:eastAsia="Malgun Gothic" w:hAnsi="Arial" w:cs="Arial"/>
          <w:b/>
          <w:bCs/>
        </w:rPr>
        <w:t xml:space="preserve">Proposal 2: In case of Scenario 1, in </w:t>
      </w:r>
      <w:bookmarkStart w:id="10" w:name="_Hlk72170729"/>
      <w:r>
        <w:rPr>
          <w:rFonts w:ascii="Arial" w:eastAsia="Malgun Gothic" w:hAnsi="Arial" w:cs="Arial"/>
          <w:b/>
          <w:bCs/>
        </w:rPr>
        <w:t>Handover Request Acknowledge</w:t>
      </w:r>
      <w:bookmarkEnd w:id="10"/>
      <w:r>
        <w:rPr>
          <w:rFonts w:ascii="Arial" w:eastAsia="Malgun Gothic" w:hAnsi="Arial" w:cs="Arial"/>
          <w:b/>
          <w:bCs/>
        </w:rPr>
        <w:t xml:space="preserve"> message to the MME, target </w:t>
      </w:r>
      <w:proofErr w:type="spellStart"/>
      <w:r>
        <w:rPr>
          <w:rFonts w:ascii="Arial" w:eastAsia="Malgun Gothic" w:hAnsi="Arial" w:cs="Arial"/>
          <w:b/>
          <w:bCs/>
        </w:rPr>
        <w:t>MeNB</w:t>
      </w:r>
      <w:proofErr w:type="spellEnd"/>
      <w:r>
        <w:rPr>
          <w:rFonts w:ascii="Arial" w:eastAsia="Malgun Gothic" w:hAnsi="Arial" w:cs="Arial"/>
          <w:b/>
          <w:bCs/>
        </w:rPr>
        <w:t xml:space="preserve"> includes the data forwarding addresses provided by target </w:t>
      </w:r>
      <w:proofErr w:type="spellStart"/>
      <w:r>
        <w:rPr>
          <w:rFonts w:ascii="Arial" w:eastAsia="Malgun Gothic" w:hAnsi="Arial" w:cs="Arial"/>
          <w:b/>
          <w:bCs/>
        </w:rPr>
        <w:t>SgNB</w:t>
      </w:r>
      <w:proofErr w:type="spellEnd"/>
      <w:r>
        <w:rPr>
          <w:rFonts w:ascii="Arial" w:eastAsia="Malgun Gothic" w:hAnsi="Arial" w:cs="Arial"/>
          <w:b/>
          <w:bCs/>
        </w:rPr>
        <w:t xml:space="preserve"> for the E-RABs corresponding to SN terminated bearers.</w:t>
      </w:r>
    </w:p>
    <w:p w14:paraId="456A3218" w14:textId="77777777" w:rsidR="00B63BD8" w:rsidRDefault="00B46278">
      <w:pPr>
        <w:pStyle w:val="Heading3"/>
        <w:rPr>
          <w:b/>
          <w:bCs/>
          <w:sz w:val="20"/>
        </w:rPr>
      </w:pPr>
      <w:r>
        <w:rPr>
          <w:b/>
          <w:bCs/>
          <w:sz w:val="20"/>
        </w:rPr>
        <w:t xml:space="preserve">Question 4: 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029040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610A900"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8301628"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7CEB601" w14:textId="77777777" w:rsidR="00B63BD8" w:rsidRDefault="00B46278">
            <w:pPr>
              <w:snapToGrid w:val="0"/>
              <w:jc w:val="center"/>
              <w:rPr>
                <w:rFonts w:eastAsia="Arial Unicode MS"/>
                <w:b/>
              </w:rPr>
            </w:pPr>
            <w:r>
              <w:rPr>
                <w:rFonts w:eastAsia="Arial Unicode MS"/>
                <w:b/>
              </w:rPr>
              <w:t>Comments</w:t>
            </w:r>
          </w:p>
        </w:tc>
      </w:tr>
      <w:tr w:rsidR="00B63BD8" w14:paraId="24474760" w14:textId="77777777">
        <w:tc>
          <w:tcPr>
            <w:tcW w:w="1615" w:type="dxa"/>
            <w:tcBorders>
              <w:top w:val="single" w:sz="4" w:space="0" w:color="auto"/>
              <w:left w:val="single" w:sz="4" w:space="0" w:color="auto"/>
              <w:bottom w:val="single" w:sz="4" w:space="0" w:color="auto"/>
              <w:right w:val="single" w:sz="4" w:space="0" w:color="auto"/>
            </w:tcBorders>
          </w:tcPr>
          <w:p w14:paraId="608D4FB2"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8374BDD"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C661BD9" w14:textId="77777777" w:rsidR="00B63BD8" w:rsidRDefault="00B63BD8">
            <w:pPr>
              <w:snapToGrid w:val="0"/>
              <w:rPr>
                <w:rFonts w:eastAsia="宋体"/>
              </w:rPr>
            </w:pPr>
          </w:p>
        </w:tc>
      </w:tr>
      <w:tr w:rsidR="00B63BD8" w14:paraId="7569FC16" w14:textId="77777777">
        <w:tc>
          <w:tcPr>
            <w:tcW w:w="1615" w:type="dxa"/>
            <w:tcBorders>
              <w:top w:val="single" w:sz="4" w:space="0" w:color="auto"/>
              <w:left w:val="single" w:sz="4" w:space="0" w:color="auto"/>
              <w:bottom w:val="single" w:sz="4" w:space="0" w:color="auto"/>
              <w:right w:val="single" w:sz="4" w:space="0" w:color="auto"/>
            </w:tcBorders>
          </w:tcPr>
          <w:p w14:paraId="5D89E4F2"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E21052A"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3CFC94B" w14:textId="77777777" w:rsidR="00B63BD8" w:rsidRDefault="00B46278">
            <w:pPr>
              <w:snapToGrid w:val="0"/>
              <w:rPr>
                <w:rFonts w:eastAsia="宋体"/>
              </w:rPr>
            </w:pPr>
            <w:r>
              <w:rPr>
                <w:rFonts w:eastAsia="宋体"/>
              </w:rPr>
              <w:t xml:space="preserve">S1AP spec already supports this. </w:t>
            </w:r>
          </w:p>
        </w:tc>
      </w:tr>
      <w:tr w:rsidR="00B63BD8" w14:paraId="2B0425DC" w14:textId="77777777">
        <w:tc>
          <w:tcPr>
            <w:tcW w:w="1615" w:type="dxa"/>
            <w:tcBorders>
              <w:top w:val="single" w:sz="4" w:space="0" w:color="auto"/>
              <w:left w:val="single" w:sz="4" w:space="0" w:color="auto"/>
              <w:bottom w:val="single" w:sz="4" w:space="0" w:color="auto"/>
              <w:right w:val="single" w:sz="4" w:space="0" w:color="auto"/>
            </w:tcBorders>
          </w:tcPr>
          <w:p w14:paraId="7DF8E0E2"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4FD838E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50C1165" w14:textId="77777777" w:rsidR="00B63BD8" w:rsidRDefault="00B63BD8">
            <w:pPr>
              <w:snapToGrid w:val="0"/>
              <w:rPr>
                <w:rFonts w:eastAsia="宋体"/>
              </w:rPr>
            </w:pPr>
          </w:p>
        </w:tc>
      </w:tr>
      <w:tr w:rsidR="00B63BD8" w14:paraId="5BA6B5A6" w14:textId="77777777">
        <w:tc>
          <w:tcPr>
            <w:tcW w:w="1615" w:type="dxa"/>
            <w:tcBorders>
              <w:top w:val="single" w:sz="4" w:space="0" w:color="auto"/>
              <w:left w:val="single" w:sz="4" w:space="0" w:color="auto"/>
              <w:bottom w:val="single" w:sz="4" w:space="0" w:color="auto"/>
              <w:right w:val="single" w:sz="4" w:space="0" w:color="auto"/>
            </w:tcBorders>
          </w:tcPr>
          <w:p w14:paraId="592D3E6A"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37C04C03"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730F152" w14:textId="77777777" w:rsidR="00B63BD8" w:rsidRDefault="00B63BD8">
            <w:pPr>
              <w:snapToGrid w:val="0"/>
              <w:rPr>
                <w:rFonts w:eastAsia="宋体"/>
              </w:rPr>
            </w:pPr>
          </w:p>
        </w:tc>
      </w:tr>
    </w:tbl>
    <w:p w14:paraId="2593797F" w14:textId="77777777" w:rsidR="00B63BD8" w:rsidRDefault="00B63BD8"/>
    <w:p w14:paraId="25A8CEF6" w14:textId="77777777" w:rsidR="00B63BD8" w:rsidRDefault="00B46278">
      <w:pPr>
        <w:rPr>
          <w:rFonts w:ascii="Arial" w:hAnsi="Arial" w:cs="Arial"/>
        </w:rPr>
      </w:pPr>
      <w:r>
        <w:rPr>
          <w:rFonts w:ascii="Arial" w:hAnsi="Arial" w:cs="Arial"/>
        </w:rPr>
        <w:t>For Scenarios 2 and 4, we have the following proposals and observations from [1744]. These observations and proposals also do not involve any changes in the definition of the message involved: Handover Request Acknowledge.</w:t>
      </w:r>
    </w:p>
    <w:p w14:paraId="58187454" w14:textId="77777777" w:rsidR="00B63BD8" w:rsidRDefault="00B46278">
      <w:pPr>
        <w:rPr>
          <w:rFonts w:ascii="Arial" w:eastAsia="Malgun Gothic" w:hAnsi="Arial" w:cs="Arial"/>
          <w:b/>
          <w:bCs/>
        </w:rPr>
      </w:pPr>
      <w:r>
        <w:rPr>
          <w:rFonts w:ascii="Arial" w:eastAsia="Malgun Gothic" w:hAnsi="Arial" w:cs="Arial"/>
          <w:b/>
          <w:bCs/>
        </w:rPr>
        <w:t xml:space="preserve">Proposal 3: In case of Scenario 2, target </w:t>
      </w:r>
      <w:proofErr w:type="spellStart"/>
      <w:r>
        <w:rPr>
          <w:rFonts w:ascii="Arial" w:eastAsia="Malgun Gothic" w:hAnsi="Arial" w:cs="Arial"/>
          <w:b/>
          <w:bCs/>
        </w:rPr>
        <w:t>MeNB</w:t>
      </w:r>
      <w:proofErr w:type="spellEnd"/>
      <w:r>
        <w:rPr>
          <w:rFonts w:ascii="Arial" w:eastAsia="Malgun Gothic" w:hAnsi="Arial" w:cs="Arial"/>
          <w:b/>
          <w:bCs/>
        </w:rPr>
        <w:t xml:space="preserve"> forwards data from source NG-RAN node to the target </w:t>
      </w:r>
      <w:proofErr w:type="spellStart"/>
      <w:r>
        <w:rPr>
          <w:rFonts w:ascii="Arial" w:eastAsia="Malgun Gothic" w:hAnsi="Arial" w:cs="Arial"/>
          <w:b/>
          <w:bCs/>
        </w:rPr>
        <w:t>SgNB</w:t>
      </w:r>
      <w:proofErr w:type="spellEnd"/>
      <w:r>
        <w:rPr>
          <w:rFonts w:ascii="Arial" w:eastAsia="Malgun Gothic" w:hAnsi="Arial" w:cs="Arial"/>
          <w:b/>
          <w:bCs/>
        </w:rPr>
        <w:t>, for the SN terminated bearers.</w:t>
      </w:r>
    </w:p>
    <w:p w14:paraId="3D33A6DD" w14:textId="77777777" w:rsidR="00B63BD8" w:rsidRDefault="00B46278">
      <w:pPr>
        <w:rPr>
          <w:rFonts w:ascii="Arial" w:eastAsia="Malgun Gothic" w:hAnsi="Arial" w:cs="Arial"/>
          <w:b/>
          <w:bCs/>
        </w:rPr>
      </w:pPr>
      <w:r>
        <w:rPr>
          <w:rFonts w:ascii="Arial" w:eastAsia="Malgun Gothic" w:hAnsi="Arial" w:cs="Arial"/>
          <w:b/>
          <w:bCs/>
        </w:rPr>
        <w:t xml:space="preserve">Observation 4: In case of Scenario 2, in Handover Request Acknowledge message to the MME, target </w:t>
      </w:r>
      <w:proofErr w:type="spellStart"/>
      <w:r>
        <w:rPr>
          <w:rFonts w:ascii="Arial" w:eastAsia="Malgun Gothic" w:hAnsi="Arial" w:cs="Arial"/>
          <w:b/>
          <w:bCs/>
        </w:rPr>
        <w:t>MeNB</w:t>
      </w:r>
      <w:proofErr w:type="spellEnd"/>
      <w:r>
        <w:rPr>
          <w:rFonts w:ascii="Arial" w:eastAsia="Malgun Gothic" w:hAnsi="Arial" w:cs="Arial"/>
          <w:b/>
          <w:bCs/>
        </w:rPr>
        <w:t xml:space="preserve"> includes its own data forwarding addresses for all E-RABs.</w:t>
      </w:r>
    </w:p>
    <w:p w14:paraId="019538CB" w14:textId="77777777" w:rsidR="00B63BD8" w:rsidRDefault="00B46278">
      <w:pPr>
        <w:rPr>
          <w:rFonts w:ascii="Arial" w:hAnsi="Arial" w:cs="Arial"/>
        </w:rPr>
      </w:pPr>
      <w:r>
        <w:rPr>
          <w:rFonts w:ascii="Arial" w:eastAsia="Malgun Gothic" w:hAnsi="Arial" w:cs="Arial"/>
          <w:b/>
          <w:bCs/>
        </w:rPr>
        <w:t>Observation 5: No further changes are required in the standards to support Scenario 4, and no room for any improvements in data forwarding is foreseen.</w:t>
      </w:r>
    </w:p>
    <w:p w14:paraId="54B06251" w14:textId="77777777" w:rsidR="00B63BD8" w:rsidRDefault="00B46278">
      <w:pPr>
        <w:pStyle w:val="Heading3"/>
        <w:rPr>
          <w:b/>
          <w:bCs/>
          <w:sz w:val="20"/>
        </w:rPr>
      </w:pPr>
      <w:r>
        <w:rPr>
          <w:b/>
          <w:bCs/>
          <w:sz w:val="20"/>
        </w:rPr>
        <w:t xml:space="preserve">Question 5: Do companies agree with the above observations and proposal [1744] regarding </w:t>
      </w:r>
      <w:proofErr w:type="spellStart"/>
      <w:r>
        <w:rPr>
          <w:b/>
          <w:bCs/>
          <w:sz w:val="20"/>
        </w:rPr>
        <w:t>signaling</w:t>
      </w:r>
      <w:proofErr w:type="spellEnd"/>
      <w:r>
        <w:rPr>
          <w:b/>
          <w:bCs/>
          <w:sz w:val="20"/>
        </w:rPr>
        <w:t xml:space="preserve"> support for Scenarios 2 and 4? If not, please indicate in the comments if you have other proposals regarding </w:t>
      </w:r>
      <w:proofErr w:type="spellStart"/>
      <w:r>
        <w:rPr>
          <w:b/>
          <w:bCs/>
          <w:sz w:val="20"/>
        </w:rPr>
        <w:t>signaling</w:t>
      </w:r>
      <w:proofErr w:type="spellEnd"/>
      <w:r>
        <w:rPr>
          <w:b/>
          <w:bCs/>
          <w:sz w:val="20"/>
        </w:rPr>
        <w:t xml:space="preserve"> support for Scenarios 2 and 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4EC824B4"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0DB89B77"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E30E198"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44B7B5B" w14:textId="77777777" w:rsidR="00B63BD8" w:rsidRDefault="00B46278">
            <w:pPr>
              <w:snapToGrid w:val="0"/>
              <w:jc w:val="center"/>
              <w:rPr>
                <w:rFonts w:eastAsia="Arial Unicode MS"/>
                <w:b/>
              </w:rPr>
            </w:pPr>
            <w:r>
              <w:rPr>
                <w:rFonts w:eastAsia="Arial Unicode MS"/>
                <w:b/>
              </w:rPr>
              <w:t>Comments</w:t>
            </w:r>
          </w:p>
        </w:tc>
      </w:tr>
      <w:tr w:rsidR="00B63BD8" w14:paraId="7EDBCBEA" w14:textId="77777777">
        <w:tc>
          <w:tcPr>
            <w:tcW w:w="1615" w:type="dxa"/>
            <w:tcBorders>
              <w:top w:val="single" w:sz="4" w:space="0" w:color="auto"/>
              <w:left w:val="single" w:sz="4" w:space="0" w:color="auto"/>
              <w:bottom w:val="single" w:sz="4" w:space="0" w:color="auto"/>
              <w:right w:val="single" w:sz="4" w:space="0" w:color="auto"/>
            </w:tcBorders>
          </w:tcPr>
          <w:p w14:paraId="6F34F4A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D9A1CF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C55B3B3" w14:textId="77777777" w:rsidR="00B63BD8" w:rsidRDefault="00B63BD8">
            <w:pPr>
              <w:snapToGrid w:val="0"/>
              <w:rPr>
                <w:rFonts w:eastAsia="宋体"/>
              </w:rPr>
            </w:pPr>
          </w:p>
        </w:tc>
      </w:tr>
      <w:tr w:rsidR="00B63BD8" w14:paraId="0FC4F06E" w14:textId="77777777">
        <w:tc>
          <w:tcPr>
            <w:tcW w:w="1615" w:type="dxa"/>
            <w:tcBorders>
              <w:top w:val="single" w:sz="4" w:space="0" w:color="auto"/>
              <w:left w:val="single" w:sz="4" w:space="0" w:color="auto"/>
              <w:bottom w:val="single" w:sz="4" w:space="0" w:color="auto"/>
              <w:right w:val="single" w:sz="4" w:space="0" w:color="auto"/>
            </w:tcBorders>
          </w:tcPr>
          <w:p w14:paraId="512AD3C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730C7327"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FAA9FE5" w14:textId="77777777" w:rsidR="00B63BD8" w:rsidRDefault="00B63BD8">
            <w:pPr>
              <w:snapToGrid w:val="0"/>
              <w:rPr>
                <w:rFonts w:eastAsia="宋体"/>
              </w:rPr>
            </w:pPr>
          </w:p>
        </w:tc>
      </w:tr>
      <w:tr w:rsidR="00B63BD8" w14:paraId="73B28F7D" w14:textId="77777777">
        <w:tc>
          <w:tcPr>
            <w:tcW w:w="1615" w:type="dxa"/>
            <w:tcBorders>
              <w:top w:val="single" w:sz="4" w:space="0" w:color="auto"/>
              <w:left w:val="single" w:sz="4" w:space="0" w:color="auto"/>
              <w:bottom w:val="single" w:sz="4" w:space="0" w:color="auto"/>
              <w:right w:val="single" w:sz="4" w:space="0" w:color="auto"/>
            </w:tcBorders>
          </w:tcPr>
          <w:p w14:paraId="11487671"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3F495A9"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791E283E" w14:textId="77777777" w:rsidR="00B63BD8" w:rsidRDefault="00B46278">
            <w:pPr>
              <w:snapToGrid w:val="0"/>
              <w:rPr>
                <w:rFonts w:eastAsia="宋体"/>
              </w:rPr>
            </w:pPr>
            <w:r>
              <w:rPr>
                <w:rFonts w:eastAsia="宋体"/>
              </w:rPr>
              <w:t>Agree Proposal 3 and Observation 4.</w:t>
            </w:r>
          </w:p>
          <w:p w14:paraId="14FAC70A" w14:textId="77777777" w:rsidR="00B63BD8" w:rsidRDefault="00B46278">
            <w:pPr>
              <w:snapToGrid w:val="0"/>
              <w:rPr>
                <w:rFonts w:eastAsia="宋体"/>
              </w:rPr>
            </w:pPr>
            <w:r>
              <w:rPr>
                <w:rFonts w:eastAsia="宋体"/>
              </w:rPr>
              <w:t xml:space="preserve">Just to clarify observation 5 to make things clear, </w:t>
            </w:r>
            <w:proofErr w:type="gramStart"/>
            <w:r>
              <w:rPr>
                <w:rFonts w:eastAsia="宋体"/>
              </w:rPr>
              <w:t>in order to</w:t>
            </w:r>
            <w:proofErr w:type="gramEnd"/>
            <w:r>
              <w:rPr>
                <w:rFonts w:eastAsia="宋体"/>
              </w:rPr>
              <w:t xml:space="preserve"> identify </w:t>
            </w:r>
            <w:proofErr w:type="spellStart"/>
            <w:r>
              <w:rPr>
                <w:rFonts w:eastAsia="宋体"/>
              </w:rPr>
              <w:t>Sceanrio</w:t>
            </w:r>
            <w:proofErr w:type="spellEnd"/>
            <w:r>
              <w:rPr>
                <w:rFonts w:eastAsia="宋体"/>
              </w:rPr>
              <w:t xml:space="preserve"> 4, alternative 2 in Question 2 is needed. But no more change is needed.</w:t>
            </w:r>
          </w:p>
        </w:tc>
      </w:tr>
      <w:tr w:rsidR="00B63BD8" w14:paraId="359A88F2" w14:textId="77777777">
        <w:tc>
          <w:tcPr>
            <w:tcW w:w="1615" w:type="dxa"/>
            <w:tcBorders>
              <w:top w:val="single" w:sz="4" w:space="0" w:color="auto"/>
              <w:left w:val="single" w:sz="4" w:space="0" w:color="auto"/>
              <w:bottom w:val="single" w:sz="4" w:space="0" w:color="auto"/>
              <w:right w:val="single" w:sz="4" w:space="0" w:color="auto"/>
            </w:tcBorders>
          </w:tcPr>
          <w:p w14:paraId="2437ABD8"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C833A5"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497200EE" w14:textId="77777777" w:rsidR="00B63BD8" w:rsidRDefault="00B63BD8">
            <w:pPr>
              <w:snapToGrid w:val="0"/>
              <w:rPr>
                <w:rFonts w:eastAsia="宋体"/>
              </w:rPr>
            </w:pPr>
          </w:p>
        </w:tc>
      </w:tr>
    </w:tbl>
    <w:p w14:paraId="048487A1" w14:textId="77777777" w:rsidR="00B63BD8" w:rsidRDefault="00B63BD8"/>
    <w:p w14:paraId="6B53EB8D" w14:textId="77777777" w:rsidR="00B63BD8" w:rsidRDefault="00B46278">
      <w:pPr>
        <w:rPr>
          <w:rFonts w:ascii="Arial" w:hAnsi="Arial" w:cs="Arial"/>
        </w:rPr>
      </w:pPr>
      <w:r>
        <w:rPr>
          <w:rFonts w:ascii="Arial" w:hAnsi="Arial" w:cs="Arial"/>
        </w:rPr>
        <w:t>It is indicated in [1744] that Scenario 3 is left FFS for now, and the focus is on developing a solution for Scenarios 1, 2, and 4.</w:t>
      </w:r>
    </w:p>
    <w:p w14:paraId="0D8065AE" w14:textId="77777777" w:rsidR="00B63BD8" w:rsidRDefault="00B46278">
      <w:pPr>
        <w:rPr>
          <w:rFonts w:ascii="Arial" w:hAnsi="Arial" w:cs="Arial"/>
        </w:rPr>
      </w:pPr>
      <w:r>
        <w:rPr>
          <w:rFonts w:ascii="Arial" w:eastAsia="Malgun Gothic" w:hAnsi="Arial" w:cs="Arial"/>
          <w:b/>
          <w:bCs/>
        </w:rPr>
        <w:t>Observation 6: Signaling solution to support Scenario 3 is FFS.</w:t>
      </w:r>
    </w:p>
    <w:p w14:paraId="11C97598" w14:textId="77777777" w:rsidR="00B63BD8" w:rsidRDefault="00B46278">
      <w:pPr>
        <w:rPr>
          <w:rFonts w:ascii="Arial" w:hAnsi="Arial" w:cs="Arial"/>
        </w:rPr>
      </w:pPr>
      <w:r>
        <w:rPr>
          <w:rFonts w:ascii="Arial" w:hAnsi="Arial" w:cs="Arial"/>
        </w:rPr>
        <w:lastRenderedPageBreak/>
        <w:t>On the other hand, in [2458] the companies indicate that Scenario 3 should be excluded from analysis since this scenario may have impact on the CN.</w:t>
      </w:r>
    </w:p>
    <w:p w14:paraId="78B0F03A" w14:textId="77777777" w:rsidR="00B63BD8" w:rsidRDefault="00B46278">
      <w:pPr>
        <w:rPr>
          <w:rFonts w:ascii="Arial" w:eastAsia="MS Mincho" w:hAnsi="Arial"/>
          <w:b/>
          <w:bCs/>
          <w:snapToGrid w:val="0"/>
          <w:lang w:eastAsia="ja-JP"/>
        </w:rPr>
      </w:pPr>
      <w:r>
        <w:rPr>
          <w:rFonts w:ascii="Arial" w:eastAsia="MS Mincho" w:hAnsi="Arial"/>
          <w:b/>
          <w:snapToGrid w:val="0"/>
          <w:lang w:eastAsia="ja-JP"/>
        </w:rPr>
        <w:t>Proposal 4</w:t>
      </w:r>
      <w:r>
        <w:rPr>
          <w:rFonts w:ascii="Arial" w:eastAsia="MS Mincho" w:hAnsi="Arial"/>
          <w:b/>
          <w:bCs/>
          <w:snapToGrid w:val="0"/>
          <w:lang w:eastAsia="ja-JP"/>
        </w:rPr>
        <w:t>:</w:t>
      </w:r>
      <w:r>
        <w:rPr>
          <w:rFonts w:ascii="Arial" w:eastAsia="MS Mincho" w:hAnsi="Arial"/>
          <w:b/>
          <w:bCs/>
          <w:snapToGrid w:val="0"/>
          <w:lang w:eastAsia="ja-JP"/>
        </w:rPr>
        <w:tab/>
        <w:t>Scenario 3 is excluded from the analysis.</w:t>
      </w:r>
    </w:p>
    <w:p w14:paraId="36FCE120" w14:textId="77777777" w:rsidR="00B63BD8" w:rsidRDefault="00B46278">
      <w:pPr>
        <w:pStyle w:val="Heading3"/>
        <w:rPr>
          <w:b/>
          <w:bCs/>
          <w:sz w:val="20"/>
        </w:rPr>
      </w:pPr>
      <w:r>
        <w:rPr>
          <w:b/>
          <w:bCs/>
          <w:sz w:val="20"/>
        </w:rPr>
        <w:t xml:space="preserve">Question 6: Would companies like to keep Scenario 3 as FFS and focus on discussing solutions to Scenarios 1, 2, and 4 in the current meeting (Observation 6) [1744]? If companies would like to exclude Scenario 3 (Proposal 4)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5360450"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E554C70"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96226ED"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7C1B74" w14:textId="77777777" w:rsidR="00B63BD8" w:rsidRDefault="00B46278">
            <w:pPr>
              <w:snapToGrid w:val="0"/>
              <w:jc w:val="center"/>
              <w:rPr>
                <w:rFonts w:eastAsia="Arial Unicode MS"/>
                <w:b/>
              </w:rPr>
            </w:pPr>
            <w:r>
              <w:rPr>
                <w:rFonts w:eastAsia="Arial Unicode MS"/>
                <w:b/>
              </w:rPr>
              <w:t>Comments</w:t>
            </w:r>
          </w:p>
        </w:tc>
      </w:tr>
      <w:tr w:rsidR="00B63BD8" w14:paraId="46D362C6" w14:textId="77777777">
        <w:tc>
          <w:tcPr>
            <w:tcW w:w="1615" w:type="dxa"/>
            <w:tcBorders>
              <w:top w:val="single" w:sz="4" w:space="0" w:color="auto"/>
              <w:left w:val="single" w:sz="4" w:space="0" w:color="auto"/>
              <w:bottom w:val="single" w:sz="4" w:space="0" w:color="auto"/>
              <w:right w:val="single" w:sz="4" w:space="0" w:color="auto"/>
            </w:tcBorders>
          </w:tcPr>
          <w:p w14:paraId="54503C5D"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528AAAE" w14:textId="77777777" w:rsidR="00B63BD8" w:rsidRDefault="00B46278">
            <w:pPr>
              <w:snapToGrid w:val="0"/>
              <w:rPr>
                <w:rFonts w:eastAsia="宋体"/>
              </w:rPr>
            </w:pPr>
            <w:r>
              <w:rPr>
                <w:rFonts w:eastAsia="宋体"/>
              </w:rPr>
              <w:t>It</w:t>
            </w:r>
            <w:r>
              <w:rPr>
                <w:rFonts w:eastAsia="宋体" w:hint="eastAsia"/>
              </w:rPr>
              <w:t xml:space="preserve"> is OK to focus on </w:t>
            </w:r>
            <w:r>
              <w:rPr>
                <w:rFonts w:eastAsia="宋体"/>
              </w:rPr>
              <w:t>scenario</w:t>
            </w:r>
            <w:r>
              <w:rPr>
                <w:rFonts w:eastAsia="宋体" w:hint="eastAsia"/>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2428A875" w14:textId="77777777" w:rsidR="00B63BD8" w:rsidRDefault="00B63BD8">
            <w:pPr>
              <w:snapToGrid w:val="0"/>
              <w:rPr>
                <w:rFonts w:eastAsia="宋体"/>
              </w:rPr>
            </w:pPr>
          </w:p>
        </w:tc>
      </w:tr>
      <w:tr w:rsidR="00B63BD8" w14:paraId="1C429047" w14:textId="77777777">
        <w:tc>
          <w:tcPr>
            <w:tcW w:w="1615" w:type="dxa"/>
            <w:tcBorders>
              <w:top w:val="single" w:sz="4" w:space="0" w:color="auto"/>
              <w:left w:val="single" w:sz="4" w:space="0" w:color="auto"/>
              <w:bottom w:val="single" w:sz="4" w:space="0" w:color="auto"/>
              <w:right w:val="single" w:sz="4" w:space="0" w:color="auto"/>
            </w:tcBorders>
          </w:tcPr>
          <w:p w14:paraId="368130B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5363D03"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5CCF6AD7" w14:textId="77777777" w:rsidR="00B63BD8" w:rsidRDefault="00B63BD8">
            <w:pPr>
              <w:snapToGrid w:val="0"/>
              <w:rPr>
                <w:rFonts w:eastAsia="宋体"/>
              </w:rPr>
            </w:pPr>
          </w:p>
        </w:tc>
      </w:tr>
      <w:tr w:rsidR="00B63BD8" w14:paraId="5EAC3C30" w14:textId="77777777">
        <w:tc>
          <w:tcPr>
            <w:tcW w:w="1615" w:type="dxa"/>
            <w:tcBorders>
              <w:top w:val="single" w:sz="4" w:space="0" w:color="auto"/>
              <w:left w:val="single" w:sz="4" w:space="0" w:color="auto"/>
              <w:bottom w:val="single" w:sz="4" w:space="0" w:color="auto"/>
              <w:right w:val="single" w:sz="4" w:space="0" w:color="auto"/>
            </w:tcBorders>
          </w:tcPr>
          <w:p w14:paraId="40A5A2EC"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D681B3E"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0DE9D565" w14:textId="77777777" w:rsidR="00B63BD8" w:rsidRDefault="00B46278">
            <w:pPr>
              <w:snapToGrid w:val="0"/>
              <w:rPr>
                <w:rFonts w:eastAsia="宋体"/>
              </w:rPr>
            </w:pPr>
            <w:r>
              <w:rPr>
                <w:rFonts w:eastAsia="宋体"/>
              </w:rPr>
              <w:t xml:space="preserve">For Scenario 3, indirect forwarding from Source NG-RAN node to target </w:t>
            </w:r>
            <w:proofErr w:type="spellStart"/>
            <w:r>
              <w:rPr>
                <w:rFonts w:eastAsia="宋体"/>
              </w:rPr>
              <w:t>MeNB</w:t>
            </w:r>
            <w:proofErr w:type="spellEnd"/>
            <w:r>
              <w:rPr>
                <w:rFonts w:eastAsia="宋体"/>
              </w:rPr>
              <w:t xml:space="preserve"> and to target </w:t>
            </w:r>
            <w:proofErr w:type="spellStart"/>
            <w:r>
              <w:rPr>
                <w:rFonts w:eastAsia="宋体"/>
              </w:rPr>
              <w:t>SgNB</w:t>
            </w:r>
            <w:proofErr w:type="spellEnd"/>
            <w:r>
              <w:rPr>
                <w:rFonts w:eastAsia="宋体"/>
              </w:rPr>
              <w:t>.</w:t>
            </w:r>
          </w:p>
        </w:tc>
      </w:tr>
      <w:tr w:rsidR="00B63BD8" w14:paraId="74180386" w14:textId="77777777">
        <w:tc>
          <w:tcPr>
            <w:tcW w:w="1615" w:type="dxa"/>
            <w:tcBorders>
              <w:top w:val="single" w:sz="4" w:space="0" w:color="auto"/>
              <w:left w:val="single" w:sz="4" w:space="0" w:color="auto"/>
              <w:bottom w:val="single" w:sz="4" w:space="0" w:color="auto"/>
              <w:right w:val="single" w:sz="4" w:space="0" w:color="auto"/>
            </w:tcBorders>
          </w:tcPr>
          <w:p w14:paraId="108DD5A2"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2C495350"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40DE507" w14:textId="77777777" w:rsidR="00B63BD8" w:rsidRDefault="00B63BD8">
            <w:pPr>
              <w:snapToGrid w:val="0"/>
              <w:rPr>
                <w:rFonts w:eastAsia="宋体"/>
              </w:rPr>
            </w:pPr>
          </w:p>
        </w:tc>
      </w:tr>
    </w:tbl>
    <w:p w14:paraId="584C1E8B" w14:textId="77777777" w:rsidR="00B63BD8" w:rsidRDefault="00B63BD8">
      <w:pPr>
        <w:rPr>
          <w:rFonts w:ascii="Arial" w:hAnsi="Arial" w:cs="Arial"/>
        </w:rPr>
      </w:pPr>
    </w:p>
    <w:p w14:paraId="7B3CA5DD" w14:textId="77777777" w:rsidR="00B63BD8" w:rsidRDefault="00B46278">
      <w:pPr>
        <w:spacing w:before="240"/>
        <w:rPr>
          <w:rFonts w:ascii="Arial" w:hAnsi="Arial" w:cs="Arial"/>
        </w:rPr>
      </w:pPr>
      <w:r>
        <w:rPr>
          <w:rFonts w:ascii="Arial" w:hAnsi="Arial" w:cs="Arial"/>
        </w:rPr>
        <w:t>/////////////////////////////////////////////////////////////////////////////////////////////////////////////////////////////////////////////////////////////////////////////</w:t>
      </w:r>
    </w:p>
    <w:p w14:paraId="60B41AA6" w14:textId="77777777" w:rsidR="00B63BD8" w:rsidRDefault="00B46278">
      <w:pPr>
        <w:pStyle w:val="Heading3"/>
        <w:rPr>
          <w:b/>
          <w:bCs/>
          <w:color w:val="FF0000"/>
          <w:sz w:val="32"/>
          <w:szCs w:val="32"/>
        </w:rPr>
      </w:pPr>
      <w:r>
        <w:rPr>
          <w:b/>
          <w:bCs/>
          <w:color w:val="FF0000"/>
          <w:sz w:val="32"/>
          <w:szCs w:val="32"/>
        </w:rPr>
        <w:t>Summary</w:t>
      </w:r>
    </w:p>
    <w:p w14:paraId="786F4CCF" w14:textId="77777777" w:rsidR="00B63BD8" w:rsidRDefault="00B46278">
      <w:pPr>
        <w:rPr>
          <w:rFonts w:ascii="Arial" w:hAnsi="Arial" w:cs="Arial"/>
        </w:rPr>
      </w:pPr>
      <w:r>
        <w:rPr>
          <w:rFonts w:ascii="Arial" w:hAnsi="Arial" w:cs="Arial"/>
        </w:rPr>
        <w:t xml:space="preserve"> </w:t>
      </w:r>
      <w:r>
        <w:rPr>
          <w:rFonts w:ascii="Arial" w:hAnsi="Arial" w:cs="Arial"/>
          <w:highlight w:val="green"/>
        </w:rPr>
        <w:t>TBD</w:t>
      </w:r>
    </w:p>
    <w:p w14:paraId="60E2A0BA" w14:textId="77777777" w:rsidR="00B63BD8" w:rsidRDefault="00B63BD8"/>
    <w:p w14:paraId="713CDF67" w14:textId="77777777" w:rsidR="00B63BD8" w:rsidRDefault="00B63BD8"/>
    <w:p w14:paraId="47535878" w14:textId="77777777" w:rsidR="00B63BD8" w:rsidRDefault="00B63BD8"/>
    <w:p w14:paraId="6375DCB7" w14:textId="77777777" w:rsidR="00B63BD8" w:rsidRDefault="00B63BD8">
      <w:pPr>
        <w:sectPr w:rsidR="00B63BD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3BA1529D" w14:textId="77777777" w:rsidR="00B63BD8" w:rsidRDefault="00B46278">
      <w:pPr>
        <w:pStyle w:val="Heading2"/>
        <w:rPr>
          <w:lang w:val="en-US" w:eastAsia="ko-KR"/>
        </w:rPr>
      </w:pPr>
      <w:r>
        <w:lastRenderedPageBreak/>
        <w:t>3.2</w:t>
      </w:r>
      <w:r>
        <w:tab/>
        <w:t xml:space="preserve">Supporting direct data forwarding for inter-system HO from EN-DC to NR SA </w:t>
      </w:r>
    </w:p>
    <w:p w14:paraId="36EB2DB9" w14:textId="77777777" w:rsidR="00B63BD8" w:rsidRDefault="00B46278">
      <w:pPr>
        <w:rPr>
          <w:rFonts w:ascii="Arial" w:hAnsi="Arial" w:cs="Arial"/>
        </w:rPr>
      </w:pPr>
      <w:r>
        <w:rPr>
          <w:rFonts w:ascii="Arial" w:hAnsi="Arial" w:cs="Arial"/>
        </w:rPr>
        <w:t>In the case of EN-DC to NR SA handover, the following are the data forwarding scenarios to consider:</w:t>
      </w:r>
    </w:p>
    <w:p w14:paraId="7745E021" w14:textId="77777777" w:rsidR="00B63BD8" w:rsidRDefault="00B46278">
      <w:pPr>
        <w:pStyle w:val="ListParagraph"/>
        <w:numPr>
          <w:ilvl w:val="0"/>
          <w:numId w:val="8"/>
        </w:numPr>
        <w:rPr>
          <w:rFonts w:ascii="Arial" w:hAnsi="Arial" w:cs="Arial"/>
        </w:rPr>
      </w:pPr>
      <w:r>
        <w:rPr>
          <w:rFonts w:ascii="Arial" w:hAnsi="Arial" w:cs="Arial"/>
        </w:rPr>
        <w:t xml:space="preserve">Scenario 1: Both source </w:t>
      </w:r>
      <w:proofErr w:type="spellStart"/>
      <w:r>
        <w:rPr>
          <w:rFonts w:ascii="Arial" w:hAnsi="Arial" w:cs="Arial"/>
        </w:rPr>
        <w:t>MeNB</w:t>
      </w:r>
      <w:proofErr w:type="spellEnd"/>
      <w:r>
        <w:rPr>
          <w:rFonts w:ascii="Arial" w:hAnsi="Arial" w:cs="Arial"/>
        </w:rPr>
        <w:t xml:space="preserve"> and source </w:t>
      </w:r>
      <w:proofErr w:type="spellStart"/>
      <w:r>
        <w:rPr>
          <w:rFonts w:ascii="Arial" w:hAnsi="Arial" w:cs="Arial"/>
        </w:rPr>
        <w:t>SgNB</w:t>
      </w:r>
      <w:proofErr w:type="spellEnd"/>
      <w:r>
        <w:rPr>
          <w:rFonts w:ascii="Arial" w:hAnsi="Arial" w:cs="Arial"/>
        </w:rPr>
        <w:t xml:space="preserve"> have direct path to target NG-RAN node. </w:t>
      </w:r>
    </w:p>
    <w:p w14:paraId="4EB44E98" w14:textId="77777777" w:rsidR="00B63BD8" w:rsidRDefault="00B46278">
      <w:pPr>
        <w:pStyle w:val="ListParagraph"/>
        <w:numPr>
          <w:ilvl w:val="0"/>
          <w:numId w:val="8"/>
        </w:numPr>
        <w:rPr>
          <w:rFonts w:ascii="Arial" w:hAnsi="Arial" w:cs="Arial"/>
        </w:rPr>
      </w:pPr>
      <w:r>
        <w:rPr>
          <w:rFonts w:ascii="Arial" w:hAnsi="Arial" w:cs="Arial"/>
        </w:rPr>
        <w:t xml:space="preserve">Scenario 2: Source </w:t>
      </w:r>
      <w:proofErr w:type="spellStart"/>
      <w:r>
        <w:rPr>
          <w:rFonts w:ascii="Arial" w:hAnsi="Arial" w:cs="Arial"/>
        </w:rPr>
        <w:t>MeNB</w:t>
      </w:r>
      <w:proofErr w:type="spellEnd"/>
      <w:r>
        <w:rPr>
          <w:rFonts w:ascii="Arial" w:hAnsi="Arial" w:cs="Arial"/>
        </w:rPr>
        <w:t xml:space="preserve"> has direct path to target NG-RAN node, but source </w:t>
      </w:r>
      <w:proofErr w:type="spellStart"/>
      <w:r>
        <w:rPr>
          <w:rFonts w:ascii="Arial" w:hAnsi="Arial" w:cs="Arial"/>
        </w:rPr>
        <w:t>SgNB</w:t>
      </w:r>
      <w:proofErr w:type="spellEnd"/>
      <w:r>
        <w:rPr>
          <w:rFonts w:ascii="Arial" w:hAnsi="Arial" w:cs="Arial"/>
        </w:rPr>
        <w:t xml:space="preserve"> does not.</w:t>
      </w:r>
    </w:p>
    <w:p w14:paraId="7637F9C1" w14:textId="77777777" w:rsidR="00B63BD8" w:rsidRDefault="00B46278">
      <w:pPr>
        <w:pStyle w:val="ListParagraph"/>
        <w:numPr>
          <w:ilvl w:val="0"/>
          <w:numId w:val="8"/>
        </w:numPr>
        <w:rPr>
          <w:rFonts w:ascii="Arial" w:hAnsi="Arial" w:cs="Arial"/>
        </w:rPr>
      </w:pPr>
      <w:r>
        <w:rPr>
          <w:rFonts w:ascii="Arial" w:hAnsi="Arial" w:cs="Arial"/>
        </w:rPr>
        <w:t xml:space="preserve">Scenario 3: Source </w:t>
      </w:r>
      <w:proofErr w:type="spellStart"/>
      <w:r>
        <w:rPr>
          <w:rFonts w:ascii="Arial" w:hAnsi="Arial" w:cs="Arial"/>
        </w:rPr>
        <w:t>MeNB</w:t>
      </w:r>
      <w:proofErr w:type="spellEnd"/>
      <w:r>
        <w:rPr>
          <w:rFonts w:ascii="Arial" w:hAnsi="Arial" w:cs="Arial"/>
        </w:rPr>
        <w:t xml:space="preserve"> does not have direct path to target NG-RAN node, but source </w:t>
      </w:r>
      <w:proofErr w:type="spellStart"/>
      <w:r>
        <w:rPr>
          <w:rFonts w:ascii="Arial" w:hAnsi="Arial" w:cs="Arial"/>
        </w:rPr>
        <w:t>SgNB</w:t>
      </w:r>
      <w:proofErr w:type="spellEnd"/>
      <w:r>
        <w:rPr>
          <w:rFonts w:ascii="Arial" w:hAnsi="Arial" w:cs="Arial"/>
        </w:rPr>
        <w:t xml:space="preserve"> does.</w:t>
      </w:r>
    </w:p>
    <w:p w14:paraId="5C754777" w14:textId="77777777" w:rsidR="00B63BD8" w:rsidRDefault="00B46278">
      <w:pPr>
        <w:pStyle w:val="ListParagraph"/>
        <w:numPr>
          <w:ilvl w:val="0"/>
          <w:numId w:val="8"/>
        </w:numPr>
        <w:rPr>
          <w:rFonts w:ascii="Arial" w:hAnsi="Arial" w:cs="Arial"/>
        </w:rPr>
      </w:pPr>
      <w:r>
        <w:rPr>
          <w:rFonts w:ascii="Arial" w:hAnsi="Arial" w:cs="Arial"/>
        </w:rPr>
        <w:t xml:space="preserve">Scenario 4: Both source </w:t>
      </w:r>
      <w:proofErr w:type="spellStart"/>
      <w:r>
        <w:rPr>
          <w:rFonts w:ascii="Arial" w:hAnsi="Arial" w:cs="Arial"/>
        </w:rPr>
        <w:t>MeNB</w:t>
      </w:r>
      <w:proofErr w:type="spellEnd"/>
      <w:r>
        <w:rPr>
          <w:rFonts w:ascii="Arial" w:hAnsi="Arial" w:cs="Arial"/>
        </w:rPr>
        <w:t xml:space="preserve"> and source </w:t>
      </w:r>
      <w:proofErr w:type="spellStart"/>
      <w:r>
        <w:rPr>
          <w:rFonts w:ascii="Arial" w:hAnsi="Arial" w:cs="Arial"/>
        </w:rPr>
        <w:t>SgNB</w:t>
      </w:r>
      <w:proofErr w:type="spellEnd"/>
      <w:r>
        <w:rPr>
          <w:rFonts w:ascii="Arial" w:hAnsi="Arial" w:cs="Arial"/>
        </w:rPr>
        <w:t xml:space="preserve"> do not have direct path to target NG-RAN node.</w:t>
      </w:r>
    </w:p>
    <w:p w14:paraId="1A437EDE" w14:textId="77777777" w:rsidR="00B63BD8" w:rsidRDefault="00B46278">
      <w:pPr>
        <w:rPr>
          <w:rFonts w:ascii="Arial" w:hAnsi="Arial" w:cs="Arial"/>
        </w:rPr>
      </w:pPr>
      <w:r>
        <w:rPr>
          <w:rFonts w:ascii="Arial" w:hAnsi="Arial" w:cs="Arial"/>
        </w:rPr>
        <w:t xml:space="preserve">As in the case of NR SA to EN-DC handover, in order to avoid the OAM burden of configuring </w:t>
      </w:r>
      <w:proofErr w:type="spellStart"/>
      <w:r>
        <w:rPr>
          <w:rFonts w:ascii="Arial" w:hAnsi="Arial" w:cs="Arial"/>
        </w:rPr>
        <w:t>neighbor’s</w:t>
      </w:r>
      <w:proofErr w:type="spellEnd"/>
      <w:r>
        <w:rPr>
          <w:rFonts w:ascii="Arial" w:hAnsi="Arial" w:cs="Arial"/>
        </w:rPr>
        <w:t xml:space="preserve"> </w:t>
      </w:r>
      <w:proofErr w:type="spellStart"/>
      <w:r>
        <w:rPr>
          <w:rFonts w:ascii="Arial" w:hAnsi="Arial" w:cs="Arial"/>
        </w:rPr>
        <w:t>neighbor</w:t>
      </w:r>
      <w:proofErr w:type="spellEnd"/>
      <w:r>
        <w:rPr>
          <w:rFonts w:ascii="Arial" w:hAnsi="Arial" w:cs="Arial"/>
        </w:rPr>
        <w:t xml:space="preserve"> information for direct data forwarding, in [1744] an observation similar to Observation 2 and a proposal similar to Proposal 1 is provided, as below. </w:t>
      </w:r>
    </w:p>
    <w:p w14:paraId="2A66CDF0" w14:textId="77777777" w:rsidR="00B63BD8" w:rsidRDefault="00B46278">
      <w:pPr>
        <w:rPr>
          <w:rFonts w:ascii="Arial" w:hAnsi="Arial" w:cs="Arial"/>
          <w:b/>
          <w:bCs/>
        </w:rPr>
      </w:pPr>
      <w:r>
        <w:rPr>
          <w:rFonts w:ascii="Arial" w:hAnsi="Arial" w:cs="Arial"/>
          <w:b/>
          <w:bCs/>
        </w:rPr>
        <w:t xml:space="preserve">Observation 7: In EN-DC to NR SA HO, it is sufficient to develop a </w:t>
      </w:r>
      <w:proofErr w:type="spellStart"/>
      <w:r>
        <w:rPr>
          <w:rFonts w:ascii="Arial" w:hAnsi="Arial" w:cs="Arial"/>
          <w:b/>
          <w:bCs/>
        </w:rPr>
        <w:t>signaling</w:t>
      </w:r>
      <w:proofErr w:type="spellEnd"/>
      <w:r>
        <w:rPr>
          <w:rFonts w:ascii="Arial" w:hAnsi="Arial" w:cs="Arial"/>
          <w:b/>
          <w:bCs/>
        </w:rPr>
        <w:t xml:space="preserve"> based solution so that source </w:t>
      </w:r>
      <w:proofErr w:type="spellStart"/>
      <w:r>
        <w:rPr>
          <w:rFonts w:ascii="Arial" w:hAnsi="Arial" w:cs="Arial"/>
          <w:b/>
          <w:bCs/>
        </w:rPr>
        <w:t>MeNB</w:t>
      </w:r>
      <w:proofErr w:type="spellEnd"/>
      <w:r>
        <w:rPr>
          <w:rFonts w:ascii="Arial" w:hAnsi="Arial" w:cs="Arial"/>
          <w:b/>
          <w:bCs/>
        </w:rPr>
        <w:t xml:space="preserve"> knows whether source </w:t>
      </w:r>
      <w:proofErr w:type="spellStart"/>
      <w:r>
        <w:rPr>
          <w:rFonts w:ascii="Arial" w:hAnsi="Arial" w:cs="Arial"/>
          <w:b/>
          <w:bCs/>
        </w:rPr>
        <w:t>SgNB</w:t>
      </w:r>
      <w:proofErr w:type="spellEnd"/>
      <w:r>
        <w:rPr>
          <w:rFonts w:ascii="Arial" w:hAnsi="Arial" w:cs="Arial"/>
          <w:b/>
          <w:bCs/>
        </w:rPr>
        <w:t xml:space="preserve"> has a direct path to the target NG-RAN node.</w:t>
      </w:r>
    </w:p>
    <w:p w14:paraId="44F72802" w14:textId="77777777" w:rsidR="00B63BD8" w:rsidRDefault="00B46278">
      <w:pPr>
        <w:rPr>
          <w:rFonts w:ascii="Arial" w:hAnsi="Arial" w:cs="Arial"/>
        </w:rPr>
      </w:pPr>
      <w:r>
        <w:rPr>
          <w:rFonts w:ascii="Arial" w:hAnsi="Arial" w:cs="Arial"/>
          <w:b/>
          <w:bCs/>
        </w:rPr>
        <w:t xml:space="preserve">Proposal 5: A </w:t>
      </w:r>
      <w:proofErr w:type="spellStart"/>
      <w:r>
        <w:rPr>
          <w:rFonts w:ascii="Arial" w:hAnsi="Arial" w:cs="Arial"/>
          <w:b/>
          <w:bCs/>
        </w:rPr>
        <w:t>signaling</w:t>
      </w:r>
      <w:proofErr w:type="spellEnd"/>
      <w:r>
        <w:rPr>
          <w:rFonts w:ascii="Arial" w:hAnsi="Arial" w:cs="Arial"/>
          <w:b/>
          <w:bCs/>
        </w:rPr>
        <w:t xml:space="preserve"> based solution is needed so that source </w:t>
      </w:r>
      <w:proofErr w:type="spellStart"/>
      <w:r>
        <w:rPr>
          <w:rFonts w:ascii="Arial" w:hAnsi="Arial" w:cs="Arial"/>
          <w:b/>
          <w:bCs/>
        </w:rPr>
        <w:t>MeNB</w:t>
      </w:r>
      <w:proofErr w:type="spellEnd"/>
      <w:r>
        <w:rPr>
          <w:rFonts w:ascii="Arial" w:hAnsi="Arial" w:cs="Arial"/>
          <w:b/>
          <w:bCs/>
        </w:rPr>
        <w:t xml:space="preserve"> knows whether source </w:t>
      </w:r>
      <w:proofErr w:type="spellStart"/>
      <w:r>
        <w:rPr>
          <w:rFonts w:ascii="Arial" w:hAnsi="Arial" w:cs="Arial"/>
          <w:b/>
          <w:bCs/>
        </w:rPr>
        <w:t>SgNB</w:t>
      </w:r>
      <w:proofErr w:type="spellEnd"/>
      <w:r>
        <w:rPr>
          <w:rFonts w:ascii="Arial" w:hAnsi="Arial" w:cs="Arial"/>
          <w:b/>
          <w:bCs/>
        </w:rPr>
        <w:t xml:space="preserve"> has a direct path to the target NG-RAN node. FFS on the </w:t>
      </w:r>
      <w:proofErr w:type="spellStart"/>
      <w:r>
        <w:rPr>
          <w:rFonts w:ascii="Arial" w:hAnsi="Arial" w:cs="Arial"/>
          <w:b/>
          <w:bCs/>
        </w:rPr>
        <w:t>signaling</w:t>
      </w:r>
      <w:proofErr w:type="spellEnd"/>
      <w:r>
        <w:rPr>
          <w:rFonts w:ascii="Arial" w:hAnsi="Arial" w:cs="Arial"/>
          <w:b/>
          <w:bCs/>
        </w:rPr>
        <w:t xml:space="preserve"> solution to use.</w:t>
      </w:r>
    </w:p>
    <w:p w14:paraId="58C6BAED" w14:textId="77777777" w:rsidR="00B63BD8" w:rsidRDefault="00B46278">
      <w:pPr>
        <w:pStyle w:val="Heading3"/>
        <w:rPr>
          <w:b/>
          <w:bCs/>
          <w:sz w:val="20"/>
        </w:rPr>
      </w:pPr>
      <w:r>
        <w:rPr>
          <w:b/>
          <w:bCs/>
          <w:sz w:val="20"/>
        </w:rPr>
        <w:t>Question 7: Do companies agree with Observation 7 and Proposal 5 [1744]?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30FF9F7"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5AFE0D02"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F45E9AE"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8229DE4" w14:textId="77777777" w:rsidR="00B63BD8" w:rsidRDefault="00B46278">
            <w:pPr>
              <w:snapToGrid w:val="0"/>
              <w:jc w:val="center"/>
              <w:rPr>
                <w:rFonts w:eastAsia="Arial Unicode MS"/>
                <w:b/>
              </w:rPr>
            </w:pPr>
            <w:r>
              <w:rPr>
                <w:rFonts w:eastAsia="Arial Unicode MS"/>
                <w:b/>
              </w:rPr>
              <w:t>Comments</w:t>
            </w:r>
          </w:p>
        </w:tc>
      </w:tr>
      <w:tr w:rsidR="00B63BD8" w14:paraId="5D047A8E" w14:textId="77777777">
        <w:tc>
          <w:tcPr>
            <w:tcW w:w="1615" w:type="dxa"/>
            <w:tcBorders>
              <w:top w:val="single" w:sz="4" w:space="0" w:color="auto"/>
              <w:left w:val="single" w:sz="4" w:space="0" w:color="auto"/>
              <w:bottom w:val="single" w:sz="4" w:space="0" w:color="auto"/>
              <w:right w:val="single" w:sz="4" w:space="0" w:color="auto"/>
            </w:tcBorders>
          </w:tcPr>
          <w:p w14:paraId="16F52CCF"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6C4BDE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4B5C99D" w14:textId="77777777" w:rsidR="00B63BD8" w:rsidRDefault="00B63BD8">
            <w:pPr>
              <w:snapToGrid w:val="0"/>
              <w:rPr>
                <w:rFonts w:eastAsia="宋体"/>
              </w:rPr>
            </w:pPr>
          </w:p>
        </w:tc>
      </w:tr>
      <w:tr w:rsidR="00B63BD8" w14:paraId="2750CC6B" w14:textId="77777777">
        <w:tc>
          <w:tcPr>
            <w:tcW w:w="1615" w:type="dxa"/>
            <w:tcBorders>
              <w:top w:val="single" w:sz="4" w:space="0" w:color="auto"/>
              <w:left w:val="single" w:sz="4" w:space="0" w:color="auto"/>
              <w:bottom w:val="single" w:sz="4" w:space="0" w:color="auto"/>
              <w:right w:val="single" w:sz="4" w:space="0" w:color="auto"/>
            </w:tcBorders>
          </w:tcPr>
          <w:p w14:paraId="0FDE705B"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63891392"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1CC0B0F1" w14:textId="77777777" w:rsidR="00B63BD8" w:rsidRDefault="00B63BD8">
            <w:pPr>
              <w:snapToGrid w:val="0"/>
              <w:rPr>
                <w:rFonts w:eastAsia="宋体"/>
              </w:rPr>
            </w:pPr>
          </w:p>
        </w:tc>
      </w:tr>
      <w:tr w:rsidR="00B63BD8" w14:paraId="72CB967F" w14:textId="77777777">
        <w:tc>
          <w:tcPr>
            <w:tcW w:w="1615" w:type="dxa"/>
            <w:tcBorders>
              <w:top w:val="single" w:sz="4" w:space="0" w:color="auto"/>
              <w:left w:val="single" w:sz="4" w:space="0" w:color="auto"/>
              <w:bottom w:val="single" w:sz="4" w:space="0" w:color="auto"/>
              <w:right w:val="single" w:sz="4" w:space="0" w:color="auto"/>
            </w:tcBorders>
          </w:tcPr>
          <w:p w14:paraId="61BEE78E"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73C625BF"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13A3178F" w14:textId="77777777" w:rsidR="00B63BD8" w:rsidRDefault="00B63BD8">
            <w:pPr>
              <w:snapToGrid w:val="0"/>
              <w:rPr>
                <w:rFonts w:eastAsia="宋体"/>
              </w:rPr>
            </w:pPr>
          </w:p>
        </w:tc>
      </w:tr>
      <w:tr w:rsidR="00B63BD8" w14:paraId="12D656E2" w14:textId="77777777">
        <w:tc>
          <w:tcPr>
            <w:tcW w:w="1615" w:type="dxa"/>
            <w:tcBorders>
              <w:top w:val="single" w:sz="4" w:space="0" w:color="auto"/>
              <w:left w:val="single" w:sz="4" w:space="0" w:color="auto"/>
              <w:bottom w:val="single" w:sz="4" w:space="0" w:color="auto"/>
              <w:right w:val="single" w:sz="4" w:space="0" w:color="auto"/>
            </w:tcBorders>
          </w:tcPr>
          <w:p w14:paraId="07598645"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1080A98F"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32F59809" w14:textId="77777777" w:rsidR="00B63BD8" w:rsidRDefault="00B46278">
            <w:pPr>
              <w:snapToGrid w:val="0"/>
              <w:rPr>
                <w:rFonts w:eastAsia="宋体"/>
              </w:rPr>
            </w:pPr>
            <w:r>
              <w:rPr>
                <w:rFonts w:eastAsia="宋体"/>
              </w:rPr>
              <w:t xml:space="preserve">This solution must bring benefit over the current need to use OAM. In other words, we do not accept the assumption that configuring </w:t>
            </w:r>
            <w:proofErr w:type="spellStart"/>
            <w:r>
              <w:rPr>
                <w:rFonts w:eastAsia="宋体"/>
              </w:rPr>
              <w:t>MeNB</w:t>
            </w:r>
            <w:proofErr w:type="spellEnd"/>
            <w:r>
              <w:rPr>
                <w:rFonts w:eastAsia="宋体"/>
              </w:rPr>
              <w:t xml:space="preserve"> is somehow more difficult than configuring the </w:t>
            </w:r>
            <w:proofErr w:type="spellStart"/>
            <w:r>
              <w:rPr>
                <w:rFonts w:eastAsia="宋体"/>
              </w:rPr>
              <w:t>en-gNB</w:t>
            </w:r>
            <w:proofErr w:type="spellEnd"/>
            <w:r>
              <w:rPr>
                <w:rFonts w:eastAsia="宋体"/>
              </w:rPr>
              <w:t xml:space="preserve"> or the </w:t>
            </w:r>
            <w:proofErr w:type="spellStart"/>
            <w:r>
              <w:rPr>
                <w:rFonts w:eastAsia="宋体"/>
              </w:rPr>
              <w:t>gNB</w:t>
            </w:r>
            <w:proofErr w:type="spellEnd"/>
            <w:r>
              <w:rPr>
                <w:rFonts w:eastAsia="宋体"/>
              </w:rPr>
              <w:t>. The solution that may be considered would need to eliminate configuration altogether or limit it in any node.</w:t>
            </w:r>
          </w:p>
        </w:tc>
      </w:tr>
      <w:tr w:rsidR="00B63BD8" w14:paraId="5A56DEED" w14:textId="77777777">
        <w:tc>
          <w:tcPr>
            <w:tcW w:w="1615" w:type="dxa"/>
            <w:tcBorders>
              <w:top w:val="single" w:sz="4" w:space="0" w:color="auto"/>
              <w:left w:val="single" w:sz="4" w:space="0" w:color="auto"/>
              <w:bottom w:val="single" w:sz="4" w:space="0" w:color="auto"/>
              <w:right w:val="single" w:sz="4" w:space="0" w:color="auto"/>
            </w:tcBorders>
          </w:tcPr>
          <w:p w14:paraId="43CFC5C3"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14E2A36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5A29C66" w14:textId="77777777" w:rsidR="00B63BD8" w:rsidRDefault="00B63BD8">
            <w:pPr>
              <w:snapToGrid w:val="0"/>
              <w:rPr>
                <w:rFonts w:eastAsia="宋体"/>
              </w:rPr>
            </w:pPr>
          </w:p>
        </w:tc>
      </w:tr>
      <w:tr w:rsidR="00271EB4" w14:paraId="34110343" w14:textId="77777777">
        <w:tc>
          <w:tcPr>
            <w:tcW w:w="1615" w:type="dxa"/>
            <w:tcBorders>
              <w:top w:val="single" w:sz="4" w:space="0" w:color="auto"/>
              <w:left w:val="single" w:sz="4" w:space="0" w:color="auto"/>
              <w:bottom w:val="single" w:sz="4" w:space="0" w:color="auto"/>
              <w:right w:val="single" w:sz="4" w:space="0" w:color="auto"/>
            </w:tcBorders>
          </w:tcPr>
          <w:p w14:paraId="6798FAFF" w14:textId="337711BB" w:rsidR="00271EB4" w:rsidRDefault="00271EB4">
            <w:pPr>
              <w:snapToGrid w:val="0"/>
              <w:jc w:val="center"/>
              <w:rPr>
                <w:rFonts w:eastAsia="宋体"/>
              </w:rPr>
            </w:pPr>
            <w:r>
              <w:rPr>
                <w:rFonts w:eastAsia="宋体"/>
              </w:rPr>
              <w:t>Ericsson</w:t>
            </w:r>
          </w:p>
        </w:tc>
        <w:tc>
          <w:tcPr>
            <w:tcW w:w="1350" w:type="dxa"/>
            <w:tcBorders>
              <w:top w:val="single" w:sz="4" w:space="0" w:color="auto"/>
              <w:left w:val="single" w:sz="4" w:space="0" w:color="auto"/>
              <w:bottom w:val="single" w:sz="4" w:space="0" w:color="auto"/>
              <w:right w:val="single" w:sz="4" w:space="0" w:color="auto"/>
            </w:tcBorders>
          </w:tcPr>
          <w:p w14:paraId="72E1E8EB" w14:textId="05838382" w:rsidR="00271EB4" w:rsidRDefault="00271EB4">
            <w:pPr>
              <w:snapToGrid w:val="0"/>
              <w:rPr>
                <w:rFonts w:eastAsia="宋体"/>
              </w:rPr>
            </w:pPr>
            <w:r>
              <w:rPr>
                <w:rFonts w:eastAsia="宋体"/>
              </w:rPr>
              <w:t>No</w:t>
            </w:r>
          </w:p>
        </w:tc>
        <w:tc>
          <w:tcPr>
            <w:tcW w:w="6660" w:type="dxa"/>
            <w:tcBorders>
              <w:top w:val="single" w:sz="4" w:space="0" w:color="auto"/>
              <w:left w:val="single" w:sz="4" w:space="0" w:color="auto"/>
              <w:bottom w:val="single" w:sz="4" w:space="0" w:color="auto"/>
              <w:right w:val="single" w:sz="4" w:space="0" w:color="auto"/>
            </w:tcBorders>
          </w:tcPr>
          <w:p w14:paraId="5FB168DE" w14:textId="46E05423" w:rsidR="00271EB4" w:rsidRDefault="00271EB4">
            <w:pPr>
              <w:snapToGrid w:val="0"/>
              <w:rPr>
                <w:rFonts w:eastAsia="宋体"/>
              </w:rPr>
            </w:pPr>
            <w:r>
              <w:rPr>
                <w:rFonts w:eastAsia="宋体"/>
              </w:rPr>
              <w:t xml:space="preserve">No benefit </w:t>
            </w:r>
            <w:proofErr w:type="gramStart"/>
            <w:r>
              <w:rPr>
                <w:rFonts w:eastAsia="宋体"/>
              </w:rPr>
              <w:t>compare</w:t>
            </w:r>
            <w:proofErr w:type="gramEnd"/>
            <w:r>
              <w:rPr>
                <w:rFonts w:eastAsia="宋体"/>
              </w:rPr>
              <w:t xml:space="preserve"> to existing methods</w:t>
            </w:r>
          </w:p>
        </w:tc>
      </w:tr>
    </w:tbl>
    <w:p w14:paraId="51B31D30" w14:textId="77777777" w:rsidR="00B63BD8" w:rsidRDefault="00B63BD8"/>
    <w:p w14:paraId="5F739446" w14:textId="77777777" w:rsidR="00B63BD8" w:rsidRDefault="00B46278">
      <w:pPr>
        <w:rPr>
          <w:rFonts w:ascii="Arial" w:eastAsia="Malgun Gothic" w:hAnsi="Arial" w:cs="Arial"/>
        </w:rPr>
      </w:pPr>
      <w:r>
        <w:rPr>
          <w:rFonts w:ascii="Arial" w:hAnsi="Arial" w:cs="Arial"/>
        </w:rPr>
        <w:t xml:space="preserve">As discussed in [1744], </w:t>
      </w:r>
      <w:r>
        <w:rPr>
          <w:rFonts w:ascii="Arial" w:eastAsia="Malgun Gothic" w:hAnsi="Arial" w:cs="Arial"/>
        </w:rPr>
        <w:t>for the signaling solution in Proposal 5, there are the following two possible candidates:</w:t>
      </w:r>
    </w:p>
    <w:p w14:paraId="700C3976" w14:textId="77777777" w:rsidR="00B63BD8" w:rsidRDefault="00B46278">
      <w:pPr>
        <w:contextualSpacing/>
        <w:rPr>
          <w:rFonts w:ascii="Arial" w:eastAsia="Malgun Gothic" w:hAnsi="Arial" w:cs="Arial"/>
        </w:rPr>
      </w:pPr>
      <w:proofErr w:type="spellStart"/>
      <w:r>
        <w:rPr>
          <w:rFonts w:ascii="Arial" w:hAnsi="Arial" w:cs="Arial"/>
          <w:b/>
          <w:bCs/>
          <w:u w:val="single"/>
        </w:rPr>
        <w:t>Signaling</w:t>
      </w:r>
      <w:proofErr w:type="spellEnd"/>
      <w:r>
        <w:rPr>
          <w:rFonts w:ascii="Arial" w:hAnsi="Arial" w:cs="Arial"/>
          <w:b/>
          <w:bCs/>
          <w:u w:val="single"/>
        </w:rPr>
        <w:t xml:space="preserve"> solution Alternative 1:</w:t>
      </w:r>
      <w:r>
        <w:rPr>
          <w:rFonts w:ascii="Arial" w:hAnsi="Arial" w:cs="Arial"/>
        </w:rPr>
        <w:t xml:space="preserve"> </w:t>
      </w:r>
      <w:r>
        <w:rPr>
          <w:rFonts w:ascii="Arial" w:eastAsia="Malgun Gothic" w:hAnsi="Arial" w:cs="Arial"/>
        </w:rPr>
        <w:t xml:space="preserve">In the previous RAN3 contribution [3], the solution proposed is that source </w:t>
      </w:r>
      <w:proofErr w:type="spellStart"/>
      <w:r>
        <w:rPr>
          <w:rFonts w:ascii="Arial" w:eastAsia="Malgun Gothic" w:hAnsi="Arial" w:cs="Arial"/>
        </w:rPr>
        <w:t>MeNB</w:t>
      </w:r>
      <w:proofErr w:type="spellEnd"/>
      <w:r>
        <w:rPr>
          <w:rFonts w:ascii="Arial" w:eastAsia="Malgun Gothic" w:hAnsi="Arial" w:cs="Arial"/>
        </w:rPr>
        <w:t xml:space="preserve"> uses the SN Modification procedure to obtain from source </w:t>
      </w:r>
      <w:proofErr w:type="spellStart"/>
      <w:r>
        <w:rPr>
          <w:rFonts w:ascii="Arial" w:eastAsia="Malgun Gothic" w:hAnsi="Arial" w:cs="Arial"/>
        </w:rPr>
        <w:t>SgNB</w:t>
      </w:r>
      <w:proofErr w:type="spellEnd"/>
      <w:r>
        <w:rPr>
          <w:rFonts w:ascii="Arial" w:eastAsia="Malgun Gothic" w:hAnsi="Arial" w:cs="Arial"/>
        </w:rPr>
        <w:t xml:space="preserve"> information regarding whether source </w:t>
      </w:r>
      <w:proofErr w:type="spellStart"/>
      <w:r>
        <w:rPr>
          <w:rFonts w:ascii="Arial" w:eastAsia="Malgun Gothic" w:hAnsi="Arial" w:cs="Arial"/>
        </w:rPr>
        <w:t>SgNB</w:t>
      </w:r>
      <w:proofErr w:type="spellEnd"/>
      <w:r>
        <w:rPr>
          <w:rFonts w:ascii="Arial" w:eastAsia="Malgun Gothic" w:hAnsi="Arial" w:cs="Arial"/>
        </w:rPr>
        <w:t xml:space="preserve"> has a direct path to the target NG-RAN. </w:t>
      </w:r>
    </w:p>
    <w:p w14:paraId="2005639F" w14:textId="77777777" w:rsidR="00B63BD8" w:rsidRDefault="00B63BD8">
      <w:pPr>
        <w:contextualSpacing/>
        <w:rPr>
          <w:rFonts w:ascii="Arial" w:eastAsia="Malgun Gothic" w:hAnsi="Arial" w:cs="Arial"/>
        </w:rPr>
      </w:pPr>
    </w:p>
    <w:p w14:paraId="09CB9911" w14:textId="77777777" w:rsidR="00B63BD8" w:rsidRDefault="00B46278">
      <w:pPr>
        <w:contextualSpacing/>
        <w:rPr>
          <w:rFonts w:ascii="Arial" w:eastAsia="Malgun Gothic" w:hAnsi="Arial" w:cs="Arial"/>
        </w:rPr>
      </w:pPr>
      <w:proofErr w:type="spellStart"/>
      <w:r>
        <w:rPr>
          <w:rFonts w:ascii="Arial" w:hAnsi="Arial" w:cs="Arial"/>
          <w:b/>
          <w:bCs/>
          <w:u w:val="single"/>
        </w:rPr>
        <w:t>Signaling</w:t>
      </w:r>
      <w:proofErr w:type="spellEnd"/>
      <w:r>
        <w:rPr>
          <w:rFonts w:ascii="Arial" w:hAnsi="Arial" w:cs="Arial"/>
          <w:b/>
          <w:bCs/>
          <w:u w:val="single"/>
        </w:rPr>
        <w:t xml:space="preserve"> solution Alternative 2:</w:t>
      </w:r>
      <w:r>
        <w:rPr>
          <w:rFonts w:ascii="Arial" w:hAnsi="Arial" w:cs="Arial"/>
        </w:rPr>
        <w:t xml:space="preserve"> </w:t>
      </w:r>
      <w:r>
        <w:rPr>
          <w:rFonts w:ascii="Arial" w:eastAsia="Malgun Gothic" w:hAnsi="Arial" w:cs="Arial"/>
        </w:rPr>
        <w:t xml:space="preserve">The EN-DC X2 Setup procedure may also be enhanced for this purpose as in NR SA to EN-DC handover case discussed in the previous section. For example, source </w:t>
      </w:r>
      <w:proofErr w:type="spellStart"/>
      <w:r>
        <w:rPr>
          <w:rFonts w:ascii="Arial" w:eastAsia="Malgun Gothic" w:hAnsi="Arial" w:cs="Arial"/>
        </w:rPr>
        <w:t>MeNB</w:t>
      </w:r>
      <w:proofErr w:type="spellEnd"/>
      <w:r>
        <w:rPr>
          <w:rFonts w:ascii="Arial" w:eastAsia="Malgun Gothic" w:hAnsi="Arial" w:cs="Arial"/>
        </w:rPr>
        <w:t xml:space="preserve"> can obtain from source </w:t>
      </w:r>
      <w:proofErr w:type="spellStart"/>
      <w:r>
        <w:rPr>
          <w:rFonts w:ascii="Arial" w:eastAsia="Malgun Gothic" w:hAnsi="Arial" w:cs="Arial"/>
        </w:rPr>
        <w:t>SgNB</w:t>
      </w:r>
      <w:proofErr w:type="spellEnd"/>
      <w:r>
        <w:rPr>
          <w:rFonts w:ascii="Arial" w:eastAsia="Malgun Gothic" w:hAnsi="Arial" w:cs="Arial"/>
        </w:rPr>
        <w:t xml:space="preserve"> information regarding the RAN nodes to which source </w:t>
      </w:r>
      <w:proofErr w:type="spellStart"/>
      <w:r>
        <w:rPr>
          <w:rFonts w:ascii="Arial" w:eastAsia="Malgun Gothic" w:hAnsi="Arial" w:cs="Arial"/>
        </w:rPr>
        <w:t>SgNB</w:t>
      </w:r>
      <w:proofErr w:type="spellEnd"/>
      <w:r>
        <w:rPr>
          <w:rFonts w:ascii="Arial" w:eastAsia="Malgun Gothic" w:hAnsi="Arial" w:cs="Arial"/>
        </w:rPr>
        <w:t xml:space="preserve"> is directly connected, i.e., the neighbor nodes of source </w:t>
      </w:r>
      <w:proofErr w:type="spellStart"/>
      <w:r>
        <w:rPr>
          <w:rFonts w:ascii="Arial" w:eastAsia="Malgun Gothic" w:hAnsi="Arial" w:cs="Arial"/>
        </w:rPr>
        <w:t>SgNB</w:t>
      </w:r>
      <w:proofErr w:type="spellEnd"/>
      <w:r>
        <w:rPr>
          <w:rFonts w:ascii="Arial" w:eastAsia="Malgun Gothic" w:hAnsi="Arial" w:cs="Arial"/>
        </w:rPr>
        <w:t xml:space="preserve">. </w:t>
      </w:r>
    </w:p>
    <w:p w14:paraId="62BBCD88" w14:textId="77777777" w:rsidR="00B63BD8" w:rsidRDefault="00B63BD8">
      <w:pPr>
        <w:rPr>
          <w:rFonts w:ascii="Arial" w:hAnsi="Arial" w:cs="Arial"/>
        </w:rPr>
      </w:pPr>
    </w:p>
    <w:p w14:paraId="59C8C8A0" w14:textId="77777777" w:rsidR="00B63BD8" w:rsidRDefault="00B46278">
      <w:pPr>
        <w:rPr>
          <w:rFonts w:ascii="Arial" w:hAnsi="Arial" w:cs="Arial"/>
        </w:rPr>
      </w:pPr>
      <w:r>
        <w:rPr>
          <w:rFonts w:ascii="Arial" w:hAnsi="Arial" w:cs="Arial"/>
        </w:rPr>
        <w:t xml:space="preserve">In [2458], [1954], another </w:t>
      </w:r>
      <w:proofErr w:type="spellStart"/>
      <w:r>
        <w:rPr>
          <w:rFonts w:ascii="Arial" w:hAnsi="Arial" w:cs="Arial"/>
        </w:rPr>
        <w:t>signaling</w:t>
      </w:r>
      <w:proofErr w:type="spellEnd"/>
      <w:r>
        <w:rPr>
          <w:rFonts w:ascii="Arial" w:hAnsi="Arial" w:cs="Arial"/>
        </w:rPr>
        <w:t xml:space="preserve"> solution is provided, which is proposed for the more general MR-DC to SA HO.</w:t>
      </w:r>
    </w:p>
    <w:p w14:paraId="06C58363" w14:textId="77777777" w:rsidR="00B63BD8" w:rsidRDefault="00B46278">
      <w:pPr>
        <w:rPr>
          <w:rFonts w:ascii="Arial" w:hAnsi="Arial" w:cs="Arial"/>
        </w:rPr>
      </w:pPr>
      <w:proofErr w:type="spellStart"/>
      <w:r>
        <w:rPr>
          <w:rFonts w:ascii="Arial" w:hAnsi="Arial" w:cs="Arial"/>
          <w:b/>
          <w:bCs/>
          <w:u w:val="single"/>
        </w:rPr>
        <w:t>Signaling</w:t>
      </w:r>
      <w:proofErr w:type="spellEnd"/>
      <w:r>
        <w:rPr>
          <w:rFonts w:ascii="Arial" w:hAnsi="Arial" w:cs="Arial"/>
          <w:b/>
          <w:bCs/>
          <w:u w:val="single"/>
        </w:rPr>
        <w:t xml:space="preserve"> solution Alternative 3:</w:t>
      </w:r>
      <w:r>
        <w:rPr>
          <w:rFonts w:ascii="Arial" w:hAnsi="Arial" w:cs="Arial"/>
        </w:rPr>
        <w:t xml:space="preserve"> The source MN provides the source SN ID to the target node. The target node provides the direct data forwarding availability indication to the source MN. The messaging is carried out in the Source NG-RAN Node (Target NG-RAN node) to the Target NG-RAN node (Source NG-RAN node) transparent containers in NG/S1 handover preparation messages. </w:t>
      </w:r>
    </w:p>
    <w:p w14:paraId="624E1799" w14:textId="77777777" w:rsidR="00B63BD8" w:rsidRDefault="00B46278">
      <w:pPr>
        <w:pStyle w:val="Heading3"/>
        <w:rPr>
          <w:b/>
          <w:bCs/>
          <w:sz w:val="20"/>
        </w:rPr>
      </w:pPr>
      <w:r>
        <w:rPr>
          <w:b/>
          <w:bCs/>
          <w:sz w:val="20"/>
        </w:rPr>
        <w:lastRenderedPageBreak/>
        <w:t xml:space="preserve">Question 8: Which of the above alternatives do companies think can provide a </w:t>
      </w:r>
      <w:proofErr w:type="spellStart"/>
      <w:r>
        <w:rPr>
          <w:b/>
          <w:bCs/>
          <w:sz w:val="20"/>
        </w:rPr>
        <w:t>signaling</w:t>
      </w:r>
      <w:proofErr w:type="spellEnd"/>
      <w:r>
        <w:rPr>
          <w:b/>
          <w:bCs/>
          <w:sz w:val="20"/>
        </w:rPr>
        <w:t xml:space="preserve"> solution to enable source </w:t>
      </w:r>
      <w:proofErr w:type="spellStart"/>
      <w:r>
        <w:rPr>
          <w:b/>
          <w:bCs/>
          <w:sz w:val="20"/>
        </w:rPr>
        <w:t>MeNB</w:t>
      </w:r>
      <w:proofErr w:type="spellEnd"/>
      <w:r>
        <w:rPr>
          <w:b/>
          <w:bCs/>
          <w:sz w:val="20"/>
        </w:rPr>
        <w:t xml:space="preserve"> to know whether source </w:t>
      </w:r>
      <w:proofErr w:type="spellStart"/>
      <w:r>
        <w:rPr>
          <w:b/>
          <w:bCs/>
          <w:sz w:val="20"/>
        </w:rPr>
        <w:t>SgNB</w:t>
      </w:r>
      <w:proofErr w:type="spellEnd"/>
      <w:r>
        <w:rPr>
          <w:b/>
          <w:bCs/>
          <w:sz w:val="20"/>
        </w:rPr>
        <w:t xml:space="preserve"> has a direct path to the target NG-RAN node [1744], [2458], 1954]?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21A6FC6A"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68EC2FFB"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7F9A380" w14:textId="77777777" w:rsidR="00B63BD8" w:rsidRDefault="00B46278">
            <w:pPr>
              <w:snapToGrid w:val="0"/>
              <w:jc w:val="center"/>
              <w:rPr>
                <w:rFonts w:eastAsia="Arial Unicode MS"/>
                <w:b/>
              </w:rPr>
            </w:pPr>
            <w:r>
              <w:rPr>
                <w:rFonts w:eastAsia="Arial Unicode MS"/>
                <w:b/>
              </w:rPr>
              <w:t>Alt. 1/Alt. 2/Alt. 3</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F022DE1" w14:textId="77777777" w:rsidR="00B63BD8" w:rsidRDefault="00B46278">
            <w:pPr>
              <w:snapToGrid w:val="0"/>
              <w:jc w:val="center"/>
              <w:rPr>
                <w:rFonts w:eastAsia="Arial Unicode MS"/>
                <w:b/>
              </w:rPr>
            </w:pPr>
            <w:r>
              <w:rPr>
                <w:rFonts w:eastAsia="Arial Unicode MS"/>
                <w:b/>
              </w:rPr>
              <w:t>Comments</w:t>
            </w:r>
          </w:p>
        </w:tc>
      </w:tr>
      <w:tr w:rsidR="00B63BD8" w14:paraId="6803977F" w14:textId="77777777">
        <w:tc>
          <w:tcPr>
            <w:tcW w:w="1615" w:type="dxa"/>
            <w:tcBorders>
              <w:top w:val="single" w:sz="4" w:space="0" w:color="auto"/>
              <w:left w:val="single" w:sz="4" w:space="0" w:color="auto"/>
              <w:bottom w:val="single" w:sz="4" w:space="0" w:color="auto"/>
              <w:right w:val="single" w:sz="4" w:space="0" w:color="auto"/>
            </w:tcBorders>
          </w:tcPr>
          <w:p w14:paraId="1E2E22A9"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6AF4710D" w14:textId="77777777" w:rsidR="00B63BD8" w:rsidRDefault="00B46278">
            <w:pPr>
              <w:snapToGrid w:val="0"/>
              <w:rPr>
                <w:rFonts w:eastAsia="宋体"/>
              </w:rPr>
            </w:pPr>
            <w:r>
              <w:rPr>
                <w:rFonts w:eastAsia="宋体" w:hint="eastAsia"/>
              </w:rPr>
              <w:t>Alternative 1</w:t>
            </w:r>
          </w:p>
        </w:tc>
        <w:tc>
          <w:tcPr>
            <w:tcW w:w="6660" w:type="dxa"/>
            <w:tcBorders>
              <w:top w:val="single" w:sz="4" w:space="0" w:color="auto"/>
              <w:left w:val="single" w:sz="4" w:space="0" w:color="auto"/>
              <w:bottom w:val="single" w:sz="4" w:space="0" w:color="auto"/>
              <w:right w:val="single" w:sz="4" w:space="0" w:color="auto"/>
            </w:tcBorders>
          </w:tcPr>
          <w:p w14:paraId="3EA200C0" w14:textId="77777777" w:rsidR="00B63BD8" w:rsidRDefault="00B63BD8">
            <w:pPr>
              <w:snapToGrid w:val="0"/>
              <w:rPr>
                <w:rFonts w:eastAsia="宋体"/>
              </w:rPr>
            </w:pPr>
          </w:p>
        </w:tc>
      </w:tr>
      <w:tr w:rsidR="00B63BD8" w14:paraId="1B075DFF" w14:textId="77777777">
        <w:tc>
          <w:tcPr>
            <w:tcW w:w="1615" w:type="dxa"/>
            <w:tcBorders>
              <w:top w:val="single" w:sz="4" w:space="0" w:color="auto"/>
              <w:left w:val="single" w:sz="4" w:space="0" w:color="auto"/>
              <w:bottom w:val="single" w:sz="4" w:space="0" w:color="auto"/>
              <w:right w:val="single" w:sz="4" w:space="0" w:color="auto"/>
            </w:tcBorders>
          </w:tcPr>
          <w:p w14:paraId="6CD7C37E"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2C73A93E"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6C307BB9" w14:textId="77777777" w:rsidR="00B63BD8" w:rsidRDefault="00B46278">
            <w:pPr>
              <w:snapToGrid w:val="0"/>
              <w:rPr>
                <w:rFonts w:eastAsia="宋体"/>
              </w:rPr>
            </w:pPr>
            <w:r>
              <w:rPr>
                <w:rFonts w:eastAsia="宋体"/>
              </w:rPr>
              <w:t xml:space="preserve">Note that we already take similar </w:t>
            </w:r>
            <w:proofErr w:type="spellStart"/>
            <w:r>
              <w:rPr>
                <w:rFonts w:eastAsia="宋体"/>
              </w:rPr>
              <w:t>approgach</w:t>
            </w:r>
            <w:proofErr w:type="spellEnd"/>
            <w:r>
              <w:rPr>
                <w:rFonts w:eastAsia="宋体"/>
              </w:rPr>
              <w:t xml:space="preserve"> for the ENDC to SA handover with shared </w:t>
            </w:r>
            <w:proofErr w:type="spellStart"/>
            <w:r>
              <w:rPr>
                <w:rFonts w:eastAsia="宋体"/>
              </w:rPr>
              <w:t>SgNB</w:t>
            </w:r>
            <w:proofErr w:type="spellEnd"/>
            <w:r>
              <w:rPr>
                <w:rFonts w:eastAsia="宋体"/>
              </w:rPr>
              <w:t>/</w:t>
            </w:r>
            <w:proofErr w:type="spellStart"/>
            <w:r>
              <w:rPr>
                <w:rFonts w:eastAsia="宋体"/>
              </w:rPr>
              <w:t>gNB</w:t>
            </w:r>
            <w:proofErr w:type="spellEnd"/>
            <w:r>
              <w:rPr>
                <w:rFonts w:eastAsia="宋体"/>
              </w:rPr>
              <w:t xml:space="preserve"> case. </w:t>
            </w:r>
          </w:p>
        </w:tc>
      </w:tr>
      <w:tr w:rsidR="00B63BD8" w14:paraId="2CADDB22" w14:textId="77777777">
        <w:tc>
          <w:tcPr>
            <w:tcW w:w="1615" w:type="dxa"/>
            <w:tcBorders>
              <w:top w:val="single" w:sz="4" w:space="0" w:color="auto"/>
              <w:left w:val="single" w:sz="4" w:space="0" w:color="auto"/>
              <w:bottom w:val="single" w:sz="4" w:space="0" w:color="auto"/>
              <w:right w:val="single" w:sz="4" w:space="0" w:color="auto"/>
            </w:tcBorders>
          </w:tcPr>
          <w:p w14:paraId="04ADC7CC"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19D68D84"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56FFC177" w14:textId="77777777" w:rsidR="00B63BD8" w:rsidRDefault="00B46278">
            <w:pPr>
              <w:snapToGrid w:val="0"/>
              <w:rPr>
                <w:rFonts w:eastAsia="宋体"/>
              </w:rPr>
            </w:pPr>
            <w:r>
              <w:rPr>
                <w:rFonts w:eastAsia="宋体"/>
              </w:rPr>
              <w:t xml:space="preserve">Alt 1 will downgrade handover performance at least for full configuration. </w:t>
            </w:r>
          </w:p>
        </w:tc>
      </w:tr>
      <w:tr w:rsidR="00B63BD8" w14:paraId="76DC408F" w14:textId="77777777">
        <w:tc>
          <w:tcPr>
            <w:tcW w:w="1615" w:type="dxa"/>
            <w:tcBorders>
              <w:top w:val="single" w:sz="4" w:space="0" w:color="auto"/>
              <w:left w:val="single" w:sz="4" w:space="0" w:color="auto"/>
              <w:bottom w:val="single" w:sz="4" w:space="0" w:color="auto"/>
              <w:right w:val="single" w:sz="4" w:space="0" w:color="auto"/>
            </w:tcBorders>
          </w:tcPr>
          <w:p w14:paraId="24BC6638" w14:textId="77777777" w:rsidR="00B63BD8" w:rsidRDefault="00B46278">
            <w:pPr>
              <w:snapToGrid w:val="0"/>
              <w:jc w:val="center"/>
              <w:rPr>
                <w:rFonts w:eastAsia="宋体"/>
              </w:rPr>
            </w:pPr>
            <w:r>
              <w:rPr>
                <w:rFonts w:eastAsia="宋体"/>
              </w:rPr>
              <w:t>Nokia</w:t>
            </w:r>
          </w:p>
        </w:tc>
        <w:tc>
          <w:tcPr>
            <w:tcW w:w="1350" w:type="dxa"/>
            <w:tcBorders>
              <w:top w:val="single" w:sz="4" w:space="0" w:color="auto"/>
              <w:left w:val="single" w:sz="4" w:space="0" w:color="auto"/>
              <w:bottom w:val="single" w:sz="4" w:space="0" w:color="auto"/>
              <w:right w:val="single" w:sz="4" w:space="0" w:color="auto"/>
            </w:tcBorders>
          </w:tcPr>
          <w:p w14:paraId="6AAA3507" w14:textId="77777777" w:rsidR="00B63BD8" w:rsidRDefault="00B46278">
            <w:pPr>
              <w:snapToGrid w:val="0"/>
              <w:rPr>
                <w:rFonts w:eastAsia="宋体"/>
              </w:rPr>
            </w:pPr>
            <w:r>
              <w:rPr>
                <w:rFonts w:eastAsia="宋体"/>
              </w:rPr>
              <w:t>None</w:t>
            </w:r>
          </w:p>
        </w:tc>
        <w:tc>
          <w:tcPr>
            <w:tcW w:w="6660" w:type="dxa"/>
            <w:tcBorders>
              <w:top w:val="single" w:sz="4" w:space="0" w:color="auto"/>
              <w:left w:val="single" w:sz="4" w:space="0" w:color="auto"/>
              <w:bottom w:val="single" w:sz="4" w:space="0" w:color="auto"/>
              <w:right w:val="single" w:sz="4" w:space="0" w:color="auto"/>
            </w:tcBorders>
          </w:tcPr>
          <w:p w14:paraId="1EC140B6" w14:textId="77777777" w:rsidR="00B63BD8" w:rsidRDefault="00B46278">
            <w:pPr>
              <w:snapToGrid w:val="0"/>
              <w:rPr>
                <w:rFonts w:eastAsia="宋体"/>
              </w:rPr>
            </w:pPr>
            <w:proofErr w:type="gramStart"/>
            <w:r>
              <w:rPr>
                <w:rFonts w:eastAsia="宋体"/>
              </w:rPr>
              <w:t>All of</w:t>
            </w:r>
            <w:proofErr w:type="gramEnd"/>
            <w:r>
              <w:rPr>
                <w:rFonts w:eastAsia="宋体"/>
              </w:rPr>
              <w:t xml:space="preserve"> the proposed solutions assume the </w:t>
            </w:r>
            <w:proofErr w:type="spellStart"/>
            <w:r>
              <w:rPr>
                <w:rFonts w:eastAsia="宋体"/>
              </w:rPr>
              <w:t>en-gNB</w:t>
            </w:r>
            <w:proofErr w:type="spellEnd"/>
            <w:r>
              <w:rPr>
                <w:rFonts w:eastAsia="宋体"/>
              </w:rPr>
              <w:t xml:space="preserve"> or the </w:t>
            </w:r>
            <w:proofErr w:type="spellStart"/>
            <w:r>
              <w:rPr>
                <w:rFonts w:eastAsia="宋体"/>
              </w:rPr>
              <w:t>gNB</w:t>
            </w:r>
            <w:proofErr w:type="spellEnd"/>
            <w:r>
              <w:rPr>
                <w:rFonts w:eastAsia="宋体"/>
              </w:rPr>
              <w:t xml:space="preserve"> has mysteriously information about direct path, while the </w:t>
            </w:r>
            <w:proofErr w:type="spellStart"/>
            <w:r>
              <w:rPr>
                <w:rFonts w:eastAsia="宋体"/>
              </w:rPr>
              <w:t>MeNB</w:t>
            </w:r>
            <w:proofErr w:type="spellEnd"/>
            <w:r>
              <w:rPr>
                <w:rFonts w:eastAsia="宋体"/>
              </w:rPr>
              <w:t xml:space="preserve"> does not. This assumption has never been acknowledged in RAN3 so we must assume that configuring any of the nodes require the same effort. So, none of the above solutions helps here.</w:t>
            </w:r>
          </w:p>
        </w:tc>
      </w:tr>
      <w:tr w:rsidR="00B63BD8" w14:paraId="5B0302DE" w14:textId="77777777">
        <w:tc>
          <w:tcPr>
            <w:tcW w:w="1615" w:type="dxa"/>
            <w:tcBorders>
              <w:top w:val="single" w:sz="4" w:space="0" w:color="auto"/>
              <w:left w:val="single" w:sz="4" w:space="0" w:color="auto"/>
              <w:bottom w:val="single" w:sz="4" w:space="0" w:color="auto"/>
              <w:right w:val="single" w:sz="4" w:space="0" w:color="auto"/>
            </w:tcBorders>
          </w:tcPr>
          <w:p w14:paraId="7AA5A1DC"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3F3F7520" w14:textId="77777777" w:rsidR="00B63BD8" w:rsidRDefault="00B46278">
            <w:pPr>
              <w:snapToGrid w:val="0"/>
              <w:rPr>
                <w:rFonts w:eastAsia="宋体"/>
              </w:rPr>
            </w:pPr>
            <w:r>
              <w:rPr>
                <w:rFonts w:eastAsia="宋体" w:hint="eastAsia"/>
              </w:rPr>
              <w:t>A</w:t>
            </w:r>
            <w:r>
              <w:rPr>
                <w:rFonts w:eastAsia="宋体"/>
              </w:rPr>
              <w:t>lt3</w:t>
            </w:r>
          </w:p>
        </w:tc>
        <w:tc>
          <w:tcPr>
            <w:tcW w:w="6660" w:type="dxa"/>
            <w:tcBorders>
              <w:top w:val="single" w:sz="4" w:space="0" w:color="auto"/>
              <w:left w:val="single" w:sz="4" w:space="0" w:color="auto"/>
              <w:bottom w:val="single" w:sz="4" w:space="0" w:color="auto"/>
              <w:right w:val="single" w:sz="4" w:space="0" w:color="auto"/>
            </w:tcBorders>
          </w:tcPr>
          <w:p w14:paraId="007D1E60" w14:textId="77777777" w:rsidR="00B63BD8" w:rsidRDefault="00B46278">
            <w:pPr>
              <w:snapToGrid w:val="0"/>
              <w:rPr>
                <w:rFonts w:eastAsia="宋体"/>
              </w:rPr>
            </w:pPr>
            <w:r>
              <w:rPr>
                <w:rFonts w:eastAsia="宋体" w:hint="eastAsia"/>
              </w:rPr>
              <w:t>It is preferable to reuse similar approach for efficient specification.</w:t>
            </w:r>
          </w:p>
        </w:tc>
      </w:tr>
    </w:tbl>
    <w:p w14:paraId="1D91EF1F" w14:textId="77777777" w:rsidR="00B63BD8" w:rsidRDefault="00B63BD8"/>
    <w:p w14:paraId="028F297E" w14:textId="77777777" w:rsidR="00B63BD8" w:rsidRDefault="00B46278">
      <w:pPr>
        <w:rPr>
          <w:rFonts w:ascii="Arial" w:eastAsia="Malgun Gothic" w:hAnsi="Arial" w:cs="Arial"/>
        </w:rPr>
      </w:pPr>
      <w:r>
        <w:rPr>
          <w:rFonts w:ascii="Arial" w:eastAsia="Malgun Gothic" w:hAnsi="Arial" w:cs="Arial"/>
        </w:rPr>
        <w:t>In [1744], there is a similar observation as Observation 3.</w:t>
      </w:r>
    </w:p>
    <w:p w14:paraId="49378736" w14:textId="77777777" w:rsidR="00B63BD8" w:rsidRDefault="00B46278">
      <w:pPr>
        <w:rPr>
          <w:rFonts w:eastAsia="Malgun Gothic"/>
          <w:b/>
          <w:bCs/>
        </w:rPr>
      </w:pPr>
      <w:r>
        <w:rPr>
          <w:rFonts w:ascii="Arial" w:eastAsia="Malgun Gothic" w:hAnsi="Arial" w:cs="Arial"/>
          <w:b/>
          <w:bCs/>
        </w:rPr>
        <w:t xml:space="preserve">Observation 8: For scenarios 1 and 2, S1-AP Handover Required message includes the Direct Forwarding Path Availability IE indicating that there is a direct path available from source </w:t>
      </w:r>
      <w:proofErr w:type="spellStart"/>
      <w:r>
        <w:rPr>
          <w:rFonts w:ascii="Arial" w:eastAsia="Malgun Gothic" w:hAnsi="Arial" w:cs="Arial"/>
          <w:b/>
          <w:bCs/>
        </w:rPr>
        <w:t>MeNB</w:t>
      </w:r>
      <w:proofErr w:type="spellEnd"/>
      <w:r>
        <w:rPr>
          <w:rFonts w:ascii="Arial" w:eastAsia="Malgun Gothic" w:hAnsi="Arial" w:cs="Arial"/>
          <w:b/>
          <w:bCs/>
        </w:rPr>
        <w:t xml:space="preserve"> to target NG-RAN node. For Scenario 4, Handover Required does not include the Direct Forwarding Path Availability IE. For Scenario 3, it is FFS whether this IE is included.</w:t>
      </w:r>
    </w:p>
    <w:p w14:paraId="724B048C" w14:textId="77777777" w:rsidR="00B63BD8" w:rsidRDefault="00B46278">
      <w:pPr>
        <w:pStyle w:val="Heading3"/>
        <w:rPr>
          <w:b/>
          <w:bCs/>
          <w:sz w:val="20"/>
        </w:rPr>
      </w:pPr>
      <w:r>
        <w:rPr>
          <w:b/>
          <w:bCs/>
          <w:sz w:val="20"/>
        </w:rPr>
        <w:t>Question 9: Do companies agree with the above observation [1744] indicating the use of the existing Direct Forwarding Path Availability IE in S1-AP Handover Required message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AE4F136"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42FA6F3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894A4E"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9F44416" w14:textId="77777777" w:rsidR="00B63BD8" w:rsidRDefault="00B46278">
            <w:pPr>
              <w:snapToGrid w:val="0"/>
              <w:jc w:val="center"/>
              <w:rPr>
                <w:rFonts w:eastAsia="Arial Unicode MS"/>
                <w:b/>
              </w:rPr>
            </w:pPr>
            <w:r>
              <w:rPr>
                <w:rFonts w:eastAsia="Arial Unicode MS"/>
                <w:b/>
              </w:rPr>
              <w:t>Comments</w:t>
            </w:r>
          </w:p>
        </w:tc>
      </w:tr>
      <w:tr w:rsidR="00B63BD8" w14:paraId="49F553B8" w14:textId="77777777">
        <w:tc>
          <w:tcPr>
            <w:tcW w:w="1615" w:type="dxa"/>
            <w:tcBorders>
              <w:top w:val="single" w:sz="4" w:space="0" w:color="auto"/>
              <w:left w:val="single" w:sz="4" w:space="0" w:color="auto"/>
              <w:bottom w:val="single" w:sz="4" w:space="0" w:color="auto"/>
              <w:right w:val="single" w:sz="4" w:space="0" w:color="auto"/>
            </w:tcBorders>
          </w:tcPr>
          <w:p w14:paraId="0C0669B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6D11E3FF"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6264A406" w14:textId="77777777" w:rsidR="00B63BD8" w:rsidRDefault="00B63BD8">
            <w:pPr>
              <w:snapToGrid w:val="0"/>
              <w:rPr>
                <w:rFonts w:eastAsia="宋体"/>
              </w:rPr>
            </w:pPr>
          </w:p>
        </w:tc>
      </w:tr>
      <w:tr w:rsidR="00B63BD8" w14:paraId="17088C4F" w14:textId="77777777">
        <w:tc>
          <w:tcPr>
            <w:tcW w:w="1615" w:type="dxa"/>
            <w:tcBorders>
              <w:top w:val="single" w:sz="4" w:space="0" w:color="auto"/>
              <w:left w:val="single" w:sz="4" w:space="0" w:color="auto"/>
              <w:bottom w:val="single" w:sz="4" w:space="0" w:color="auto"/>
              <w:right w:val="single" w:sz="4" w:space="0" w:color="auto"/>
            </w:tcBorders>
          </w:tcPr>
          <w:p w14:paraId="63999601"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61C8E3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608986E3" w14:textId="77777777" w:rsidR="00B63BD8" w:rsidRDefault="00B63BD8">
            <w:pPr>
              <w:snapToGrid w:val="0"/>
              <w:rPr>
                <w:rFonts w:eastAsia="宋体"/>
              </w:rPr>
            </w:pPr>
          </w:p>
        </w:tc>
      </w:tr>
      <w:tr w:rsidR="00B63BD8" w14:paraId="5F823C60" w14:textId="77777777">
        <w:tc>
          <w:tcPr>
            <w:tcW w:w="1615" w:type="dxa"/>
            <w:tcBorders>
              <w:top w:val="single" w:sz="4" w:space="0" w:color="auto"/>
              <w:left w:val="single" w:sz="4" w:space="0" w:color="auto"/>
              <w:bottom w:val="single" w:sz="4" w:space="0" w:color="auto"/>
              <w:right w:val="single" w:sz="4" w:space="0" w:color="auto"/>
            </w:tcBorders>
          </w:tcPr>
          <w:p w14:paraId="3DFB5E02"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6F524C1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433EE920" w14:textId="77777777" w:rsidR="00B63BD8" w:rsidRDefault="00B63BD8">
            <w:pPr>
              <w:snapToGrid w:val="0"/>
              <w:rPr>
                <w:rFonts w:eastAsia="宋体"/>
              </w:rPr>
            </w:pPr>
          </w:p>
        </w:tc>
      </w:tr>
      <w:tr w:rsidR="00B63BD8" w14:paraId="59EAD17A" w14:textId="77777777">
        <w:tc>
          <w:tcPr>
            <w:tcW w:w="1615" w:type="dxa"/>
            <w:tcBorders>
              <w:top w:val="single" w:sz="4" w:space="0" w:color="auto"/>
              <w:left w:val="single" w:sz="4" w:space="0" w:color="auto"/>
              <w:bottom w:val="single" w:sz="4" w:space="0" w:color="auto"/>
              <w:right w:val="single" w:sz="4" w:space="0" w:color="auto"/>
            </w:tcBorders>
          </w:tcPr>
          <w:p w14:paraId="22532138"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6A2E1BDC"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05EFC1CF" w14:textId="77777777" w:rsidR="00B63BD8" w:rsidRDefault="00B63BD8">
            <w:pPr>
              <w:snapToGrid w:val="0"/>
              <w:rPr>
                <w:rFonts w:eastAsia="宋体"/>
              </w:rPr>
            </w:pPr>
          </w:p>
        </w:tc>
      </w:tr>
    </w:tbl>
    <w:p w14:paraId="207326C4" w14:textId="77777777" w:rsidR="00B63BD8" w:rsidRDefault="00B63BD8"/>
    <w:p w14:paraId="7CA2E0D3" w14:textId="77777777" w:rsidR="00B63BD8" w:rsidRDefault="00B46278">
      <w:pPr>
        <w:rPr>
          <w:rFonts w:ascii="Arial" w:hAnsi="Arial" w:cs="Arial"/>
        </w:rPr>
      </w:pPr>
      <w:r>
        <w:rPr>
          <w:rFonts w:ascii="Arial" w:hAnsi="Arial" w:cs="Arial"/>
        </w:rPr>
        <w:t xml:space="preserve">We now discuss further </w:t>
      </w:r>
      <w:proofErr w:type="spellStart"/>
      <w:r>
        <w:rPr>
          <w:rFonts w:ascii="Arial" w:hAnsi="Arial" w:cs="Arial"/>
        </w:rPr>
        <w:t>signaling</w:t>
      </w:r>
      <w:proofErr w:type="spellEnd"/>
      <w:r>
        <w:rPr>
          <w:rFonts w:ascii="Arial" w:hAnsi="Arial" w:cs="Arial"/>
        </w:rPr>
        <w:t xml:space="preserve"> support for Scenarios 1, 2, and 4, as discussed in [1744].</w:t>
      </w:r>
    </w:p>
    <w:p w14:paraId="0F9804A1" w14:textId="77777777" w:rsidR="00B63BD8" w:rsidRDefault="00B46278">
      <w:pPr>
        <w:rPr>
          <w:rFonts w:ascii="Arial" w:hAnsi="Arial" w:cs="Arial"/>
          <w:b/>
          <w:bCs/>
          <w:u w:val="single"/>
        </w:rPr>
      </w:pPr>
      <w:r>
        <w:rPr>
          <w:rFonts w:ascii="Arial" w:hAnsi="Arial" w:cs="Arial"/>
          <w:b/>
          <w:bCs/>
          <w:color w:val="00B050"/>
          <w:u w:val="single"/>
        </w:rPr>
        <w:t>Scenario 1</w:t>
      </w:r>
    </w:p>
    <w:p w14:paraId="55F63F45" w14:textId="77777777" w:rsidR="00B63BD8" w:rsidRDefault="00B46278">
      <w:pPr>
        <w:rPr>
          <w:rFonts w:ascii="Arial" w:hAnsi="Arial" w:cs="Arial"/>
          <w:b/>
          <w:bCs/>
        </w:rPr>
      </w:pPr>
      <w:r>
        <w:rPr>
          <w:rFonts w:ascii="Arial" w:hAnsi="Arial" w:cs="Arial"/>
          <w:b/>
          <w:bCs/>
        </w:rPr>
        <w:t xml:space="preserve">Proposal 6: In case of Scenario 1, source </w:t>
      </w:r>
      <w:proofErr w:type="spellStart"/>
      <w:r>
        <w:rPr>
          <w:rFonts w:ascii="Arial" w:hAnsi="Arial" w:cs="Arial"/>
          <w:b/>
          <w:bCs/>
        </w:rPr>
        <w:t>MeNB</w:t>
      </w:r>
      <w:proofErr w:type="spellEnd"/>
      <w:r>
        <w:rPr>
          <w:rFonts w:ascii="Arial" w:hAnsi="Arial" w:cs="Arial"/>
          <w:b/>
          <w:bCs/>
        </w:rPr>
        <w:t xml:space="preserve"> forwards the data forwarding addresses for the SN terminated bearers received in the Handover Command message, to the source </w:t>
      </w:r>
      <w:proofErr w:type="spellStart"/>
      <w:r>
        <w:rPr>
          <w:rFonts w:ascii="Arial" w:hAnsi="Arial" w:cs="Arial"/>
          <w:b/>
          <w:bCs/>
        </w:rPr>
        <w:t>SgNB</w:t>
      </w:r>
      <w:proofErr w:type="spellEnd"/>
      <w:r>
        <w:rPr>
          <w:rFonts w:ascii="Arial" w:hAnsi="Arial" w:cs="Arial"/>
          <w:b/>
          <w:bCs/>
        </w:rPr>
        <w:t>.</w:t>
      </w:r>
    </w:p>
    <w:p w14:paraId="62E62F67" w14:textId="77777777" w:rsidR="00B63BD8" w:rsidRDefault="00B46278">
      <w:pPr>
        <w:rPr>
          <w:rFonts w:ascii="Arial" w:hAnsi="Arial" w:cs="Arial"/>
        </w:rPr>
      </w:pPr>
      <w:r>
        <w:rPr>
          <w:rFonts w:ascii="Arial" w:hAnsi="Arial" w:cs="Arial"/>
        </w:rPr>
        <w:t xml:space="preserve">Source </w:t>
      </w:r>
      <w:proofErr w:type="spellStart"/>
      <w:r>
        <w:rPr>
          <w:rFonts w:ascii="Arial" w:hAnsi="Arial" w:cs="Arial"/>
        </w:rPr>
        <w:t>MeNB</w:t>
      </w:r>
      <w:proofErr w:type="spellEnd"/>
      <w:r>
        <w:rPr>
          <w:rFonts w:ascii="Arial" w:hAnsi="Arial" w:cs="Arial"/>
        </w:rPr>
        <w:t xml:space="preserve"> may use the SN Modification procedure for this purpose; please see the CR in [1745]. Source </w:t>
      </w:r>
      <w:proofErr w:type="spellStart"/>
      <w:r>
        <w:rPr>
          <w:rFonts w:ascii="Arial" w:hAnsi="Arial" w:cs="Arial"/>
        </w:rPr>
        <w:t>SgNB</w:t>
      </w:r>
      <w:proofErr w:type="spellEnd"/>
      <w:r>
        <w:rPr>
          <w:rFonts w:ascii="Arial" w:hAnsi="Arial" w:cs="Arial"/>
        </w:rPr>
        <w:t xml:space="preserve"> uses these addresses for direct data forwarding to the target NG-RAN node.</w:t>
      </w:r>
    </w:p>
    <w:p w14:paraId="33B56D7E" w14:textId="77777777" w:rsidR="00B63BD8" w:rsidRDefault="00B46278">
      <w:pPr>
        <w:pStyle w:val="Heading3"/>
        <w:rPr>
          <w:b/>
          <w:bCs/>
          <w:sz w:val="20"/>
        </w:rPr>
      </w:pPr>
      <w:r>
        <w:rPr>
          <w:b/>
          <w:bCs/>
          <w:sz w:val="20"/>
        </w:rPr>
        <w:t xml:space="preserve">Question 10: 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D44AD74"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523643E7"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6D7D98D"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1C1A787" w14:textId="77777777" w:rsidR="00B63BD8" w:rsidRDefault="00B46278">
            <w:pPr>
              <w:snapToGrid w:val="0"/>
              <w:jc w:val="center"/>
              <w:rPr>
                <w:rFonts w:eastAsia="Arial Unicode MS"/>
                <w:b/>
              </w:rPr>
            </w:pPr>
            <w:r>
              <w:rPr>
                <w:rFonts w:eastAsia="Arial Unicode MS"/>
                <w:b/>
              </w:rPr>
              <w:t>Comments</w:t>
            </w:r>
          </w:p>
        </w:tc>
      </w:tr>
      <w:tr w:rsidR="00B63BD8" w14:paraId="6D5CCF4D" w14:textId="77777777">
        <w:tc>
          <w:tcPr>
            <w:tcW w:w="1615" w:type="dxa"/>
            <w:tcBorders>
              <w:top w:val="single" w:sz="4" w:space="0" w:color="auto"/>
              <w:left w:val="single" w:sz="4" w:space="0" w:color="auto"/>
              <w:bottom w:val="single" w:sz="4" w:space="0" w:color="auto"/>
              <w:right w:val="single" w:sz="4" w:space="0" w:color="auto"/>
            </w:tcBorders>
          </w:tcPr>
          <w:p w14:paraId="6EBEF296"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E6D4E38"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25E7936" w14:textId="77777777" w:rsidR="00B63BD8" w:rsidRDefault="00B63BD8">
            <w:pPr>
              <w:snapToGrid w:val="0"/>
              <w:rPr>
                <w:rFonts w:eastAsia="宋体"/>
              </w:rPr>
            </w:pPr>
          </w:p>
        </w:tc>
      </w:tr>
      <w:tr w:rsidR="00B63BD8" w14:paraId="4DFEC96F" w14:textId="77777777">
        <w:tc>
          <w:tcPr>
            <w:tcW w:w="1615" w:type="dxa"/>
            <w:tcBorders>
              <w:top w:val="single" w:sz="4" w:space="0" w:color="auto"/>
              <w:left w:val="single" w:sz="4" w:space="0" w:color="auto"/>
              <w:bottom w:val="single" w:sz="4" w:space="0" w:color="auto"/>
              <w:right w:val="single" w:sz="4" w:space="0" w:color="auto"/>
            </w:tcBorders>
          </w:tcPr>
          <w:p w14:paraId="1C89B02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69370F98"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005E351B" w14:textId="77777777" w:rsidR="00B63BD8" w:rsidRDefault="00B46278">
            <w:pPr>
              <w:snapToGrid w:val="0"/>
              <w:rPr>
                <w:rFonts w:eastAsia="宋体"/>
              </w:rPr>
            </w:pPr>
            <w:r>
              <w:rPr>
                <w:rFonts w:eastAsia="宋体"/>
              </w:rPr>
              <w:t xml:space="preserve">We agree with the proposal 6. </w:t>
            </w:r>
          </w:p>
          <w:p w14:paraId="3927FC17" w14:textId="77777777" w:rsidR="00B63BD8" w:rsidRDefault="00B46278">
            <w:pPr>
              <w:snapToGrid w:val="0"/>
              <w:rPr>
                <w:rFonts w:eastAsia="宋体"/>
              </w:rPr>
            </w:pPr>
            <w:r>
              <w:rPr>
                <w:rFonts w:eastAsia="宋体"/>
              </w:rPr>
              <w:t xml:space="preserve">But the CR in 1745, this seems not needed, since the existing IEs can be used. </w:t>
            </w:r>
          </w:p>
        </w:tc>
      </w:tr>
      <w:tr w:rsidR="00B63BD8" w14:paraId="051558C3" w14:textId="77777777">
        <w:tc>
          <w:tcPr>
            <w:tcW w:w="1615" w:type="dxa"/>
            <w:tcBorders>
              <w:top w:val="single" w:sz="4" w:space="0" w:color="auto"/>
              <w:left w:val="single" w:sz="4" w:space="0" w:color="auto"/>
              <w:bottom w:val="single" w:sz="4" w:space="0" w:color="auto"/>
              <w:right w:val="single" w:sz="4" w:space="0" w:color="auto"/>
            </w:tcBorders>
          </w:tcPr>
          <w:p w14:paraId="42828FB3"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25CFA0D8"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295A37A4" w14:textId="77777777" w:rsidR="00B63BD8" w:rsidRDefault="00B46278">
            <w:pPr>
              <w:snapToGrid w:val="0"/>
              <w:rPr>
                <w:rFonts w:eastAsia="宋体"/>
              </w:rPr>
            </w:pPr>
            <w:r>
              <w:rPr>
                <w:rFonts w:eastAsia="宋体"/>
              </w:rPr>
              <w:t xml:space="preserve">Agree with HW. </w:t>
            </w:r>
          </w:p>
        </w:tc>
      </w:tr>
      <w:tr w:rsidR="00B63BD8" w14:paraId="4561C6EF" w14:textId="77777777">
        <w:tc>
          <w:tcPr>
            <w:tcW w:w="1615" w:type="dxa"/>
            <w:tcBorders>
              <w:top w:val="single" w:sz="4" w:space="0" w:color="auto"/>
              <w:left w:val="single" w:sz="4" w:space="0" w:color="auto"/>
              <w:bottom w:val="single" w:sz="4" w:space="0" w:color="auto"/>
              <w:right w:val="single" w:sz="4" w:space="0" w:color="auto"/>
            </w:tcBorders>
          </w:tcPr>
          <w:p w14:paraId="1EFADD93" w14:textId="77777777" w:rsidR="00B63BD8" w:rsidRDefault="00B46278">
            <w:pPr>
              <w:snapToGrid w:val="0"/>
              <w:jc w:val="center"/>
              <w:rPr>
                <w:rFonts w:eastAsia="宋体"/>
              </w:rPr>
            </w:pPr>
            <w:r>
              <w:rPr>
                <w:rFonts w:eastAsia="宋体" w:hint="eastAsia"/>
              </w:rPr>
              <w:lastRenderedPageBreak/>
              <w:t>ZTE</w:t>
            </w:r>
          </w:p>
        </w:tc>
        <w:tc>
          <w:tcPr>
            <w:tcW w:w="1350" w:type="dxa"/>
            <w:tcBorders>
              <w:top w:val="single" w:sz="4" w:space="0" w:color="auto"/>
              <w:left w:val="single" w:sz="4" w:space="0" w:color="auto"/>
              <w:bottom w:val="single" w:sz="4" w:space="0" w:color="auto"/>
              <w:right w:val="single" w:sz="4" w:space="0" w:color="auto"/>
            </w:tcBorders>
          </w:tcPr>
          <w:p w14:paraId="191314BD"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0C0F6351" w14:textId="77777777" w:rsidR="00B63BD8" w:rsidRDefault="00B46278">
            <w:pPr>
              <w:snapToGrid w:val="0"/>
              <w:rPr>
                <w:rFonts w:eastAsia="宋体"/>
              </w:rPr>
            </w:pPr>
            <w:r>
              <w:rPr>
                <w:rFonts w:eastAsia="宋体"/>
              </w:rPr>
              <w:t>Agree with H</w:t>
            </w:r>
            <w:r>
              <w:rPr>
                <w:rFonts w:eastAsia="宋体" w:hint="eastAsia"/>
              </w:rPr>
              <w:t>W</w:t>
            </w:r>
            <w:r>
              <w:rPr>
                <w:rFonts w:eastAsia="宋体"/>
              </w:rPr>
              <w:t xml:space="preserve">. </w:t>
            </w:r>
          </w:p>
        </w:tc>
      </w:tr>
    </w:tbl>
    <w:p w14:paraId="5319949E" w14:textId="77777777" w:rsidR="00B63BD8" w:rsidRDefault="00B63BD8"/>
    <w:p w14:paraId="17674A6B" w14:textId="77777777" w:rsidR="00B63BD8" w:rsidRDefault="00B46278">
      <w:pPr>
        <w:rPr>
          <w:rFonts w:ascii="Arial" w:hAnsi="Arial" w:cs="Arial"/>
          <w:b/>
          <w:bCs/>
          <w:u w:val="single"/>
        </w:rPr>
      </w:pPr>
      <w:r>
        <w:rPr>
          <w:rFonts w:ascii="Arial" w:hAnsi="Arial" w:cs="Arial"/>
          <w:b/>
          <w:bCs/>
          <w:color w:val="00B050"/>
          <w:u w:val="single"/>
        </w:rPr>
        <w:t>Scenario 2</w:t>
      </w:r>
    </w:p>
    <w:p w14:paraId="709E9640" w14:textId="77777777" w:rsidR="00B63BD8" w:rsidRDefault="00B46278">
      <w:pPr>
        <w:rPr>
          <w:rFonts w:ascii="Arial" w:hAnsi="Arial" w:cs="Arial"/>
          <w:b/>
          <w:bCs/>
        </w:rPr>
      </w:pPr>
      <w:r>
        <w:rPr>
          <w:rFonts w:ascii="Arial" w:hAnsi="Arial" w:cs="Arial"/>
          <w:b/>
          <w:bCs/>
        </w:rPr>
        <w:t xml:space="preserve">Proposal 7: In case of Scenario 2, source </w:t>
      </w:r>
      <w:proofErr w:type="spellStart"/>
      <w:r>
        <w:rPr>
          <w:rFonts w:ascii="Arial" w:hAnsi="Arial" w:cs="Arial"/>
          <w:b/>
          <w:bCs/>
        </w:rPr>
        <w:t>MeNB</w:t>
      </w:r>
      <w:proofErr w:type="spellEnd"/>
      <w:r>
        <w:rPr>
          <w:rFonts w:ascii="Arial" w:hAnsi="Arial" w:cs="Arial"/>
          <w:b/>
          <w:bCs/>
        </w:rPr>
        <w:t xml:space="preserve"> forwards data for SN terminated bearers from source </w:t>
      </w:r>
      <w:proofErr w:type="spellStart"/>
      <w:r>
        <w:rPr>
          <w:rFonts w:ascii="Arial" w:hAnsi="Arial" w:cs="Arial"/>
          <w:b/>
          <w:bCs/>
        </w:rPr>
        <w:t>SgNB</w:t>
      </w:r>
      <w:proofErr w:type="spellEnd"/>
      <w:r>
        <w:rPr>
          <w:rFonts w:ascii="Arial" w:hAnsi="Arial" w:cs="Arial"/>
          <w:b/>
          <w:bCs/>
        </w:rPr>
        <w:t xml:space="preserve"> to the target NG-RAN node.</w:t>
      </w:r>
    </w:p>
    <w:p w14:paraId="0EF71BF9" w14:textId="77777777" w:rsidR="00B63BD8" w:rsidRDefault="00B46278">
      <w:pPr>
        <w:rPr>
          <w:rFonts w:ascii="Arial" w:hAnsi="Arial" w:cs="Arial"/>
        </w:rPr>
      </w:pPr>
      <w:r>
        <w:rPr>
          <w:rFonts w:ascii="Arial" w:hAnsi="Arial" w:cs="Arial"/>
        </w:rPr>
        <w:t>This proposal does not involve any specification changes.</w:t>
      </w:r>
    </w:p>
    <w:p w14:paraId="38F8E9B6" w14:textId="77777777" w:rsidR="00B63BD8" w:rsidRDefault="00B46278">
      <w:pPr>
        <w:pStyle w:val="Heading3"/>
        <w:rPr>
          <w:b/>
          <w:bCs/>
          <w:sz w:val="20"/>
        </w:rPr>
      </w:pPr>
      <w:r>
        <w:rPr>
          <w:b/>
          <w:bCs/>
          <w:sz w:val="20"/>
        </w:rPr>
        <w:t xml:space="preserve">Question 11: Do companies agree with the above proposal [1744] for Scenario 2? If not, please indicate in the comments if you have other proposals regarding </w:t>
      </w:r>
      <w:proofErr w:type="spellStart"/>
      <w:r>
        <w:rPr>
          <w:b/>
          <w:bCs/>
          <w:sz w:val="20"/>
        </w:rPr>
        <w:t>signaling</w:t>
      </w:r>
      <w:proofErr w:type="spellEnd"/>
      <w:r>
        <w:rPr>
          <w:b/>
          <w:bCs/>
          <w:sz w:val="20"/>
        </w:rPr>
        <w:t xml:space="preserve"> support for Scenario 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5CB66CF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402AC52E"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3DB5C4A"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1704FE9" w14:textId="77777777" w:rsidR="00B63BD8" w:rsidRDefault="00B46278">
            <w:pPr>
              <w:snapToGrid w:val="0"/>
              <w:jc w:val="center"/>
              <w:rPr>
                <w:rFonts w:eastAsia="Arial Unicode MS"/>
                <w:b/>
              </w:rPr>
            </w:pPr>
            <w:r>
              <w:rPr>
                <w:rFonts w:eastAsia="Arial Unicode MS"/>
                <w:b/>
              </w:rPr>
              <w:t>Comments</w:t>
            </w:r>
          </w:p>
        </w:tc>
      </w:tr>
      <w:tr w:rsidR="00B63BD8" w14:paraId="68E8F745" w14:textId="77777777">
        <w:tc>
          <w:tcPr>
            <w:tcW w:w="1615" w:type="dxa"/>
            <w:tcBorders>
              <w:top w:val="single" w:sz="4" w:space="0" w:color="auto"/>
              <w:left w:val="single" w:sz="4" w:space="0" w:color="auto"/>
              <w:bottom w:val="single" w:sz="4" w:space="0" w:color="auto"/>
              <w:right w:val="single" w:sz="4" w:space="0" w:color="auto"/>
            </w:tcBorders>
          </w:tcPr>
          <w:p w14:paraId="5D8033D3"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1A51008B"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308E94A3" w14:textId="77777777" w:rsidR="00B63BD8" w:rsidRDefault="00B63BD8">
            <w:pPr>
              <w:snapToGrid w:val="0"/>
              <w:rPr>
                <w:rFonts w:eastAsia="宋体"/>
              </w:rPr>
            </w:pPr>
          </w:p>
        </w:tc>
      </w:tr>
      <w:tr w:rsidR="00B63BD8" w14:paraId="6CEADDB6" w14:textId="77777777">
        <w:tc>
          <w:tcPr>
            <w:tcW w:w="1615" w:type="dxa"/>
            <w:tcBorders>
              <w:top w:val="single" w:sz="4" w:space="0" w:color="auto"/>
              <w:left w:val="single" w:sz="4" w:space="0" w:color="auto"/>
              <w:bottom w:val="single" w:sz="4" w:space="0" w:color="auto"/>
              <w:right w:val="single" w:sz="4" w:space="0" w:color="auto"/>
            </w:tcBorders>
          </w:tcPr>
          <w:p w14:paraId="4C630BE6"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0ECC5DBC"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5134AD58" w14:textId="77777777" w:rsidR="00B63BD8" w:rsidRDefault="00B63BD8">
            <w:pPr>
              <w:snapToGrid w:val="0"/>
              <w:rPr>
                <w:rFonts w:eastAsia="宋体"/>
              </w:rPr>
            </w:pPr>
          </w:p>
        </w:tc>
      </w:tr>
      <w:tr w:rsidR="00B63BD8" w14:paraId="508C6162" w14:textId="77777777">
        <w:tc>
          <w:tcPr>
            <w:tcW w:w="1615" w:type="dxa"/>
            <w:tcBorders>
              <w:top w:val="single" w:sz="4" w:space="0" w:color="auto"/>
              <w:left w:val="single" w:sz="4" w:space="0" w:color="auto"/>
              <w:bottom w:val="single" w:sz="4" w:space="0" w:color="auto"/>
              <w:right w:val="single" w:sz="4" w:space="0" w:color="auto"/>
            </w:tcBorders>
          </w:tcPr>
          <w:p w14:paraId="094879AB"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3C7053FD"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C52D399" w14:textId="77777777" w:rsidR="00B63BD8" w:rsidRDefault="00B63BD8">
            <w:pPr>
              <w:snapToGrid w:val="0"/>
              <w:rPr>
                <w:rFonts w:eastAsia="宋体"/>
              </w:rPr>
            </w:pPr>
          </w:p>
        </w:tc>
      </w:tr>
      <w:tr w:rsidR="00B63BD8" w14:paraId="059586AB" w14:textId="77777777">
        <w:tc>
          <w:tcPr>
            <w:tcW w:w="1615" w:type="dxa"/>
            <w:tcBorders>
              <w:top w:val="single" w:sz="4" w:space="0" w:color="auto"/>
              <w:left w:val="single" w:sz="4" w:space="0" w:color="auto"/>
              <w:bottom w:val="single" w:sz="4" w:space="0" w:color="auto"/>
              <w:right w:val="single" w:sz="4" w:space="0" w:color="auto"/>
            </w:tcBorders>
          </w:tcPr>
          <w:p w14:paraId="3480CD69"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4C5502B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455406D" w14:textId="77777777" w:rsidR="00B63BD8" w:rsidRDefault="00B63BD8">
            <w:pPr>
              <w:snapToGrid w:val="0"/>
              <w:rPr>
                <w:rFonts w:eastAsia="宋体"/>
              </w:rPr>
            </w:pPr>
          </w:p>
        </w:tc>
      </w:tr>
    </w:tbl>
    <w:p w14:paraId="545C0558" w14:textId="77777777" w:rsidR="00B63BD8" w:rsidRDefault="00B63BD8"/>
    <w:p w14:paraId="6945D5C9" w14:textId="77777777" w:rsidR="00B63BD8" w:rsidRDefault="00B46278">
      <w:pPr>
        <w:rPr>
          <w:rFonts w:ascii="Arial" w:hAnsi="Arial" w:cs="Arial"/>
          <w:b/>
          <w:bCs/>
          <w:u w:val="single"/>
        </w:rPr>
      </w:pPr>
      <w:r>
        <w:rPr>
          <w:rFonts w:ascii="Arial" w:hAnsi="Arial" w:cs="Arial"/>
          <w:b/>
          <w:bCs/>
          <w:color w:val="00B050"/>
          <w:u w:val="single"/>
        </w:rPr>
        <w:t>Scenario 4</w:t>
      </w:r>
    </w:p>
    <w:p w14:paraId="37277189" w14:textId="77777777" w:rsidR="00B63BD8" w:rsidRDefault="00B46278">
      <w:pPr>
        <w:pStyle w:val="00BodyText"/>
        <w:rPr>
          <w:rFonts w:cs="Arial"/>
          <w:b/>
          <w:bCs/>
          <w:sz w:val="20"/>
        </w:rPr>
      </w:pPr>
      <w:r>
        <w:rPr>
          <w:rFonts w:cs="Arial"/>
          <w:b/>
          <w:bCs/>
          <w:sz w:val="20"/>
        </w:rPr>
        <w:t>Observation 9: No further changes are required in the standards to support Scenario 4, and no room for any improvements in data forwarding is foreseen.</w:t>
      </w:r>
    </w:p>
    <w:p w14:paraId="7F3B75B9" w14:textId="77777777" w:rsidR="00B63BD8" w:rsidRDefault="00B46278">
      <w:pPr>
        <w:pStyle w:val="Heading3"/>
        <w:rPr>
          <w:b/>
          <w:bCs/>
          <w:sz w:val="20"/>
        </w:rPr>
      </w:pPr>
      <w:r>
        <w:rPr>
          <w:b/>
          <w:bCs/>
          <w:sz w:val="20"/>
        </w:rPr>
        <w:t xml:space="preserve">Question 12: Do companies agree with the above proposal [1744] regarding </w:t>
      </w:r>
      <w:proofErr w:type="spellStart"/>
      <w:r>
        <w:rPr>
          <w:b/>
          <w:bCs/>
          <w:sz w:val="20"/>
        </w:rPr>
        <w:t>signaling</w:t>
      </w:r>
      <w:proofErr w:type="spellEnd"/>
      <w:r>
        <w:rPr>
          <w:b/>
          <w:bCs/>
          <w:sz w:val="20"/>
        </w:rPr>
        <w:t xml:space="preserve"> support for Scenario 4? If not, please indicate in the comments if you have other proposals regarding </w:t>
      </w:r>
      <w:proofErr w:type="spellStart"/>
      <w:r>
        <w:rPr>
          <w:b/>
          <w:bCs/>
          <w:sz w:val="20"/>
        </w:rPr>
        <w:t>signaling</w:t>
      </w:r>
      <w:proofErr w:type="spellEnd"/>
      <w:r>
        <w:rPr>
          <w:b/>
          <w:bCs/>
          <w:sz w:val="20"/>
        </w:rPr>
        <w:t xml:space="preserve"> support for Scenario 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0ED0B601"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27203C0F"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AACDD0C"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A8E7C7" w14:textId="77777777" w:rsidR="00B63BD8" w:rsidRDefault="00B46278">
            <w:pPr>
              <w:snapToGrid w:val="0"/>
              <w:jc w:val="center"/>
              <w:rPr>
                <w:rFonts w:eastAsia="Arial Unicode MS"/>
                <w:b/>
              </w:rPr>
            </w:pPr>
            <w:r>
              <w:rPr>
                <w:rFonts w:eastAsia="Arial Unicode MS"/>
                <w:b/>
              </w:rPr>
              <w:t>Comments</w:t>
            </w:r>
          </w:p>
        </w:tc>
      </w:tr>
      <w:tr w:rsidR="00B63BD8" w14:paraId="78DB0B6C" w14:textId="77777777">
        <w:tc>
          <w:tcPr>
            <w:tcW w:w="1615" w:type="dxa"/>
            <w:tcBorders>
              <w:top w:val="single" w:sz="4" w:space="0" w:color="auto"/>
              <w:left w:val="single" w:sz="4" w:space="0" w:color="auto"/>
              <w:bottom w:val="single" w:sz="4" w:space="0" w:color="auto"/>
              <w:right w:val="single" w:sz="4" w:space="0" w:color="auto"/>
            </w:tcBorders>
          </w:tcPr>
          <w:p w14:paraId="77E30FD0"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5CE29B64"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C703CD7" w14:textId="77777777" w:rsidR="00B63BD8" w:rsidRDefault="00B63BD8">
            <w:pPr>
              <w:snapToGrid w:val="0"/>
              <w:rPr>
                <w:rFonts w:eastAsia="宋体"/>
              </w:rPr>
            </w:pPr>
          </w:p>
        </w:tc>
      </w:tr>
      <w:tr w:rsidR="00B63BD8" w14:paraId="6DCD928B" w14:textId="77777777">
        <w:tc>
          <w:tcPr>
            <w:tcW w:w="1615" w:type="dxa"/>
            <w:tcBorders>
              <w:top w:val="single" w:sz="4" w:space="0" w:color="auto"/>
              <w:left w:val="single" w:sz="4" w:space="0" w:color="auto"/>
              <w:bottom w:val="single" w:sz="4" w:space="0" w:color="auto"/>
              <w:right w:val="single" w:sz="4" w:space="0" w:color="auto"/>
            </w:tcBorders>
          </w:tcPr>
          <w:p w14:paraId="0652303D"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1A114D55"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24D0800F" w14:textId="77777777" w:rsidR="00B63BD8" w:rsidRDefault="00B63BD8">
            <w:pPr>
              <w:snapToGrid w:val="0"/>
              <w:rPr>
                <w:rFonts w:eastAsia="宋体"/>
              </w:rPr>
            </w:pPr>
          </w:p>
        </w:tc>
      </w:tr>
      <w:tr w:rsidR="00B63BD8" w14:paraId="678F99E7" w14:textId="77777777">
        <w:tc>
          <w:tcPr>
            <w:tcW w:w="1615" w:type="dxa"/>
            <w:tcBorders>
              <w:top w:val="single" w:sz="4" w:space="0" w:color="auto"/>
              <w:left w:val="single" w:sz="4" w:space="0" w:color="auto"/>
              <w:bottom w:val="single" w:sz="4" w:space="0" w:color="auto"/>
              <w:right w:val="single" w:sz="4" w:space="0" w:color="auto"/>
            </w:tcBorders>
          </w:tcPr>
          <w:p w14:paraId="027BC933" w14:textId="77777777" w:rsidR="00B63BD8" w:rsidRDefault="00B46278">
            <w:pPr>
              <w:snapToGrid w:val="0"/>
              <w:ind w:firstLineChars="200" w:firstLine="440"/>
              <w:rPr>
                <w:rFonts w:eastAsia="宋体"/>
              </w:rPr>
            </w:pPr>
            <w:r>
              <w:rPr>
                <w:rFonts w:eastAsia="宋体" w:hint="eastAsia"/>
              </w:rPr>
              <w:t>S</w:t>
            </w:r>
            <w:r>
              <w:rPr>
                <w:rFonts w:eastAsia="宋体"/>
              </w:rPr>
              <w:t>amsung</w:t>
            </w:r>
          </w:p>
        </w:tc>
        <w:tc>
          <w:tcPr>
            <w:tcW w:w="1350" w:type="dxa"/>
            <w:tcBorders>
              <w:top w:val="single" w:sz="4" w:space="0" w:color="auto"/>
              <w:left w:val="single" w:sz="4" w:space="0" w:color="auto"/>
              <w:bottom w:val="single" w:sz="4" w:space="0" w:color="auto"/>
              <w:right w:val="single" w:sz="4" w:space="0" w:color="auto"/>
            </w:tcBorders>
          </w:tcPr>
          <w:p w14:paraId="61E24FD0"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421CD7CD" w14:textId="77777777" w:rsidR="00B63BD8" w:rsidRDefault="00B46278">
            <w:pPr>
              <w:snapToGrid w:val="0"/>
              <w:rPr>
                <w:rFonts w:eastAsia="宋体"/>
              </w:rPr>
            </w:pPr>
            <w:r>
              <w:rPr>
                <w:rFonts w:eastAsia="宋体"/>
              </w:rPr>
              <w:t xml:space="preserve">In order to identify </w:t>
            </w:r>
            <w:proofErr w:type="spellStart"/>
            <w:r>
              <w:rPr>
                <w:rFonts w:eastAsia="宋体"/>
              </w:rPr>
              <w:t>Sceanrio</w:t>
            </w:r>
            <w:proofErr w:type="spellEnd"/>
            <w:r>
              <w:rPr>
                <w:rFonts w:eastAsia="宋体"/>
              </w:rPr>
              <w:t xml:space="preserve"> 4, </w:t>
            </w:r>
            <w:proofErr w:type="spellStart"/>
            <w:proofErr w:type="gramStart"/>
            <w:r>
              <w:rPr>
                <w:rFonts w:eastAsia="宋体"/>
              </w:rPr>
              <w:t>soluton</w:t>
            </w:r>
            <w:proofErr w:type="spellEnd"/>
            <w:r>
              <w:rPr>
                <w:rFonts w:eastAsia="宋体"/>
              </w:rPr>
              <w:t xml:space="preserve">  in</w:t>
            </w:r>
            <w:proofErr w:type="gramEnd"/>
            <w:r>
              <w:rPr>
                <w:rFonts w:eastAsia="宋体"/>
              </w:rPr>
              <w:t xml:space="preserve"> Question 8 is needed. But no more change is needed.</w:t>
            </w:r>
          </w:p>
        </w:tc>
      </w:tr>
      <w:tr w:rsidR="00B63BD8" w14:paraId="18A21871" w14:textId="77777777">
        <w:tc>
          <w:tcPr>
            <w:tcW w:w="1615" w:type="dxa"/>
            <w:tcBorders>
              <w:top w:val="single" w:sz="4" w:space="0" w:color="auto"/>
              <w:left w:val="single" w:sz="4" w:space="0" w:color="auto"/>
              <w:bottom w:val="single" w:sz="4" w:space="0" w:color="auto"/>
              <w:right w:val="single" w:sz="4" w:space="0" w:color="auto"/>
            </w:tcBorders>
          </w:tcPr>
          <w:p w14:paraId="0B10293C" w14:textId="77777777" w:rsidR="00B63BD8" w:rsidRDefault="00B46278">
            <w:pPr>
              <w:snapToGrid w:val="0"/>
              <w:ind w:firstLineChars="200" w:firstLine="440"/>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60A8F02"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5E1CF9A5" w14:textId="77777777" w:rsidR="00B63BD8" w:rsidRDefault="00B63BD8">
            <w:pPr>
              <w:snapToGrid w:val="0"/>
              <w:rPr>
                <w:rFonts w:eastAsia="宋体"/>
              </w:rPr>
            </w:pPr>
          </w:p>
        </w:tc>
      </w:tr>
    </w:tbl>
    <w:p w14:paraId="1D90774D" w14:textId="77777777" w:rsidR="00B63BD8" w:rsidRDefault="00B63BD8"/>
    <w:p w14:paraId="4A3D8D0E" w14:textId="77777777" w:rsidR="00B63BD8" w:rsidRDefault="00B63BD8"/>
    <w:p w14:paraId="365921E3" w14:textId="77777777" w:rsidR="00B63BD8" w:rsidRDefault="00B46278">
      <w:pPr>
        <w:pStyle w:val="Heading3"/>
        <w:rPr>
          <w:b/>
          <w:bCs/>
          <w:sz w:val="20"/>
        </w:rPr>
      </w:pPr>
      <w:r>
        <w:rPr>
          <w:b/>
          <w:bCs/>
          <w:sz w:val="20"/>
        </w:rPr>
        <w:t xml:space="preserve">Question 13: Would companies like to keep Scenario 3 as FFS and focus on discussing solutions to Scenarios 1, 2, and 4 in the current meeting [1744]? If companies would like to exclude Scenario 3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13BCCABE"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1475C61A"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53D959C"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6A1440F" w14:textId="77777777" w:rsidR="00B63BD8" w:rsidRDefault="00B46278">
            <w:pPr>
              <w:snapToGrid w:val="0"/>
              <w:jc w:val="center"/>
              <w:rPr>
                <w:rFonts w:eastAsia="Arial Unicode MS"/>
                <w:b/>
              </w:rPr>
            </w:pPr>
            <w:r>
              <w:rPr>
                <w:rFonts w:eastAsia="Arial Unicode MS"/>
                <w:b/>
              </w:rPr>
              <w:t>Comments</w:t>
            </w:r>
          </w:p>
        </w:tc>
      </w:tr>
      <w:tr w:rsidR="00B63BD8" w14:paraId="10F41392" w14:textId="77777777">
        <w:tc>
          <w:tcPr>
            <w:tcW w:w="1615" w:type="dxa"/>
            <w:tcBorders>
              <w:top w:val="single" w:sz="4" w:space="0" w:color="auto"/>
              <w:left w:val="single" w:sz="4" w:space="0" w:color="auto"/>
              <w:bottom w:val="single" w:sz="4" w:space="0" w:color="auto"/>
              <w:right w:val="single" w:sz="4" w:space="0" w:color="auto"/>
            </w:tcBorders>
          </w:tcPr>
          <w:p w14:paraId="4CBAA5F4" w14:textId="77777777" w:rsidR="00B63BD8" w:rsidRDefault="00B46278">
            <w:pPr>
              <w:snapToGrid w:val="0"/>
              <w:jc w:val="center"/>
              <w:rPr>
                <w:rFonts w:eastAsia="宋体"/>
              </w:rPr>
            </w:pPr>
            <w:r>
              <w:rPr>
                <w:rFonts w:eastAsia="宋体" w:hint="eastAsia"/>
              </w:rPr>
              <w:t>CATT</w:t>
            </w:r>
          </w:p>
        </w:tc>
        <w:tc>
          <w:tcPr>
            <w:tcW w:w="1350" w:type="dxa"/>
            <w:tcBorders>
              <w:top w:val="single" w:sz="4" w:space="0" w:color="auto"/>
              <w:left w:val="single" w:sz="4" w:space="0" w:color="auto"/>
              <w:bottom w:val="single" w:sz="4" w:space="0" w:color="auto"/>
              <w:right w:val="single" w:sz="4" w:space="0" w:color="auto"/>
            </w:tcBorders>
          </w:tcPr>
          <w:p w14:paraId="2F7D4DB2" w14:textId="77777777" w:rsidR="00B63BD8" w:rsidRDefault="00B46278">
            <w:pPr>
              <w:snapToGrid w:val="0"/>
              <w:rPr>
                <w:rFonts w:eastAsia="宋体"/>
              </w:rPr>
            </w:pPr>
            <w:r>
              <w:rPr>
                <w:rFonts w:eastAsia="宋体" w:hint="eastAsia"/>
              </w:rPr>
              <w:t xml:space="preserve">It is ok to focus on </w:t>
            </w:r>
            <w:r>
              <w:rPr>
                <w:rFonts w:eastAsia="宋体"/>
              </w:rPr>
              <w:t>scenario</w:t>
            </w:r>
            <w:r>
              <w:rPr>
                <w:rFonts w:eastAsia="宋体" w:hint="eastAsia"/>
              </w:rPr>
              <w:t xml:space="preserve"> 1,2,4 first</w:t>
            </w:r>
          </w:p>
        </w:tc>
        <w:tc>
          <w:tcPr>
            <w:tcW w:w="6660" w:type="dxa"/>
            <w:tcBorders>
              <w:top w:val="single" w:sz="4" w:space="0" w:color="auto"/>
              <w:left w:val="single" w:sz="4" w:space="0" w:color="auto"/>
              <w:bottom w:val="single" w:sz="4" w:space="0" w:color="auto"/>
              <w:right w:val="single" w:sz="4" w:space="0" w:color="auto"/>
            </w:tcBorders>
          </w:tcPr>
          <w:p w14:paraId="751A6726" w14:textId="77777777" w:rsidR="00B63BD8" w:rsidRDefault="00B63BD8">
            <w:pPr>
              <w:snapToGrid w:val="0"/>
              <w:rPr>
                <w:rFonts w:eastAsia="宋体"/>
              </w:rPr>
            </w:pPr>
          </w:p>
        </w:tc>
      </w:tr>
      <w:tr w:rsidR="00B63BD8" w14:paraId="40AE1B0A" w14:textId="77777777">
        <w:tc>
          <w:tcPr>
            <w:tcW w:w="1615" w:type="dxa"/>
            <w:tcBorders>
              <w:top w:val="single" w:sz="4" w:space="0" w:color="auto"/>
              <w:left w:val="single" w:sz="4" w:space="0" w:color="auto"/>
              <w:bottom w:val="single" w:sz="4" w:space="0" w:color="auto"/>
              <w:right w:val="single" w:sz="4" w:space="0" w:color="auto"/>
            </w:tcBorders>
          </w:tcPr>
          <w:p w14:paraId="7E9F77C4"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46C28F17"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30F84CFC" w14:textId="77777777" w:rsidR="00B63BD8" w:rsidRDefault="00B63BD8">
            <w:pPr>
              <w:snapToGrid w:val="0"/>
              <w:rPr>
                <w:rFonts w:eastAsia="宋体"/>
              </w:rPr>
            </w:pPr>
          </w:p>
        </w:tc>
      </w:tr>
      <w:tr w:rsidR="00B63BD8" w14:paraId="31134514" w14:textId="77777777">
        <w:tc>
          <w:tcPr>
            <w:tcW w:w="1615" w:type="dxa"/>
            <w:tcBorders>
              <w:top w:val="single" w:sz="4" w:space="0" w:color="auto"/>
              <w:left w:val="single" w:sz="4" w:space="0" w:color="auto"/>
              <w:bottom w:val="single" w:sz="4" w:space="0" w:color="auto"/>
              <w:right w:val="single" w:sz="4" w:space="0" w:color="auto"/>
            </w:tcBorders>
          </w:tcPr>
          <w:p w14:paraId="72503103" w14:textId="77777777" w:rsidR="00B63BD8" w:rsidRDefault="00B46278">
            <w:pPr>
              <w:snapToGrid w:val="0"/>
              <w:jc w:val="center"/>
              <w:rPr>
                <w:rFonts w:eastAsia="宋体"/>
              </w:rPr>
            </w:pPr>
            <w:r>
              <w:rPr>
                <w:rFonts w:eastAsia="宋体"/>
              </w:rPr>
              <w:t>Samsung</w:t>
            </w:r>
          </w:p>
        </w:tc>
        <w:tc>
          <w:tcPr>
            <w:tcW w:w="1350" w:type="dxa"/>
            <w:tcBorders>
              <w:top w:val="single" w:sz="4" w:space="0" w:color="auto"/>
              <w:left w:val="single" w:sz="4" w:space="0" w:color="auto"/>
              <w:bottom w:val="single" w:sz="4" w:space="0" w:color="auto"/>
              <w:right w:val="single" w:sz="4" w:space="0" w:color="auto"/>
            </w:tcBorders>
          </w:tcPr>
          <w:p w14:paraId="09752CE4" w14:textId="77777777" w:rsidR="00B63BD8" w:rsidRDefault="00B46278">
            <w:pPr>
              <w:snapToGrid w:val="0"/>
              <w:rPr>
                <w:rFonts w:eastAsia="宋体"/>
              </w:rPr>
            </w:pPr>
            <w:r>
              <w:rPr>
                <w:rFonts w:eastAsia="宋体"/>
              </w:rPr>
              <w:t>Yes</w:t>
            </w:r>
          </w:p>
        </w:tc>
        <w:tc>
          <w:tcPr>
            <w:tcW w:w="6660" w:type="dxa"/>
            <w:tcBorders>
              <w:top w:val="single" w:sz="4" w:space="0" w:color="auto"/>
              <w:left w:val="single" w:sz="4" w:space="0" w:color="auto"/>
              <w:bottom w:val="single" w:sz="4" w:space="0" w:color="auto"/>
              <w:right w:val="single" w:sz="4" w:space="0" w:color="auto"/>
            </w:tcBorders>
          </w:tcPr>
          <w:p w14:paraId="6F47D069" w14:textId="77777777" w:rsidR="00B63BD8" w:rsidRDefault="00B63BD8">
            <w:pPr>
              <w:snapToGrid w:val="0"/>
              <w:rPr>
                <w:rFonts w:eastAsia="宋体"/>
              </w:rPr>
            </w:pPr>
          </w:p>
        </w:tc>
      </w:tr>
      <w:tr w:rsidR="00B63BD8" w14:paraId="081477FA" w14:textId="77777777">
        <w:tc>
          <w:tcPr>
            <w:tcW w:w="1615" w:type="dxa"/>
            <w:tcBorders>
              <w:top w:val="single" w:sz="4" w:space="0" w:color="auto"/>
              <w:left w:val="single" w:sz="4" w:space="0" w:color="auto"/>
              <w:bottom w:val="single" w:sz="4" w:space="0" w:color="auto"/>
              <w:right w:val="single" w:sz="4" w:space="0" w:color="auto"/>
            </w:tcBorders>
          </w:tcPr>
          <w:p w14:paraId="4B4DF0B3"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817D41A"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1530B174" w14:textId="77777777" w:rsidR="00B63BD8" w:rsidRDefault="00B63BD8">
            <w:pPr>
              <w:snapToGrid w:val="0"/>
              <w:rPr>
                <w:rFonts w:eastAsia="宋体"/>
              </w:rPr>
            </w:pPr>
          </w:p>
        </w:tc>
      </w:tr>
    </w:tbl>
    <w:p w14:paraId="144B5437" w14:textId="77777777" w:rsidR="00B63BD8" w:rsidRDefault="00B63BD8"/>
    <w:p w14:paraId="28EA83C5" w14:textId="77777777" w:rsidR="00B63BD8" w:rsidRDefault="00B63BD8"/>
    <w:p w14:paraId="47CDE279" w14:textId="77777777" w:rsidR="00B63BD8" w:rsidRDefault="00B46278">
      <w:pPr>
        <w:spacing w:before="240"/>
        <w:rPr>
          <w:rFonts w:ascii="Arial" w:hAnsi="Arial" w:cs="Arial"/>
        </w:rPr>
      </w:pPr>
      <w:r>
        <w:rPr>
          <w:rFonts w:ascii="Arial" w:hAnsi="Arial" w:cs="Arial"/>
        </w:rPr>
        <w:t>/////////////////////////////////////////////////////////////////////////////////////////////////////////////////////////////////////////////////////////////////////////////</w:t>
      </w:r>
    </w:p>
    <w:p w14:paraId="407627DB" w14:textId="77777777" w:rsidR="00B63BD8" w:rsidRDefault="00B46278">
      <w:pPr>
        <w:pStyle w:val="Heading3"/>
        <w:rPr>
          <w:b/>
          <w:bCs/>
          <w:color w:val="FF0000"/>
          <w:sz w:val="32"/>
          <w:szCs w:val="32"/>
        </w:rPr>
      </w:pPr>
      <w:r>
        <w:rPr>
          <w:b/>
          <w:bCs/>
          <w:color w:val="FF0000"/>
          <w:sz w:val="32"/>
          <w:szCs w:val="32"/>
        </w:rPr>
        <w:t>Summary</w:t>
      </w:r>
    </w:p>
    <w:p w14:paraId="0FE3C59E" w14:textId="77777777" w:rsidR="00B63BD8" w:rsidRDefault="00B46278">
      <w:pPr>
        <w:spacing w:before="240"/>
        <w:rPr>
          <w:rFonts w:ascii="Arial" w:hAnsi="Arial" w:cs="Arial"/>
        </w:rPr>
      </w:pPr>
      <w:r>
        <w:rPr>
          <w:rFonts w:ascii="Arial" w:hAnsi="Arial" w:cs="Arial"/>
          <w:highlight w:val="green"/>
        </w:rPr>
        <w:t>TBD</w:t>
      </w:r>
    </w:p>
    <w:p w14:paraId="3020F5B2" w14:textId="77777777" w:rsidR="00B63BD8" w:rsidRDefault="00B63BD8">
      <w:pPr>
        <w:spacing w:before="240"/>
        <w:rPr>
          <w:rFonts w:ascii="Arial" w:hAnsi="Arial" w:cs="Arial"/>
        </w:rPr>
      </w:pPr>
    </w:p>
    <w:p w14:paraId="7B7E8973" w14:textId="77777777" w:rsidR="00B63BD8" w:rsidRDefault="00B63BD8">
      <w:pPr>
        <w:spacing w:before="240"/>
        <w:rPr>
          <w:rFonts w:ascii="Arial" w:hAnsi="Arial" w:cs="Arial"/>
        </w:rPr>
      </w:pPr>
    </w:p>
    <w:p w14:paraId="406BEE2C" w14:textId="77777777" w:rsidR="00B63BD8" w:rsidRDefault="00B46278">
      <w:pPr>
        <w:spacing w:after="160"/>
        <w:rPr>
          <w:rFonts w:ascii="Arial" w:hAnsi="Arial" w:cs="Arial"/>
        </w:rPr>
      </w:pPr>
      <w:r>
        <w:rPr>
          <w:rFonts w:ascii="Arial" w:hAnsi="Arial" w:cs="Arial"/>
        </w:rPr>
        <w:br w:type="page"/>
      </w:r>
    </w:p>
    <w:p w14:paraId="079CEF52" w14:textId="77777777" w:rsidR="00B63BD8" w:rsidRDefault="00B46278">
      <w:pPr>
        <w:pStyle w:val="Heading1"/>
      </w:pPr>
      <w:r>
        <w:lastRenderedPageBreak/>
        <w:t>4</w:t>
      </w:r>
      <w:r>
        <w:tab/>
      </w:r>
      <w:r>
        <w:tab/>
        <w:t>Supporting direct data forwarding for intra-system HO and SN change scenarios</w:t>
      </w:r>
    </w:p>
    <w:p w14:paraId="2A95CE65" w14:textId="77777777" w:rsidR="00B63BD8" w:rsidRDefault="00B46278">
      <w:pPr>
        <w:rPr>
          <w:rFonts w:ascii="Arial" w:hAnsi="Arial" w:cs="Arial"/>
        </w:rPr>
      </w:pPr>
      <w:r>
        <w:rPr>
          <w:rFonts w:ascii="Arial" w:hAnsi="Arial" w:cs="Arial"/>
        </w:rPr>
        <w:t>Huawei, Samsung [1954, 2458] consider the following intra-system scenarios.</w:t>
      </w:r>
    </w:p>
    <w:p w14:paraId="501BB59C" w14:textId="77777777" w:rsidR="00B63BD8" w:rsidRDefault="00B46278">
      <w:pPr>
        <w:pStyle w:val="ListParagraph"/>
        <w:numPr>
          <w:ilvl w:val="0"/>
          <w:numId w:val="9"/>
        </w:numPr>
        <w:rPr>
          <w:rFonts w:ascii="Arial" w:hAnsi="Arial" w:cs="Arial"/>
        </w:rPr>
      </w:pPr>
      <w:r>
        <w:rPr>
          <w:rFonts w:ascii="Arial" w:eastAsia="MS Mincho" w:hAnsi="Arial"/>
          <w:snapToGrid w:val="0"/>
          <w:lang w:eastAsia="ja-JP"/>
        </w:rPr>
        <w:t>Intra-system handover between EN-DC and LTE connected with EPC, or between the MR-DC and SA connected with 5GC.</w:t>
      </w:r>
    </w:p>
    <w:p w14:paraId="5212EEFF" w14:textId="77777777" w:rsidR="00B63BD8" w:rsidRDefault="00B46278">
      <w:pPr>
        <w:pStyle w:val="ListParagraph"/>
        <w:numPr>
          <w:ilvl w:val="0"/>
          <w:numId w:val="9"/>
        </w:numPr>
        <w:rPr>
          <w:rFonts w:ascii="Arial" w:hAnsi="Arial" w:cs="Arial"/>
        </w:rPr>
      </w:pPr>
      <w:r>
        <w:rPr>
          <w:rFonts w:ascii="Arial" w:hAnsi="Arial" w:cs="Arial"/>
        </w:rPr>
        <w:t>Intra-system SN change for EN-DC and MR-DC connected with 5GC, as depicted in section 10.5 in TS 37.340.</w:t>
      </w:r>
    </w:p>
    <w:p w14:paraId="3B6797DC" w14:textId="77777777" w:rsidR="00B63BD8" w:rsidRDefault="00B46278">
      <w:pPr>
        <w:rPr>
          <w:rFonts w:ascii="Arial" w:hAnsi="Arial" w:cs="Arial"/>
        </w:rPr>
      </w:pPr>
      <w:r>
        <w:rPr>
          <w:rFonts w:ascii="Arial" w:hAnsi="Arial" w:cs="Arial"/>
        </w:rPr>
        <w:t xml:space="preserve">In [1954, 2458], the following </w:t>
      </w:r>
      <w:proofErr w:type="spellStart"/>
      <w:r>
        <w:rPr>
          <w:rFonts w:ascii="Arial" w:hAnsi="Arial" w:cs="Arial"/>
        </w:rPr>
        <w:t>signaling</w:t>
      </w:r>
      <w:proofErr w:type="spellEnd"/>
      <w:r>
        <w:rPr>
          <w:rFonts w:ascii="Arial" w:hAnsi="Arial" w:cs="Arial"/>
        </w:rPr>
        <w:t xml:space="preserve"> solutions are proposed for the intra-system scenarios described above. The solution proposed is similar for the scenarios. In [1954, 2458], the CRs are also provided.</w:t>
      </w:r>
    </w:p>
    <w:p w14:paraId="1039A9FE" w14:textId="77777777" w:rsidR="00B63BD8" w:rsidRDefault="00B46278">
      <w:pPr>
        <w:rPr>
          <w:rFonts w:ascii="Arial" w:eastAsia="MS Mincho" w:hAnsi="Arial"/>
          <w:b/>
          <w:snapToGrid w:val="0"/>
          <w:lang w:eastAsia="ja-JP"/>
        </w:rPr>
      </w:pPr>
      <w:r>
        <w:rPr>
          <w:rFonts w:ascii="Arial" w:eastAsia="MS Mincho" w:hAnsi="Arial"/>
          <w:b/>
          <w:snapToGrid w:val="0"/>
          <w:lang w:eastAsia="ja-JP"/>
        </w:rPr>
        <w:t xml:space="preserve">For SA to MR-DC handover: </w:t>
      </w:r>
    </w:p>
    <w:p w14:paraId="0F3B2B4D"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MN provides the source RAN node ID to the target </w:t>
      </w:r>
      <w:proofErr w:type="gramStart"/>
      <w:r>
        <w:rPr>
          <w:rFonts w:ascii="Arial" w:eastAsia="MS Mincho" w:hAnsi="Arial"/>
          <w:snapToGrid w:val="0"/>
          <w:lang w:eastAsia="ja-JP"/>
        </w:rPr>
        <w:t>SN;</w:t>
      </w:r>
      <w:proofErr w:type="gramEnd"/>
    </w:p>
    <w:p w14:paraId="6BF8DB06"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SN notifies the direct data forwarding availability indication to the target MN. </w:t>
      </w:r>
    </w:p>
    <w:p w14:paraId="44F75BE8" w14:textId="77777777" w:rsidR="00B63BD8" w:rsidRDefault="00B46278">
      <w:pPr>
        <w:rPr>
          <w:rFonts w:ascii="Arial" w:eastAsia="MS Mincho" w:hAnsi="Arial"/>
          <w:b/>
          <w:snapToGrid w:val="0"/>
          <w:lang w:eastAsia="ja-JP"/>
        </w:rPr>
      </w:pPr>
      <w:r>
        <w:rPr>
          <w:rFonts w:ascii="Arial" w:eastAsia="MS Mincho" w:hAnsi="Arial"/>
          <w:b/>
          <w:snapToGrid w:val="0"/>
          <w:lang w:eastAsia="ja-JP"/>
        </w:rPr>
        <w:t>For SN change:</w:t>
      </w:r>
    </w:p>
    <w:p w14:paraId="608DAE51"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MN provides the source SN ID to the target </w:t>
      </w:r>
      <w:proofErr w:type="gramStart"/>
      <w:r>
        <w:rPr>
          <w:rFonts w:ascii="Arial" w:eastAsia="MS Mincho" w:hAnsi="Arial"/>
          <w:snapToGrid w:val="0"/>
          <w:lang w:eastAsia="ja-JP"/>
        </w:rPr>
        <w:t>SN;</w:t>
      </w:r>
      <w:proofErr w:type="gramEnd"/>
    </w:p>
    <w:p w14:paraId="36654DDE"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The target SN notifies the direct data forwarding availability indication to the MN.</w:t>
      </w:r>
    </w:p>
    <w:p w14:paraId="6768FB76" w14:textId="77777777" w:rsidR="00B63BD8" w:rsidRDefault="00B46278">
      <w:pPr>
        <w:rPr>
          <w:rFonts w:ascii="Arial" w:eastAsia="MS Mincho" w:hAnsi="Arial"/>
          <w:b/>
          <w:snapToGrid w:val="0"/>
          <w:lang w:eastAsia="ja-JP"/>
        </w:rPr>
      </w:pPr>
      <w:r>
        <w:rPr>
          <w:rFonts w:ascii="Arial" w:eastAsia="MS Mincho" w:hAnsi="Arial"/>
          <w:b/>
          <w:snapToGrid w:val="0"/>
          <w:lang w:eastAsia="ja-JP"/>
        </w:rPr>
        <w:t>For MR-DC to SA handover:</w:t>
      </w:r>
    </w:p>
    <w:p w14:paraId="4183D873"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source MN provides the source SN ID to the target </w:t>
      </w:r>
      <w:proofErr w:type="gramStart"/>
      <w:r>
        <w:rPr>
          <w:rFonts w:ascii="Arial" w:eastAsia="MS Mincho" w:hAnsi="Arial"/>
          <w:snapToGrid w:val="0"/>
          <w:lang w:eastAsia="ja-JP"/>
        </w:rPr>
        <w:t>node;</w:t>
      </w:r>
      <w:proofErr w:type="gramEnd"/>
    </w:p>
    <w:p w14:paraId="7A1393E8" w14:textId="77777777" w:rsidR="00B63BD8" w:rsidRDefault="00B46278">
      <w:pPr>
        <w:rPr>
          <w:rFonts w:ascii="Arial" w:eastAsia="MS Mincho" w:hAnsi="Arial"/>
          <w:snapToGrid w:val="0"/>
          <w:lang w:eastAsia="ja-JP"/>
        </w:rPr>
      </w:pPr>
      <w:r>
        <w:rPr>
          <w:rFonts w:ascii="Arial" w:eastAsia="MS Mincho" w:hAnsi="Arial"/>
          <w:snapToGrid w:val="0"/>
          <w:lang w:eastAsia="ja-JP"/>
        </w:rPr>
        <w:t>-</w:t>
      </w:r>
      <w:r>
        <w:rPr>
          <w:rFonts w:ascii="Arial" w:eastAsia="MS Mincho" w:hAnsi="Arial"/>
          <w:snapToGrid w:val="0"/>
          <w:lang w:eastAsia="ja-JP"/>
        </w:rPr>
        <w:tab/>
        <w:t xml:space="preserve">The target node provides the direct data forwarding availability indication to the source MN. </w:t>
      </w:r>
    </w:p>
    <w:p w14:paraId="5C1E2D35" w14:textId="77777777" w:rsidR="00B63BD8" w:rsidRDefault="00B46278">
      <w:pPr>
        <w:pStyle w:val="Heading3"/>
        <w:rPr>
          <w:b/>
          <w:bCs/>
          <w:sz w:val="20"/>
        </w:rPr>
      </w:pPr>
      <w:r>
        <w:rPr>
          <w:b/>
          <w:bCs/>
          <w:sz w:val="20"/>
        </w:rPr>
        <w:t xml:space="preserve">Question 14: Do companies agree with the </w:t>
      </w:r>
      <w:proofErr w:type="spellStart"/>
      <w:r>
        <w:rPr>
          <w:b/>
          <w:bCs/>
          <w:sz w:val="20"/>
        </w:rPr>
        <w:t>signaling</w:t>
      </w:r>
      <w:proofErr w:type="spellEnd"/>
      <w:r>
        <w:rPr>
          <w:b/>
          <w:bCs/>
          <w:sz w:val="20"/>
        </w:rPr>
        <w:t xml:space="preserve"> solutions as described above for the intra-system scenarios involving HO and SN change [1954, 2458]?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B63BD8" w14:paraId="6500ACD3" w14:textId="77777777">
        <w:tc>
          <w:tcPr>
            <w:tcW w:w="1615" w:type="dxa"/>
            <w:tcBorders>
              <w:top w:val="single" w:sz="4" w:space="0" w:color="auto"/>
              <w:left w:val="single" w:sz="4" w:space="0" w:color="auto"/>
              <w:bottom w:val="single" w:sz="4" w:space="0" w:color="auto"/>
              <w:right w:val="single" w:sz="4" w:space="0" w:color="auto"/>
            </w:tcBorders>
            <w:shd w:val="clear" w:color="auto" w:fill="F2F2F2"/>
          </w:tcPr>
          <w:p w14:paraId="0CB922E6" w14:textId="77777777" w:rsidR="00B63BD8" w:rsidRDefault="00B46278">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57C8076" w14:textId="77777777" w:rsidR="00B63BD8" w:rsidRDefault="00B46278">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458FD79" w14:textId="77777777" w:rsidR="00B63BD8" w:rsidRDefault="00B46278">
            <w:pPr>
              <w:snapToGrid w:val="0"/>
              <w:jc w:val="center"/>
              <w:rPr>
                <w:rFonts w:eastAsia="Arial Unicode MS"/>
                <w:b/>
              </w:rPr>
            </w:pPr>
            <w:r>
              <w:rPr>
                <w:rFonts w:eastAsia="Arial Unicode MS"/>
                <w:b/>
              </w:rPr>
              <w:t>Comments</w:t>
            </w:r>
          </w:p>
        </w:tc>
      </w:tr>
      <w:tr w:rsidR="00B63BD8" w14:paraId="3A48BC9B" w14:textId="77777777">
        <w:tc>
          <w:tcPr>
            <w:tcW w:w="1615" w:type="dxa"/>
            <w:tcBorders>
              <w:top w:val="single" w:sz="4" w:space="0" w:color="auto"/>
              <w:left w:val="single" w:sz="4" w:space="0" w:color="auto"/>
              <w:bottom w:val="single" w:sz="4" w:space="0" w:color="auto"/>
              <w:right w:val="single" w:sz="4" w:space="0" w:color="auto"/>
            </w:tcBorders>
          </w:tcPr>
          <w:p w14:paraId="65F2F863" w14:textId="77777777" w:rsidR="00B63BD8" w:rsidRDefault="00B46278">
            <w:pPr>
              <w:snapToGrid w:val="0"/>
              <w:jc w:val="center"/>
              <w:rPr>
                <w:rFonts w:eastAsia="宋体"/>
              </w:rPr>
            </w:pPr>
            <w:r>
              <w:rPr>
                <w:rFonts w:eastAsia="宋体" w:hint="eastAsia"/>
              </w:rPr>
              <w:t>H</w:t>
            </w:r>
            <w:r>
              <w:rPr>
                <w:rFonts w:eastAsia="宋体"/>
              </w:rPr>
              <w:t>uawei</w:t>
            </w:r>
          </w:p>
        </w:tc>
        <w:tc>
          <w:tcPr>
            <w:tcW w:w="1350" w:type="dxa"/>
            <w:tcBorders>
              <w:top w:val="single" w:sz="4" w:space="0" w:color="auto"/>
              <w:left w:val="single" w:sz="4" w:space="0" w:color="auto"/>
              <w:bottom w:val="single" w:sz="4" w:space="0" w:color="auto"/>
              <w:right w:val="single" w:sz="4" w:space="0" w:color="auto"/>
            </w:tcBorders>
          </w:tcPr>
          <w:p w14:paraId="352FD0B9" w14:textId="77777777" w:rsidR="00B63BD8" w:rsidRDefault="00B46278">
            <w:pPr>
              <w:snapToGrid w:val="0"/>
              <w:rPr>
                <w:rFonts w:eastAsia="宋体"/>
              </w:rPr>
            </w:pPr>
            <w:r>
              <w:rPr>
                <w:rFonts w:eastAsia="宋体" w:hint="eastAsia"/>
              </w:rPr>
              <w:t>Y</w:t>
            </w:r>
            <w:r>
              <w:rPr>
                <w:rFonts w:eastAsia="宋体"/>
              </w:rPr>
              <w:t>es</w:t>
            </w:r>
          </w:p>
        </w:tc>
        <w:tc>
          <w:tcPr>
            <w:tcW w:w="6660" w:type="dxa"/>
            <w:tcBorders>
              <w:top w:val="single" w:sz="4" w:space="0" w:color="auto"/>
              <w:left w:val="single" w:sz="4" w:space="0" w:color="auto"/>
              <w:bottom w:val="single" w:sz="4" w:space="0" w:color="auto"/>
              <w:right w:val="single" w:sz="4" w:space="0" w:color="auto"/>
            </w:tcBorders>
          </w:tcPr>
          <w:p w14:paraId="06670C1F" w14:textId="77777777" w:rsidR="00B63BD8" w:rsidRDefault="00B63BD8">
            <w:pPr>
              <w:snapToGrid w:val="0"/>
              <w:rPr>
                <w:rFonts w:eastAsia="宋体"/>
              </w:rPr>
            </w:pPr>
          </w:p>
        </w:tc>
      </w:tr>
      <w:tr w:rsidR="00B63BD8" w14:paraId="5C803DBE" w14:textId="77777777">
        <w:tc>
          <w:tcPr>
            <w:tcW w:w="1615" w:type="dxa"/>
            <w:tcBorders>
              <w:top w:val="single" w:sz="4" w:space="0" w:color="auto"/>
              <w:left w:val="single" w:sz="4" w:space="0" w:color="auto"/>
              <w:bottom w:val="single" w:sz="4" w:space="0" w:color="auto"/>
              <w:right w:val="single" w:sz="4" w:space="0" w:color="auto"/>
            </w:tcBorders>
          </w:tcPr>
          <w:p w14:paraId="13785AC1" w14:textId="77777777" w:rsidR="00B63BD8" w:rsidRDefault="00B46278">
            <w:pPr>
              <w:snapToGrid w:val="0"/>
              <w:jc w:val="center"/>
              <w:rPr>
                <w:rFonts w:eastAsia="宋体"/>
              </w:rPr>
            </w:pPr>
            <w:r>
              <w:rPr>
                <w:rFonts w:eastAsia="宋体" w:hint="eastAsia"/>
              </w:rPr>
              <w:t>ZTE</w:t>
            </w:r>
          </w:p>
        </w:tc>
        <w:tc>
          <w:tcPr>
            <w:tcW w:w="1350" w:type="dxa"/>
            <w:tcBorders>
              <w:top w:val="single" w:sz="4" w:space="0" w:color="auto"/>
              <w:left w:val="single" w:sz="4" w:space="0" w:color="auto"/>
              <w:bottom w:val="single" w:sz="4" w:space="0" w:color="auto"/>
              <w:right w:val="single" w:sz="4" w:space="0" w:color="auto"/>
            </w:tcBorders>
          </w:tcPr>
          <w:p w14:paraId="0B3E6CCB" w14:textId="77777777" w:rsidR="00B63BD8" w:rsidRDefault="00B46278">
            <w:pPr>
              <w:snapToGrid w:val="0"/>
              <w:rPr>
                <w:rFonts w:eastAsia="宋体"/>
              </w:rPr>
            </w:pPr>
            <w:r>
              <w:rPr>
                <w:rFonts w:eastAsia="宋体" w:hint="eastAsia"/>
              </w:rPr>
              <w:t>Yes</w:t>
            </w:r>
          </w:p>
        </w:tc>
        <w:tc>
          <w:tcPr>
            <w:tcW w:w="6660" w:type="dxa"/>
            <w:tcBorders>
              <w:top w:val="single" w:sz="4" w:space="0" w:color="auto"/>
              <w:left w:val="single" w:sz="4" w:space="0" w:color="auto"/>
              <w:bottom w:val="single" w:sz="4" w:space="0" w:color="auto"/>
              <w:right w:val="single" w:sz="4" w:space="0" w:color="auto"/>
            </w:tcBorders>
          </w:tcPr>
          <w:p w14:paraId="74E05094" w14:textId="77777777" w:rsidR="00B63BD8" w:rsidRDefault="00B63BD8">
            <w:pPr>
              <w:snapToGrid w:val="0"/>
              <w:rPr>
                <w:rFonts w:eastAsia="宋体"/>
              </w:rPr>
            </w:pPr>
          </w:p>
        </w:tc>
      </w:tr>
      <w:tr w:rsidR="00B63BD8" w14:paraId="25132823" w14:textId="77777777">
        <w:tc>
          <w:tcPr>
            <w:tcW w:w="1615" w:type="dxa"/>
            <w:tcBorders>
              <w:top w:val="single" w:sz="4" w:space="0" w:color="auto"/>
              <w:left w:val="single" w:sz="4" w:space="0" w:color="auto"/>
              <w:bottom w:val="single" w:sz="4" w:space="0" w:color="auto"/>
              <w:right w:val="single" w:sz="4" w:space="0" w:color="auto"/>
            </w:tcBorders>
          </w:tcPr>
          <w:p w14:paraId="3ECD8527" w14:textId="77777777" w:rsidR="00B63BD8" w:rsidRDefault="00B63BD8">
            <w:pPr>
              <w:snapToGrid w:val="0"/>
              <w:jc w:val="center"/>
              <w:rPr>
                <w:rFonts w:eastAsia="宋体"/>
              </w:rPr>
            </w:pPr>
          </w:p>
        </w:tc>
        <w:tc>
          <w:tcPr>
            <w:tcW w:w="1350" w:type="dxa"/>
            <w:tcBorders>
              <w:top w:val="single" w:sz="4" w:space="0" w:color="auto"/>
              <w:left w:val="single" w:sz="4" w:space="0" w:color="auto"/>
              <w:bottom w:val="single" w:sz="4" w:space="0" w:color="auto"/>
              <w:right w:val="single" w:sz="4" w:space="0" w:color="auto"/>
            </w:tcBorders>
          </w:tcPr>
          <w:p w14:paraId="6D7A0EEB" w14:textId="77777777" w:rsidR="00B63BD8" w:rsidRDefault="00B63BD8">
            <w:pPr>
              <w:snapToGrid w:val="0"/>
              <w:rPr>
                <w:rFonts w:eastAsia="宋体"/>
              </w:rPr>
            </w:pPr>
          </w:p>
        </w:tc>
        <w:tc>
          <w:tcPr>
            <w:tcW w:w="6660" w:type="dxa"/>
            <w:tcBorders>
              <w:top w:val="single" w:sz="4" w:space="0" w:color="auto"/>
              <w:left w:val="single" w:sz="4" w:space="0" w:color="auto"/>
              <w:bottom w:val="single" w:sz="4" w:space="0" w:color="auto"/>
              <w:right w:val="single" w:sz="4" w:space="0" w:color="auto"/>
            </w:tcBorders>
          </w:tcPr>
          <w:p w14:paraId="7E9B40D5" w14:textId="77777777" w:rsidR="00B63BD8" w:rsidRDefault="00B63BD8">
            <w:pPr>
              <w:snapToGrid w:val="0"/>
              <w:rPr>
                <w:rFonts w:eastAsia="宋体"/>
              </w:rPr>
            </w:pPr>
          </w:p>
        </w:tc>
      </w:tr>
    </w:tbl>
    <w:p w14:paraId="6AF78AD3" w14:textId="77777777" w:rsidR="00B63BD8" w:rsidRDefault="00B63BD8">
      <w:pPr>
        <w:pStyle w:val="00BodyText"/>
        <w:rPr>
          <w:sz w:val="20"/>
        </w:rPr>
      </w:pPr>
    </w:p>
    <w:p w14:paraId="35959EC3" w14:textId="77777777" w:rsidR="00B63BD8" w:rsidRDefault="00B46278">
      <w:pPr>
        <w:spacing w:before="240"/>
        <w:rPr>
          <w:rFonts w:ascii="Arial" w:hAnsi="Arial" w:cs="Arial"/>
        </w:rPr>
      </w:pPr>
      <w:r>
        <w:rPr>
          <w:rFonts w:ascii="Arial" w:hAnsi="Arial" w:cs="Arial"/>
        </w:rPr>
        <w:t>/////////////////////////////////////////////////////////////////////////////////////////////////////////////////////////////////////////////////////////////////////////////</w:t>
      </w:r>
    </w:p>
    <w:p w14:paraId="47F87E13" w14:textId="77777777" w:rsidR="00B63BD8" w:rsidRDefault="00B46278">
      <w:pPr>
        <w:pStyle w:val="Heading3"/>
        <w:rPr>
          <w:b/>
          <w:bCs/>
          <w:color w:val="FF0000"/>
          <w:sz w:val="32"/>
          <w:szCs w:val="32"/>
        </w:rPr>
      </w:pPr>
      <w:r>
        <w:rPr>
          <w:b/>
          <w:bCs/>
          <w:color w:val="FF0000"/>
          <w:sz w:val="32"/>
          <w:szCs w:val="32"/>
        </w:rPr>
        <w:t>Summary</w:t>
      </w:r>
    </w:p>
    <w:p w14:paraId="23097393" w14:textId="77777777" w:rsidR="00B63BD8" w:rsidRDefault="00B46278">
      <w:pPr>
        <w:spacing w:before="240"/>
        <w:rPr>
          <w:rFonts w:ascii="Arial" w:hAnsi="Arial" w:cs="Arial"/>
        </w:rPr>
      </w:pPr>
      <w:r>
        <w:rPr>
          <w:rFonts w:ascii="Arial" w:hAnsi="Arial" w:cs="Arial"/>
          <w:highlight w:val="green"/>
        </w:rPr>
        <w:t>TBD</w:t>
      </w:r>
    </w:p>
    <w:p w14:paraId="3CA38B9F" w14:textId="77777777" w:rsidR="00B63BD8" w:rsidRDefault="00B63BD8">
      <w:pPr>
        <w:spacing w:before="240"/>
        <w:rPr>
          <w:rFonts w:ascii="Arial" w:hAnsi="Arial" w:cs="Arial"/>
        </w:rPr>
      </w:pPr>
    </w:p>
    <w:bookmarkEnd w:id="3"/>
    <w:p w14:paraId="69301598" w14:textId="77777777" w:rsidR="00B63BD8" w:rsidRDefault="00B46278">
      <w:pPr>
        <w:pStyle w:val="Heading1"/>
      </w:pPr>
      <w:r>
        <w:t>5</w:t>
      </w:r>
      <w:r>
        <w:tab/>
      </w:r>
      <w:r>
        <w:tab/>
        <w:t>Conclusion</w:t>
      </w:r>
    </w:p>
    <w:p w14:paraId="74B96951" w14:textId="77777777" w:rsidR="00B63BD8" w:rsidRDefault="00B46278">
      <w:pPr>
        <w:rPr>
          <w:rFonts w:ascii="Arial" w:hAnsi="Arial" w:cs="Arial"/>
        </w:rPr>
      </w:pPr>
      <w:r>
        <w:rPr>
          <w:rFonts w:ascii="Arial" w:hAnsi="Arial" w:cs="Arial"/>
          <w:highlight w:val="green"/>
        </w:rPr>
        <w:t>TBD</w:t>
      </w:r>
    </w:p>
    <w:p w14:paraId="080A475C" w14:textId="77777777" w:rsidR="00B63BD8" w:rsidRDefault="00B46278">
      <w:pPr>
        <w:pStyle w:val="Heading1"/>
      </w:pPr>
      <w:r>
        <w:t>6</w:t>
      </w:r>
      <w:r>
        <w:tab/>
      </w:r>
      <w:r>
        <w:tab/>
        <w:t>Reference</w:t>
      </w:r>
    </w:p>
    <w:p w14:paraId="0D603C83" w14:textId="77777777" w:rsidR="00B63BD8" w:rsidRDefault="00B46278">
      <w:pPr>
        <w:rPr>
          <w:rFonts w:ascii="Arial" w:hAnsi="Arial" w:cs="Arial"/>
        </w:rPr>
      </w:pPr>
      <w:r>
        <w:rPr>
          <w:rFonts w:ascii="Arial" w:hAnsi="Arial" w:cs="Arial"/>
        </w:rPr>
        <w:t xml:space="preserve">[1] R3-210963: </w:t>
      </w:r>
      <w:r>
        <w:rPr>
          <w:rFonts w:ascii="Arial" w:hAnsi="Arial" w:cs="Arial"/>
        </w:rPr>
        <w:tab/>
        <w:t>RAN3 email discussion on Direct Data Forwarding in inter-system handovers.</w:t>
      </w:r>
    </w:p>
    <w:p w14:paraId="3FFE27E2" w14:textId="77777777" w:rsidR="00B63BD8" w:rsidRDefault="00B46278">
      <w:pPr>
        <w:rPr>
          <w:rFonts w:ascii="Arial" w:hAnsi="Arial" w:cs="Arial"/>
        </w:rPr>
      </w:pPr>
      <w:r>
        <w:rPr>
          <w:rFonts w:ascii="Arial" w:hAnsi="Arial" w:cs="Arial"/>
        </w:rPr>
        <w:t>[2] Chairman’s notes, RAN3 #111-e.</w:t>
      </w:r>
    </w:p>
    <w:p w14:paraId="144CEF15" w14:textId="77777777" w:rsidR="00B63BD8" w:rsidRDefault="00B46278">
      <w:pPr>
        <w:rPr>
          <w:rFonts w:ascii="Arial" w:hAnsi="Arial" w:cs="Arial"/>
        </w:rPr>
      </w:pPr>
      <w:r>
        <w:rPr>
          <w:rFonts w:ascii="Arial" w:hAnsi="Arial" w:cs="Arial"/>
        </w:rPr>
        <w:t xml:space="preserve">[3] R3-206673: </w:t>
      </w:r>
      <w:r>
        <w:rPr>
          <w:rFonts w:ascii="Arial" w:hAnsi="Arial" w:cs="Arial"/>
        </w:rPr>
        <w:tab/>
        <w:t>Discussion on inter-system handover from EN-DC to SA.</w:t>
      </w:r>
    </w:p>
    <w:p w14:paraId="667CB445" w14:textId="77777777" w:rsidR="00B63BD8" w:rsidRDefault="00B63BD8">
      <w:pPr>
        <w:rPr>
          <w:rFonts w:ascii="Arial" w:hAnsi="Arial" w:cs="Arial"/>
        </w:rPr>
      </w:pPr>
    </w:p>
    <w:tbl>
      <w:tblPr>
        <w:tblW w:w="9930" w:type="dxa"/>
        <w:tblInd w:w="-39" w:type="dxa"/>
        <w:tblLayout w:type="fixed"/>
        <w:tblLook w:val="04A0" w:firstRow="1" w:lastRow="0" w:firstColumn="1" w:lastColumn="0" w:noHBand="0" w:noVBand="1"/>
      </w:tblPr>
      <w:tblGrid>
        <w:gridCol w:w="1132"/>
        <w:gridCol w:w="4231"/>
        <w:gridCol w:w="4567"/>
      </w:tblGrid>
      <w:tr w:rsidR="00B63BD8" w14:paraId="760F9AC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1CAB62" w14:textId="77777777" w:rsidR="00B63BD8" w:rsidRDefault="00E703E2">
            <w:pPr>
              <w:widowControl w:val="0"/>
              <w:spacing w:line="276" w:lineRule="auto"/>
              <w:ind w:left="144" w:hanging="144"/>
              <w:rPr>
                <w:rFonts w:eastAsia="Calibri"/>
                <w:sz w:val="18"/>
                <w:szCs w:val="24"/>
                <w:highlight w:val="yellow"/>
              </w:rPr>
            </w:pPr>
            <w:hyperlink r:id="rId17" w:history="1">
              <w:r w:rsidR="00B46278">
                <w:rPr>
                  <w:rFonts w:eastAsia="Calibri"/>
                  <w:color w:val="0000FF"/>
                  <w:sz w:val="18"/>
                  <w:szCs w:val="24"/>
                  <w:highlight w:val="yellow"/>
                  <w:u w:val="single"/>
                </w:rPr>
                <w:t>R3</w:t>
              </w:r>
              <w:bookmarkStart w:id="11" w:name="_Hlt71553860"/>
              <w:r w:rsidR="00B46278">
                <w:rPr>
                  <w:rFonts w:eastAsia="Calibri"/>
                  <w:color w:val="0000FF"/>
                  <w:sz w:val="18"/>
                  <w:szCs w:val="24"/>
                  <w:highlight w:val="yellow"/>
                  <w:u w:val="single"/>
                </w:rPr>
                <w:t>-</w:t>
              </w:r>
              <w:bookmarkEnd w:id="11"/>
              <w:r w:rsidR="00B46278">
                <w:rPr>
                  <w:rFonts w:eastAsia="Calibri"/>
                  <w:color w:val="0000FF"/>
                  <w:sz w:val="18"/>
                  <w:szCs w:val="24"/>
                  <w:highlight w:val="yellow"/>
                  <w:u w:val="single"/>
                </w:rPr>
                <w:t>211744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E7B328" w14:textId="77777777" w:rsidR="00B63BD8" w:rsidRDefault="00B46278">
            <w:pPr>
              <w:widowControl w:val="0"/>
              <w:spacing w:line="276" w:lineRule="auto"/>
              <w:ind w:left="144" w:hanging="144"/>
              <w:rPr>
                <w:rFonts w:eastAsia="Calibri"/>
                <w:sz w:val="18"/>
                <w:szCs w:val="24"/>
              </w:rPr>
            </w:pPr>
            <w:r>
              <w:rPr>
                <w:rFonts w:eastAsia="Calibri"/>
                <w:sz w:val="18"/>
                <w:szCs w:val="24"/>
              </w:rPr>
              <w:t>S-node direct data forwarding in handover between NSA and SA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D0D63B" w14:textId="77777777" w:rsidR="00B63BD8" w:rsidRDefault="00B46278">
            <w:pPr>
              <w:widowControl w:val="0"/>
              <w:spacing w:line="276" w:lineRule="auto"/>
              <w:ind w:left="144" w:hanging="144"/>
              <w:rPr>
                <w:rFonts w:eastAsia="Calibri"/>
                <w:sz w:val="18"/>
                <w:szCs w:val="24"/>
              </w:rPr>
            </w:pPr>
            <w:r>
              <w:rPr>
                <w:rFonts w:eastAsia="Calibri"/>
                <w:sz w:val="18"/>
                <w:szCs w:val="24"/>
              </w:rPr>
              <w:t>discussion</w:t>
            </w:r>
          </w:p>
          <w:p w14:paraId="60B760F6" w14:textId="77777777" w:rsidR="00B63BD8" w:rsidRDefault="00B63BD8">
            <w:pPr>
              <w:widowControl w:val="0"/>
              <w:spacing w:line="276" w:lineRule="auto"/>
              <w:ind w:left="144" w:hanging="144"/>
              <w:rPr>
                <w:rFonts w:eastAsia="Calibri"/>
                <w:sz w:val="18"/>
                <w:szCs w:val="24"/>
              </w:rPr>
            </w:pPr>
          </w:p>
        </w:tc>
      </w:tr>
      <w:tr w:rsidR="00B63BD8" w14:paraId="71A108F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B297B8" w14:textId="77777777" w:rsidR="00B63BD8" w:rsidRDefault="00E703E2">
            <w:pPr>
              <w:widowControl w:val="0"/>
              <w:spacing w:line="276" w:lineRule="auto"/>
              <w:ind w:left="144" w:hanging="144"/>
              <w:rPr>
                <w:rFonts w:eastAsia="Calibri"/>
                <w:sz w:val="18"/>
                <w:szCs w:val="24"/>
                <w:highlight w:val="yellow"/>
              </w:rPr>
            </w:pPr>
            <w:hyperlink r:id="rId18" w:history="1">
              <w:r w:rsidR="00B46278">
                <w:rPr>
                  <w:rFonts w:eastAsia="Calibri"/>
                  <w:color w:val="0000FF"/>
                  <w:sz w:val="18"/>
                  <w:szCs w:val="24"/>
                  <w:highlight w:val="yellow"/>
                  <w:u w:val="single"/>
                </w:rPr>
                <w:t>R3-211745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734164" w14:textId="77777777" w:rsidR="00B63BD8" w:rsidRDefault="00B46278">
            <w:pPr>
              <w:widowControl w:val="0"/>
              <w:spacing w:line="276" w:lineRule="auto"/>
              <w:ind w:left="144" w:hanging="144"/>
              <w:rPr>
                <w:rFonts w:eastAsia="Calibri"/>
                <w:sz w:val="18"/>
                <w:szCs w:val="24"/>
              </w:rPr>
            </w:pPr>
            <w:r>
              <w:rPr>
                <w:rFonts w:eastAsia="Calibri"/>
                <w:sz w:val="18"/>
                <w:szCs w:val="24"/>
              </w:rPr>
              <w:t xml:space="preserve">SN direct data forwarding (Qualcomm Incorporated, </w:t>
            </w:r>
            <w:r>
              <w:rPr>
                <w:rFonts w:eastAsia="Calibri"/>
                <w:sz w:val="18"/>
                <w:szCs w:val="24"/>
              </w:rPr>
              <w:lastRenderedPageBreak/>
              <w:t>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A0611D" w14:textId="77777777" w:rsidR="00B63BD8" w:rsidRDefault="00B46278">
            <w:pPr>
              <w:widowControl w:val="0"/>
              <w:spacing w:line="276" w:lineRule="auto"/>
              <w:ind w:left="144" w:hanging="144"/>
              <w:rPr>
                <w:rFonts w:eastAsia="Calibri"/>
                <w:sz w:val="18"/>
                <w:szCs w:val="24"/>
              </w:rPr>
            </w:pPr>
            <w:r>
              <w:rPr>
                <w:rFonts w:eastAsia="Calibri"/>
                <w:sz w:val="18"/>
                <w:szCs w:val="24"/>
              </w:rPr>
              <w:lastRenderedPageBreak/>
              <w:t>CR1596r, TS 36.423 v16.5.0, Rel-16, Cat. B</w:t>
            </w:r>
          </w:p>
          <w:p w14:paraId="5CBA4976" w14:textId="77777777" w:rsidR="00B63BD8" w:rsidRDefault="00B63BD8">
            <w:pPr>
              <w:widowControl w:val="0"/>
              <w:spacing w:line="276" w:lineRule="auto"/>
              <w:ind w:left="144" w:hanging="144"/>
              <w:rPr>
                <w:rFonts w:eastAsia="Calibri"/>
                <w:sz w:val="18"/>
                <w:szCs w:val="24"/>
              </w:rPr>
            </w:pPr>
          </w:p>
        </w:tc>
      </w:tr>
      <w:tr w:rsidR="00B63BD8" w14:paraId="4DAE6AA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E29293" w14:textId="77777777" w:rsidR="00B63BD8" w:rsidRDefault="00E703E2">
            <w:pPr>
              <w:widowControl w:val="0"/>
              <w:spacing w:line="276" w:lineRule="auto"/>
              <w:ind w:left="144" w:hanging="144"/>
              <w:rPr>
                <w:rFonts w:eastAsia="Calibri"/>
                <w:sz w:val="18"/>
                <w:szCs w:val="24"/>
                <w:highlight w:val="yellow"/>
              </w:rPr>
            </w:pPr>
            <w:hyperlink r:id="rId19" w:history="1">
              <w:r w:rsidR="00B46278">
                <w:rPr>
                  <w:rFonts w:eastAsia="Calibri"/>
                  <w:color w:val="0000FF"/>
                  <w:sz w:val="18"/>
                  <w:szCs w:val="24"/>
                  <w:highlight w:val="yellow"/>
                  <w:u w:val="single"/>
                </w:rPr>
                <w:t>R3-21</w:t>
              </w:r>
              <w:bookmarkStart w:id="12" w:name="_Hlt71553926"/>
              <w:r w:rsidR="00B46278">
                <w:rPr>
                  <w:rFonts w:eastAsia="Calibri"/>
                  <w:color w:val="0000FF"/>
                  <w:sz w:val="18"/>
                  <w:szCs w:val="24"/>
                  <w:highlight w:val="yellow"/>
                  <w:u w:val="single"/>
                </w:rPr>
                <w:t>1</w:t>
              </w:r>
              <w:bookmarkEnd w:id="12"/>
              <w:r w:rsidR="00B46278">
                <w:rPr>
                  <w:rFonts w:eastAsia="Calibri"/>
                  <w:color w:val="0000FF"/>
                  <w:sz w:val="18"/>
                  <w:szCs w:val="24"/>
                  <w:highlight w:val="yellow"/>
                  <w:u w:val="single"/>
                </w:rPr>
                <w:t>954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1DE1F4" w14:textId="77777777" w:rsidR="00B63BD8" w:rsidRDefault="00B46278">
            <w:pPr>
              <w:widowControl w:val="0"/>
              <w:spacing w:line="276" w:lineRule="auto"/>
              <w:ind w:left="144" w:hanging="144"/>
              <w:rPr>
                <w:rFonts w:eastAsia="Calibri"/>
                <w:sz w:val="18"/>
                <w:szCs w:val="24"/>
              </w:rPr>
            </w:pPr>
            <w:r>
              <w:rPr>
                <w:rFonts w:eastAsia="Calibri"/>
                <w:sz w:val="18"/>
                <w:szCs w:val="24"/>
              </w:rPr>
              <w:t>Direct data forwarding for mobility between DC and SA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9720B3B" w14:textId="77777777" w:rsidR="00B63BD8" w:rsidRDefault="00B46278">
            <w:pPr>
              <w:widowControl w:val="0"/>
              <w:spacing w:line="276" w:lineRule="auto"/>
              <w:ind w:left="144" w:hanging="144"/>
              <w:rPr>
                <w:rFonts w:eastAsia="Calibri"/>
                <w:sz w:val="18"/>
                <w:szCs w:val="24"/>
              </w:rPr>
            </w:pPr>
            <w:r>
              <w:rPr>
                <w:rFonts w:eastAsia="Calibri"/>
                <w:sz w:val="18"/>
                <w:szCs w:val="24"/>
              </w:rPr>
              <w:t>CR0595r, TS 38.413 v16.5.0, Rel-16, Cat. F</w:t>
            </w:r>
          </w:p>
          <w:p w14:paraId="0725BC1D" w14:textId="77777777" w:rsidR="00B63BD8" w:rsidRDefault="00B63BD8">
            <w:pPr>
              <w:widowControl w:val="0"/>
              <w:spacing w:line="276" w:lineRule="auto"/>
              <w:ind w:left="144" w:hanging="144"/>
              <w:rPr>
                <w:rFonts w:eastAsia="Calibri"/>
                <w:sz w:val="18"/>
                <w:szCs w:val="24"/>
              </w:rPr>
            </w:pPr>
          </w:p>
        </w:tc>
      </w:tr>
      <w:tr w:rsidR="00B63BD8" w14:paraId="50E6B77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3EFC8F" w14:textId="77777777" w:rsidR="00B63BD8" w:rsidRDefault="00E703E2">
            <w:pPr>
              <w:widowControl w:val="0"/>
              <w:spacing w:line="276" w:lineRule="auto"/>
              <w:ind w:left="144" w:hanging="144"/>
              <w:rPr>
                <w:rFonts w:eastAsia="Calibri"/>
                <w:sz w:val="18"/>
                <w:szCs w:val="24"/>
                <w:highlight w:val="yellow"/>
              </w:rPr>
            </w:pPr>
            <w:hyperlink r:id="rId20" w:history="1">
              <w:r w:rsidR="00B46278">
                <w:rPr>
                  <w:rFonts w:eastAsia="Calibri"/>
                  <w:color w:val="0000FF"/>
                  <w:sz w:val="18"/>
                  <w:szCs w:val="24"/>
                  <w:highlight w:val="yellow"/>
                  <w:u w:val="single"/>
                </w:rPr>
                <w:t>R3-212458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6BDD02" w14:textId="77777777" w:rsidR="00B63BD8" w:rsidRDefault="00B46278">
            <w:pPr>
              <w:widowControl w:val="0"/>
              <w:spacing w:line="276" w:lineRule="auto"/>
              <w:ind w:left="144" w:hanging="144"/>
              <w:rPr>
                <w:rFonts w:eastAsia="Calibri"/>
                <w:sz w:val="18"/>
                <w:szCs w:val="24"/>
              </w:rPr>
            </w:pPr>
            <w:r>
              <w:rPr>
                <w:rFonts w:eastAsia="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0A4E25" w14:textId="77777777" w:rsidR="00B63BD8" w:rsidRDefault="00B46278">
            <w:pPr>
              <w:widowControl w:val="0"/>
              <w:spacing w:line="276" w:lineRule="auto"/>
              <w:ind w:left="144" w:hanging="144"/>
              <w:rPr>
                <w:rFonts w:eastAsia="Calibri"/>
                <w:sz w:val="18"/>
                <w:szCs w:val="24"/>
              </w:rPr>
            </w:pPr>
            <w:r>
              <w:rPr>
                <w:rFonts w:eastAsia="Calibri"/>
                <w:sz w:val="18"/>
                <w:szCs w:val="24"/>
              </w:rPr>
              <w:t>CR0553r1, TS 38.423 v16.5.0, Rel-16, Cat. F</w:t>
            </w:r>
          </w:p>
          <w:p w14:paraId="6D64D906" w14:textId="77777777" w:rsidR="00B63BD8" w:rsidRDefault="00B63BD8">
            <w:pPr>
              <w:widowControl w:val="0"/>
              <w:spacing w:line="276" w:lineRule="auto"/>
              <w:ind w:left="144" w:hanging="144"/>
              <w:rPr>
                <w:rFonts w:eastAsia="Calibri"/>
                <w:sz w:val="18"/>
                <w:szCs w:val="24"/>
              </w:rPr>
            </w:pPr>
          </w:p>
        </w:tc>
      </w:tr>
      <w:tr w:rsidR="00B63BD8" w14:paraId="450AA6F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19F713" w14:textId="77777777" w:rsidR="00B63BD8" w:rsidRDefault="00E703E2">
            <w:pPr>
              <w:widowControl w:val="0"/>
              <w:spacing w:line="276" w:lineRule="auto"/>
              <w:ind w:left="144" w:hanging="144"/>
              <w:rPr>
                <w:rFonts w:eastAsia="Calibri"/>
                <w:sz w:val="18"/>
                <w:szCs w:val="24"/>
                <w:highlight w:val="red"/>
              </w:rPr>
            </w:pPr>
            <w:hyperlink r:id="rId21" w:history="1">
              <w:r w:rsidR="00B46278">
                <w:rPr>
                  <w:rFonts w:eastAsia="Calibri"/>
                  <w:color w:val="0000FF"/>
                  <w:sz w:val="18"/>
                  <w:szCs w:val="24"/>
                  <w:highlight w:val="red"/>
                  <w:u w:val="single"/>
                </w:rPr>
                <w:t>R3-211746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286461" w14:textId="77777777" w:rsidR="00B63BD8" w:rsidRDefault="00B46278">
            <w:pPr>
              <w:widowControl w:val="0"/>
              <w:spacing w:line="276" w:lineRule="auto"/>
              <w:ind w:left="144" w:hanging="144"/>
              <w:rPr>
                <w:rFonts w:eastAsia="Calibri"/>
                <w:sz w:val="18"/>
                <w:szCs w:val="24"/>
              </w:rPr>
            </w:pPr>
            <w:r>
              <w:rPr>
                <w:rFonts w:eastAsia="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9F93DC" w14:textId="77777777" w:rsidR="00B63BD8" w:rsidRDefault="00B46278">
            <w:pPr>
              <w:widowControl w:val="0"/>
              <w:spacing w:line="276" w:lineRule="auto"/>
              <w:ind w:left="144" w:hanging="144"/>
              <w:rPr>
                <w:rFonts w:eastAsia="Calibri"/>
                <w:sz w:val="18"/>
                <w:szCs w:val="24"/>
              </w:rPr>
            </w:pPr>
            <w:r>
              <w:rPr>
                <w:rFonts w:eastAsia="Calibri"/>
                <w:sz w:val="18"/>
                <w:szCs w:val="24"/>
              </w:rPr>
              <w:t>CR0595r, TS 38.423 v16.5.0, Rel-16, Cat. B</w:t>
            </w:r>
          </w:p>
          <w:p w14:paraId="79F848B8" w14:textId="77777777" w:rsidR="00B63BD8" w:rsidRDefault="00B63BD8">
            <w:pPr>
              <w:widowControl w:val="0"/>
              <w:spacing w:line="276" w:lineRule="auto"/>
              <w:ind w:left="144" w:hanging="144"/>
              <w:rPr>
                <w:rFonts w:eastAsia="Calibri"/>
                <w:sz w:val="18"/>
                <w:szCs w:val="24"/>
              </w:rPr>
            </w:pPr>
          </w:p>
        </w:tc>
      </w:tr>
    </w:tbl>
    <w:p w14:paraId="44B42FC4" w14:textId="77777777" w:rsidR="00B63BD8" w:rsidRDefault="00B63BD8">
      <w:pPr>
        <w:rPr>
          <w:rFonts w:ascii="Arial" w:hAnsi="Arial" w:cs="Arial"/>
        </w:rPr>
      </w:pPr>
    </w:p>
    <w:p w14:paraId="4F994A78" w14:textId="77777777" w:rsidR="00B63BD8" w:rsidRDefault="00B63BD8"/>
    <w:p w14:paraId="46CAB662" w14:textId="77777777" w:rsidR="00B63BD8" w:rsidRDefault="00B46278">
      <w:r>
        <w:t xml:space="preserve"> </w:t>
      </w:r>
    </w:p>
    <w:p w14:paraId="69C3B0CE" w14:textId="77777777" w:rsidR="00B63BD8" w:rsidRDefault="00B63BD8"/>
    <w:sectPr w:rsidR="00B63BD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DFD1" w14:textId="77777777" w:rsidR="00E703E2" w:rsidRDefault="00E703E2">
      <w:r>
        <w:separator/>
      </w:r>
    </w:p>
  </w:endnote>
  <w:endnote w:type="continuationSeparator" w:id="0">
    <w:p w14:paraId="0D40665C" w14:textId="77777777" w:rsidR="00E703E2" w:rsidRDefault="00E7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0F13" w14:textId="77777777" w:rsidR="00B63BD8" w:rsidRDefault="00B6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5B1" w14:textId="77777777" w:rsidR="00B63BD8" w:rsidRDefault="00B6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360A" w14:textId="77777777" w:rsidR="00B63BD8" w:rsidRDefault="00B6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FE37" w14:textId="77777777" w:rsidR="00E703E2" w:rsidRDefault="00E703E2">
      <w:r>
        <w:separator/>
      </w:r>
    </w:p>
  </w:footnote>
  <w:footnote w:type="continuationSeparator" w:id="0">
    <w:p w14:paraId="1C133C59" w14:textId="77777777" w:rsidR="00E703E2" w:rsidRDefault="00E7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4E7D" w14:textId="77777777" w:rsidR="00B63BD8" w:rsidRDefault="00B6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37F1" w14:textId="77777777" w:rsidR="00B63BD8" w:rsidRDefault="00B4627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A7E9" w14:textId="77777777" w:rsidR="00B63BD8" w:rsidRDefault="00B6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205DE"/>
    <w:multiLevelType w:val="multilevel"/>
    <w:tmpl w:val="246205D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562AFE"/>
    <w:multiLevelType w:val="multilevel"/>
    <w:tmpl w:val="2C562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E7B659F"/>
    <w:multiLevelType w:val="multilevel"/>
    <w:tmpl w:val="2E7B659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70D97EE0"/>
    <w:multiLevelType w:val="hybridMultilevel"/>
    <w:tmpl w:val="D246628C"/>
    <w:lvl w:ilvl="0" w:tplc="260C2774">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5"/>
  </w:num>
  <w:num w:numId="8">
    <w:abstractNumId w:val="4"/>
  </w:num>
  <w:num w:numId="9">
    <w:abstractNumId w:val="3"/>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15CC"/>
    <w:rsid w:val="000150C8"/>
    <w:rsid w:val="00017D66"/>
    <w:rsid w:val="0002181A"/>
    <w:rsid w:val="00021C43"/>
    <w:rsid w:val="00022E4A"/>
    <w:rsid w:val="00023FFB"/>
    <w:rsid w:val="000271C6"/>
    <w:rsid w:val="00030400"/>
    <w:rsid w:val="00030688"/>
    <w:rsid w:val="0003127F"/>
    <w:rsid w:val="0003146F"/>
    <w:rsid w:val="00031DE9"/>
    <w:rsid w:val="00034801"/>
    <w:rsid w:val="0003657E"/>
    <w:rsid w:val="0003739A"/>
    <w:rsid w:val="00040360"/>
    <w:rsid w:val="0004058D"/>
    <w:rsid w:val="00040D91"/>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587E"/>
    <w:rsid w:val="00080A96"/>
    <w:rsid w:val="00082CBA"/>
    <w:rsid w:val="00083FCB"/>
    <w:rsid w:val="00084289"/>
    <w:rsid w:val="0009180F"/>
    <w:rsid w:val="00091F70"/>
    <w:rsid w:val="00094EF8"/>
    <w:rsid w:val="000973C6"/>
    <w:rsid w:val="000A0D60"/>
    <w:rsid w:val="000A11C6"/>
    <w:rsid w:val="000A1B10"/>
    <w:rsid w:val="000A1D42"/>
    <w:rsid w:val="000A2E08"/>
    <w:rsid w:val="000A3A88"/>
    <w:rsid w:val="000A42B5"/>
    <w:rsid w:val="000A46FC"/>
    <w:rsid w:val="000A6394"/>
    <w:rsid w:val="000B22A8"/>
    <w:rsid w:val="000B2D79"/>
    <w:rsid w:val="000B31F0"/>
    <w:rsid w:val="000B3284"/>
    <w:rsid w:val="000B5DF4"/>
    <w:rsid w:val="000B636F"/>
    <w:rsid w:val="000B6811"/>
    <w:rsid w:val="000B7FED"/>
    <w:rsid w:val="000C038A"/>
    <w:rsid w:val="000C0802"/>
    <w:rsid w:val="000C1144"/>
    <w:rsid w:val="000C11DC"/>
    <w:rsid w:val="000C1A7F"/>
    <w:rsid w:val="000C1C90"/>
    <w:rsid w:val="000C29EC"/>
    <w:rsid w:val="000C52DB"/>
    <w:rsid w:val="000C5FCE"/>
    <w:rsid w:val="000C6598"/>
    <w:rsid w:val="000C7273"/>
    <w:rsid w:val="000C7ECD"/>
    <w:rsid w:val="000D1DB4"/>
    <w:rsid w:val="000D46B0"/>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21BB"/>
    <w:rsid w:val="00113ED9"/>
    <w:rsid w:val="00114F35"/>
    <w:rsid w:val="00115448"/>
    <w:rsid w:val="0011586D"/>
    <w:rsid w:val="001178EA"/>
    <w:rsid w:val="00117C2A"/>
    <w:rsid w:val="00120B76"/>
    <w:rsid w:val="00122071"/>
    <w:rsid w:val="001220B2"/>
    <w:rsid w:val="00123A55"/>
    <w:rsid w:val="00124B6F"/>
    <w:rsid w:val="0012509F"/>
    <w:rsid w:val="001268BD"/>
    <w:rsid w:val="00126E1C"/>
    <w:rsid w:val="00127CC9"/>
    <w:rsid w:val="001301A7"/>
    <w:rsid w:val="00130D7A"/>
    <w:rsid w:val="00133D94"/>
    <w:rsid w:val="00135665"/>
    <w:rsid w:val="00135D96"/>
    <w:rsid w:val="00137DCF"/>
    <w:rsid w:val="00140C21"/>
    <w:rsid w:val="00140DDC"/>
    <w:rsid w:val="0014163A"/>
    <w:rsid w:val="0014209C"/>
    <w:rsid w:val="00144738"/>
    <w:rsid w:val="00145A0F"/>
    <w:rsid w:val="00145D43"/>
    <w:rsid w:val="00147348"/>
    <w:rsid w:val="001523A3"/>
    <w:rsid w:val="00154E1D"/>
    <w:rsid w:val="00156631"/>
    <w:rsid w:val="00156B28"/>
    <w:rsid w:val="00160BB3"/>
    <w:rsid w:val="00160D97"/>
    <w:rsid w:val="00161139"/>
    <w:rsid w:val="00161C2B"/>
    <w:rsid w:val="00161D17"/>
    <w:rsid w:val="001641F9"/>
    <w:rsid w:val="00172527"/>
    <w:rsid w:val="00172C5A"/>
    <w:rsid w:val="0017341D"/>
    <w:rsid w:val="00174798"/>
    <w:rsid w:val="00174A81"/>
    <w:rsid w:val="00175FA8"/>
    <w:rsid w:val="00176B4B"/>
    <w:rsid w:val="00180335"/>
    <w:rsid w:val="00182941"/>
    <w:rsid w:val="00182DB6"/>
    <w:rsid w:val="00183100"/>
    <w:rsid w:val="00183111"/>
    <w:rsid w:val="00183489"/>
    <w:rsid w:val="00184E94"/>
    <w:rsid w:val="00191CC3"/>
    <w:rsid w:val="00192083"/>
    <w:rsid w:val="00192C46"/>
    <w:rsid w:val="0019326F"/>
    <w:rsid w:val="00195005"/>
    <w:rsid w:val="001A08B3"/>
    <w:rsid w:val="001A0D97"/>
    <w:rsid w:val="001A16D9"/>
    <w:rsid w:val="001A314F"/>
    <w:rsid w:val="001A37D0"/>
    <w:rsid w:val="001A4837"/>
    <w:rsid w:val="001A5EE3"/>
    <w:rsid w:val="001A628C"/>
    <w:rsid w:val="001A7B60"/>
    <w:rsid w:val="001A7F9C"/>
    <w:rsid w:val="001B19AC"/>
    <w:rsid w:val="001B52F0"/>
    <w:rsid w:val="001B7A65"/>
    <w:rsid w:val="001C0189"/>
    <w:rsid w:val="001C1A00"/>
    <w:rsid w:val="001C6093"/>
    <w:rsid w:val="001C6B86"/>
    <w:rsid w:val="001C6EF1"/>
    <w:rsid w:val="001C7847"/>
    <w:rsid w:val="001C7CC9"/>
    <w:rsid w:val="001C7FC4"/>
    <w:rsid w:val="001D1F00"/>
    <w:rsid w:val="001D2B20"/>
    <w:rsid w:val="001D2C62"/>
    <w:rsid w:val="001D3008"/>
    <w:rsid w:val="001D337D"/>
    <w:rsid w:val="001D3E73"/>
    <w:rsid w:val="001D4CFF"/>
    <w:rsid w:val="001D4D5F"/>
    <w:rsid w:val="001D65B7"/>
    <w:rsid w:val="001E1153"/>
    <w:rsid w:val="001E3701"/>
    <w:rsid w:val="001E41F3"/>
    <w:rsid w:val="001E43F7"/>
    <w:rsid w:val="001E5BDA"/>
    <w:rsid w:val="001E5D63"/>
    <w:rsid w:val="001E6D9E"/>
    <w:rsid w:val="001F10C9"/>
    <w:rsid w:val="001F42C6"/>
    <w:rsid w:val="001F6F33"/>
    <w:rsid w:val="002004B1"/>
    <w:rsid w:val="00202C9A"/>
    <w:rsid w:val="00204701"/>
    <w:rsid w:val="0020502E"/>
    <w:rsid w:val="0020518C"/>
    <w:rsid w:val="002131E5"/>
    <w:rsid w:val="002135FA"/>
    <w:rsid w:val="002160AF"/>
    <w:rsid w:val="002160B3"/>
    <w:rsid w:val="002163B2"/>
    <w:rsid w:val="002205DC"/>
    <w:rsid w:val="00223D73"/>
    <w:rsid w:val="002260A9"/>
    <w:rsid w:val="00227761"/>
    <w:rsid w:val="00227844"/>
    <w:rsid w:val="00227EFA"/>
    <w:rsid w:val="0023319F"/>
    <w:rsid w:val="002353B3"/>
    <w:rsid w:val="0023569F"/>
    <w:rsid w:val="002371A7"/>
    <w:rsid w:val="0024092E"/>
    <w:rsid w:val="00242815"/>
    <w:rsid w:val="00243A19"/>
    <w:rsid w:val="00243A82"/>
    <w:rsid w:val="00243F5B"/>
    <w:rsid w:val="0024579B"/>
    <w:rsid w:val="00245E1B"/>
    <w:rsid w:val="002460E5"/>
    <w:rsid w:val="00246947"/>
    <w:rsid w:val="00246E11"/>
    <w:rsid w:val="00247A7E"/>
    <w:rsid w:val="002510B4"/>
    <w:rsid w:val="00252995"/>
    <w:rsid w:val="002538B5"/>
    <w:rsid w:val="002544C9"/>
    <w:rsid w:val="00254A40"/>
    <w:rsid w:val="00257141"/>
    <w:rsid w:val="0026004D"/>
    <w:rsid w:val="002602D9"/>
    <w:rsid w:val="00260759"/>
    <w:rsid w:val="0026105A"/>
    <w:rsid w:val="00263D74"/>
    <w:rsid w:val="002640DD"/>
    <w:rsid w:val="00265ABE"/>
    <w:rsid w:val="0026665D"/>
    <w:rsid w:val="00267BF9"/>
    <w:rsid w:val="00267C4F"/>
    <w:rsid w:val="00267EE1"/>
    <w:rsid w:val="00270F3E"/>
    <w:rsid w:val="00271EB4"/>
    <w:rsid w:val="00271FA5"/>
    <w:rsid w:val="00273EFC"/>
    <w:rsid w:val="00275BC9"/>
    <w:rsid w:val="00275D12"/>
    <w:rsid w:val="00277E12"/>
    <w:rsid w:val="00281FB5"/>
    <w:rsid w:val="002848EF"/>
    <w:rsid w:val="00284FEB"/>
    <w:rsid w:val="002851CB"/>
    <w:rsid w:val="00285605"/>
    <w:rsid w:val="002860C4"/>
    <w:rsid w:val="002869FC"/>
    <w:rsid w:val="00286EB4"/>
    <w:rsid w:val="0029132A"/>
    <w:rsid w:val="0029151F"/>
    <w:rsid w:val="00292CA4"/>
    <w:rsid w:val="00295F3A"/>
    <w:rsid w:val="00296F3A"/>
    <w:rsid w:val="002A1F8C"/>
    <w:rsid w:val="002A25E5"/>
    <w:rsid w:val="002B0DB7"/>
    <w:rsid w:val="002B19C4"/>
    <w:rsid w:val="002B1A94"/>
    <w:rsid w:val="002B3961"/>
    <w:rsid w:val="002B4077"/>
    <w:rsid w:val="002B556F"/>
    <w:rsid w:val="002B5741"/>
    <w:rsid w:val="002B61E6"/>
    <w:rsid w:val="002B734E"/>
    <w:rsid w:val="002C2B4F"/>
    <w:rsid w:val="002C4352"/>
    <w:rsid w:val="002D0A02"/>
    <w:rsid w:val="002D1CD6"/>
    <w:rsid w:val="002D392D"/>
    <w:rsid w:val="002D65C3"/>
    <w:rsid w:val="002E0231"/>
    <w:rsid w:val="002E1971"/>
    <w:rsid w:val="002E3211"/>
    <w:rsid w:val="002E3C03"/>
    <w:rsid w:val="002E4CED"/>
    <w:rsid w:val="002E797B"/>
    <w:rsid w:val="002E7E7C"/>
    <w:rsid w:val="002F0E2D"/>
    <w:rsid w:val="002F2615"/>
    <w:rsid w:val="002F42B2"/>
    <w:rsid w:val="002F4378"/>
    <w:rsid w:val="002F598C"/>
    <w:rsid w:val="002F5A7E"/>
    <w:rsid w:val="002F6127"/>
    <w:rsid w:val="002F6520"/>
    <w:rsid w:val="003011C1"/>
    <w:rsid w:val="00301B29"/>
    <w:rsid w:val="00301C44"/>
    <w:rsid w:val="00301F28"/>
    <w:rsid w:val="00303869"/>
    <w:rsid w:val="00303938"/>
    <w:rsid w:val="00305409"/>
    <w:rsid w:val="00305620"/>
    <w:rsid w:val="003064CF"/>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B5E"/>
    <w:rsid w:val="00347FC5"/>
    <w:rsid w:val="00350ED4"/>
    <w:rsid w:val="003527DA"/>
    <w:rsid w:val="00353825"/>
    <w:rsid w:val="00354FD3"/>
    <w:rsid w:val="00355FD0"/>
    <w:rsid w:val="003562AF"/>
    <w:rsid w:val="00356AE0"/>
    <w:rsid w:val="003578CC"/>
    <w:rsid w:val="00360315"/>
    <w:rsid w:val="003609EF"/>
    <w:rsid w:val="00361B3A"/>
    <w:rsid w:val="00361BC2"/>
    <w:rsid w:val="0036231A"/>
    <w:rsid w:val="00362A9D"/>
    <w:rsid w:val="00362D07"/>
    <w:rsid w:val="003643A7"/>
    <w:rsid w:val="0036483B"/>
    <w:rsid w:val="00364E44"/>
    <w:rsid w:val="003664F0"/>
    <w:rsid w:val="00367926"/>
    <w:rsid w:val="00367A9C"/>
    <w:rsid w:val="00370D47"/>
    <w:rsid w:val="003745F3"/>
    <w:rsid w:val="00374608"/>
    <w:rsid w:val="00374DD4"/>
    <w:rsid w:val="00375288"/>
    <w:rsid w:val="0037666F"/>
    <w:rsid w:val="0038043C"/>
    <w:rsid w:val="00380481"/>
    <w:rsid w:val="00383996"/>
    <w:rsid w:val="003849BD"/>
    <w:rsid w:val="003857E0"/>
    <w:rsid w:val="00386B9B"/>
    <w:rsid w:val="00386BA5"/>
    <w:rsid w:val="00386FBC"/>
    <w:rsid w:val="003874DB"/>
    <w:rsid w:val="003902B5"/>
    <w:rsid w:val="003933CE"/>
    <w:rsid w:val="0039368F"/>
    <w:rsid w:val="00395460"/>
    <w:rsid w:val="00395542"/>
    <w:rsid w:val="00395C9E"/>
    <w:rsid w:val="003A0341"/>
    <w:rsid w:val="003A0E21"/>
    <w:rsid w:val="003A1D79"/>
    <w:rsid w:val="003A210C"/>
    <w:rsid w:val="003A4E50"/>
    <w:rsid w:val="003A6196"/>
    <w:rsid w:val="003B172F"/>
    <w:rsid w:val="003B41F2"/>
    <w:rsid w:val="003B43FF"/>
    <w:rsid w:val="003C0178"/>
    <w:rsid w:val="003C255A"/>
    <w:rsid w:val="003C276D"/>
    <w:rsid w:val="003C2CB2"/>
    <w:rsid w:val="003C3625"/>
    <w:rsid w:val="003C5FE9"/>
    <w:rsid w:val="003D217B"/>
    <w:rsid w:val="003D3B68"/>
    <w:rsid w:val="003E119B"/>
    <w:rsid w:val="003E1750"/>
    <w:rsid w:val="003E1A36"/>
    <w:rsid w:val="003E21CC"/>
    <w:rsid w:val="003E7E14"/>
    <w:rsid w:val="003F018C"/>
    <w:rsid w:val="003F048B"/>
    <w:rsid w:val="003F09E3"/>
    <w:rsid w:val="003F2615"/>
    <w:rsid w:val="003F2E56"/>
    <w:rsid w:val="003F2E6D"/>
    <w:rsid w:val="003F5648"/>
    <w:rsid w:val="003F5A3C"/>
    <w:rsid w:val="003F6CD0"/>
    <w:rsid w:val="003F74C1"/>
    <w:rsid w:val="003F780A"/>
    <w:rsid w:val="003F79B9"/>
    <w:rsid w:val="00400A7A"/>
    <w:rsid w:val="00401512"/>
    <w:rsid w:val="00402586"/>
    <w:rsid w:val="0040401D"/>
    <w:rsid w:val="00404F44"/>
    <w:rsid w:val="00405C40"/>
    <w:rsid w:val="00410371"/>
    <w:rsid w:val="00410506"/>
    <w:rsid w:val="0041077F"/>
    <w:rsid w:val="00411B66"/>
    <w:rsid w:val="00411D10"/>
    <w:rsid w:val="00413FED"/>
    <w:rsid w:val="00417C6B"/>
    <w:rsid w:val="00417E38"/>
    <w:rsid w:val="00417E87"/>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0E7"/>
    <w:rsid w:val="00445510"/>
    <w:rsid w:val="00447C5E"/>
    <w:rsid w:val="0045055D"/>
    <w:rsid w:val="00450C97"/>
    <w:rsid w:val="00452B09"/>
    <w:rsid w:val="00455C59"/>
    <w:rsid w:val="00456361"/>
    <w:rsid w:val="00456AEC"/>
    <w:rsid w:val="0045745F"/>
    <w:rsid w:val="004574F8"/>
    <w:rsid w:val="004618C0"/>
    <w:rsid w:val="00464CBC"/>
    <w:rsid w:val="00470B4D"/>
    <w:rsid w:val="0047125B"/>
    <w:rsid w:val="00471E0A"/>
    <w:rsid w:val="0047203B"/>
    <w:rsid w:val="0047239A"/>
    <w:rsid w:val="00473130"/>
    <w:rsid w:val="0047338B"/>
    <w:rsid w:val="0047353F"/>
    <w:rsid w:val="00473D0A"/>
    <w:rsid w:val="00474478"/>
    <w:rsid w:val="00475F50"/>
    <w:rsid w:val="00476959"/>
    <w:rsid w:val="0048420E"/>
    <w:rsid w:val="00491965"/>
    <w:rsid w:val="0049247D"/>
    <w:rsid w:val="00492D1B"/>
    <w:rsid w:val="0049361A"/>
    <w:rsid w:val="0049410B"/>
    <w:rsid w:val="00494ECD"/>
    <w:rsid w:val="0049522B"/>
    <w:rsid w:val="00497A4A"/>
    <w:rsid w:val="004A004B"/>
    <w:rsid w:val="004A1DE8"/>
    <w:rsid w:val="004A2353"/>
    <w:rsid w:val="004A2C79"/>
    <w:rsid w:val="004A5286"/>
    <w:rsid w:val="004A5511"/>
    <w:rsid w:val="004A6396"/>
    <w:rsid w:val="004B30BD"/>
    <w:rsid w:val="004B4732"/>
    <w:rsid w:val="004B4BC0"/>
    <w:rsid w:val="004B4EAD"/>
    <w:rsid w:val="004B4EB8"/>
    <w:rsid w:val="004B67B7"/>
    <w:rsid w:val="004B75B7"/>
    <w:rsid w:val="004C18DD"/>
    <w:rsid w:val="004C3953"/>
    <w:rsid w:val="004C61B5"/>
    <w:rsid w:val="004D5B66"/>
    <w:rsid w:val="004D611E"/>
    <w:rsid w:val="004D7B4D"/>
    <w:rsid w:val="004E131D"/>
    <w:rsid w:val="004E1D07"/>
    <w:rsid w:val="004E2873"/>
    <w:rsid w:val="004E45CA"/>
    <w:rsid w:val="004E4C10"/>
    <w:rsid w:val="004E5C11"/>
    <w:rsid w:val="004F13EB"/>
    <w:rsid w:val="004F236C"/>
    <w:rsid w:val="004F29F3"/>
    <w:rsid w:val="004F2AD5"/>
    <w:rsid w:val="004F7DF9"/>
    <w:rsid w:val="00504038"/>
    <w:rsid w:val="005041EF"/>
    <w:rsid w:val="005042EF"/>
    <w:rsid w:val="00505440"/>
    <w:rsid w:val="005107B4"/>
    <w:rsid w:val="00515444"/>
    <w:rsid w:val="0051580D"/>
    <w:rsid w:val="005203B6"/>
    <w:rsid w:val="00521227"/>
    <w:rsid w:val="00522D82"/>
    <w:rsid w:val="0052317D"/>
    <w:rsid w:val="00523281"/>
    <w:rsid w:val="00524270"/>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5B07"/>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9437C"/>
    <w:rsid w:val="00596C0A"/>
    <w:rsid w:val="005A031F"/>
    <w:rsid w:val="005A033F"/>
    <w:rsid w:val="005A0F7B"/>
    <w:rsid w:val="005A5059"/>
    <w:rsid w:val="005A6AF7"/>
    <w:rsid w:val="005A7BC6"/>
    <w:rsid w:val="005A7F45"/>
    <w:rsid w:val="005B1E25"/>
    <w:rsid w:val="005B32EB"/>
    <w:rsid w:val="005B552E"/>
    <w:rsid w:val="005B5B2B"/>
    <w:rsid w:val="005B6C61"/>
    <w:rsid w:val="005B6CEA"/>
    <w:rsid w:val="005C1000"/>
    <w:rsid w:val="005C106C"/>
    <w:rsid w:val="005C31C6"/>
    <w:rsid w:val="005C4783"/>
    <w:rsid w:val="005D3EB3"/>
    <w:rsid w:val="005D5514"/>
    <w:rsid w:val="005D562F"/>
    <w:rsid w:val="005D62E3"/>
    <w:rsid w:val="005D65A1"/>
    <w:rsid w:val="005E0B7D"/>
    <w:rsid w:val="005E2354"/>
    <w:rsid w:val="005E279C"/>
    <w:rsid w:val="005E2C44"/>
    <w:rsid w:val="005E5199"/>
    <w:rsid w:val="005E57BA"/>
    <w:rsid w:val="005E77FB"/>
    <w:rsid w:val="005F1097"/>
    <w:rsid w:val="005F6585"/>
    <w:rsid w:val="006023CC"/>
    <w:rsid w:val="00604554"/>
    <w:rsid w:val="006065E0"/>
    <w:rsid w:val="00610A62"/>
    <w:rsid w:val="006133CD"/>
    <w:rsid w:val="00614D32"/>
    <w:rsid w:val="00617D38"/>
    <w:rsid w:val="00621188"/>
    <w:rsid w:val="00622F3F"/>
    <w:rsid w:val="00623225"/>
    <w:rsid w:val="00623401"/>
    <w:rsid w:val="00623668"/>
    <w:rsid w:val="0062397A"/>
    <w:rsid w:val="006257ED"/>
    <w:rsid w:val="0062688D"/>
    <w:rsid w:val="006268A6"/>
    <w:rsid w:val="00630FE3"/>
    <w:rsid w:val="00631C95"/>
    <w:rsid w:val="00631F95"/>
    <w:rsid w:val="00632337"/>
    <w:rsid w:val="006335DD"/>
    <w:rsid w:val="006338D5"/>
    <w:rsid w:val="006350D8"/>
    <w:rsid w:val="006371A0"/>
    <w:rsid w:val="00641ED3"/>
    <w:rsid w:val="006426EB"/>
    <w:rsid w:val="00642A67"/>
    <w:rsid w:val="00643940"/>
    <w:rsid w:val="00645757"/>
    <w:rsid w:val="006461EE"/>
    <w:rsid w:val="006525EC"/>
    <w:rsid w:val="006531B6"/>
    <w:rsid w:val="00653E85"/>
    <w:rsid w:val="00653EF7"/>
    <w:rsid w:val="0065606F"/>
    <w:rsid w:val="00656B3F"/>
    <w:rsid w:val="006605F8"/>
    <w:rsid w:val="00662FE9"/>
    <w:rsid w:val="00663807"/>
    <w:rsid w:val="0066592C"/>
    <w:rsid w:val="00666AB0"/>
    <w:rsid w:val="006676EA"/>
    <w:rsid w:val="0067099B"/>
    <w:rsid w:val="006711CF"/>
    <w:rsid w:val="00672341"/>
    <w:rsid w:val="00672C56"/>
    <w:rsid w:val="00672CE0"/>
    <w:rsid w:val="006735D9"/>
    <w:rsid w:val="006749FB"/>
    <w:rsid w:val="00675007"/>
    <w:rsid w:val="00675E15"/>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32"/>
    <w:rsid w:val="00691941"/>
    <w:rsid w:val="00692DBA"/>
    <w:rsid w:val="00692E32"/>
    <w:rsid w:val="006943E7"/>
    <w:rsid w:val="006950D4"/>
    <w:rsid w:val="00695808"/>
    <w:rsid w:val="00697CDB"/>
    <w:rsid w:val="006A04FD"/>
    <w:rsid w:val="006A07D3"/>
    <w:rsid w:val="006A0808"/>
    <w:rsid w:val="006A2B22"/>
    <w:rsid w:val="006A69ED"/>
    <w:rsid w:val="006A78F4"/>
    <w:rsid w:val="006B1CBE"/>
    <w:rsid w:val="006B3349"/>
    <w:rsid w:val="006B46FB"/>
    <w:rsid w:val="006B4A12"/>
    <w:rsid w:val="006B6042"/>
    <w:rsid w:val="006B632C"/>
    <w:rsid w:val="006B6378"/>
    <w:rsid w:val="006C026D"/>
    <w:rsid w:val="006C3EDB"/>
    <w:rsid w:val="006C77AA"/>
    <w:rsid w:val="006D0DB2"/>
    <w:rsid w:val="006D1D9D"/>
    <w:rsid w:val="006D4670"/>
    <w:rsid w:val="006D6115"/>
    <w:rsid w:val="006D66F7"/>
    <w:rsid w:val="006D7334"/>
    <w:rsid w:val="006E0771"/>
    <w:rsid w:val="006E21FB"/>
    <w:rsid w:val="006E519F"/>
    <w:rsid w:val="006E564F"/>
    <w:rsid w:val="006F00D3"/>
    <w:rsid w:val="006F3BDD"/>
    <w:rsid w:val="006F3E5F"/>
    <w:rsid w:val="006F40C5"/>
    <w:rsid w:val="006F4AF2"/>
    <w:rsid w:val="006F5BFC"/>
    <w:rsid w:val="006F692A"/>
    <w:rsid w:val="006F6BAA"/>
    <w:rsid w:val="006F6FD0"/>
    <w:rsid w:val="006F7DCC"/>
    <w:rsid w:val="00702B15"/>
    <w:rsid w:val="00703B1E"/>
    <w:rsid w:val="0070465A"/>
    <w:rsid w:val="0070558E"/>
    <w:rsid w:val="007059BF"/>
    <w:rsid w:val="007101F5"/>
    <w:rsid w:val="00711255"/>
    <w:rsid w:val="007133E6"/>
    <w:rsid w:val="00713937"/>
    <w:rsid w:val="00715813"/>
    <w:rsid w:val="007174B0"/>
    <w:rsid w:val="00717719"/>
    <w:rsid w:val="0072041F"/>
    <w:rsid w:val="00720497"/>
    <w:rsid w:val="007225CA"/>
    <w:rsid w:val="00722B6D"/>
    <w:rsid w:val="00723538"/>
    <w:rsid w:val="00724D7F"/>
    <w:rsid w:val="00724F29"/>
    <w:rsid w:val="0073587F"/>
    <w:rsid w:val="00735ACF"/>
    <w:rsid w:val="007369F5"/>
    <w:rsid w:val="0073709E"/>
    <w:rsid w:val="00740194"/>
    <w:rsid w:val="007410D4"/>
    <w:rsid w:val="0074220C"/>
    <w:rsid w:val="00743A36"/>
    <w:rsid w:val="00745D70"/>
    <w:rsid w:val="007461B1"/>
    <w:rsid w:val="00746C13"/>
    <w:rsid w:val="007476ED"/>
    <w:rsid w:val="00747DCE"/>
    <w:rsid w:val="00751FAC"/>
    <w:rsid w:val="00753A01"/>
    <w:rsid w:val="00753C68"/>
    <w:rsid w:val="00755391"/>
    <w:rsid w:val="0075677A"/>
    <w:rsid w:val="00756BD7"/>
    <w:rsid w:val="00757653"/>
    <w:rsid w:val="00760677"/>
    <w:rsid w:val="00762AF4"/>
    <w:rsid w:val="00762BC9"/>
    <w:rsid w:val="007637AE"/>
    <w:rsid w:val="00765BA1"/>
    <w:rsid w:val="00766427"/>
    <w:rsid w:val="00766518"/>
    <w:rsid w:val="0076676E"/>
    <w:rsid w:val="007673D8"/>
    <w:rsid w:val="007676F4"/>
    <w:rsid w:val="00767E66"/>
    <w:rsid w:val="00767F7A"/>
    <w:rsid w:val="0077076D"/>
    <w:rsid w:val="00771BC8"/>
    <w:rsid w:val="0077696E"/>
    <w:rsid w:val="0077752D"/>
    <w:rsid w:val="00777A18"/>
    <w:rsid w:val="00780747"/>
    <w:rsid w:val="00781189"/>
    <w:rsid w:val="00784678"/>
    <w:rsid w:val="00785063"/>
    <w:rsid w:val="007873C3"/>
    <w:rsid w:val="00792342"/>
    <w:rsid w:val="00793FBC"/>
    <w:rsid w:val="0079405D"/>
    <w:rsid w:val="007962C2"/>
    <w:rsid w:val="007977A8"/>
    <w:rsid w:val="00797C1B"/>
    <w:rsid w:val="007A0133"/>
    <w:rsid w:val="007A129E"/>
    <w:rsid w:val="007A1420"/>
    <w:rsid w:val="007A2092"/>
    <w:rsid w:val="007A32A4"/>
    <w:rsid w:val="007A34CF"/>
    <w:rsid w:val="007A67BF"/>
    <w:rsid w:val="007A6B8B"/>
    <w:rsid w:val="007A7D2F"/>
    <w:rsid w:val="007B063E"/>
    <w:rsid w:val="007B1C09"/>
    <w:rsid w:val="007B3733"/>
    <w:rsid w:val="007B3ED5"/>
    <w:rsid w:val="007B40C0"/>
    <w:rsid w:val="007B413A"/>
    <w:rsid w:val="007B4ECB"/>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300A"/>
    <w:rsid w:val="007E45AB"/>
    <w:rsid w:val="007E4B2E"/>
    <w:rsid w:val="007E4CD8"/>
    <w:rsid w:val="007E7902"/>
    <w:rsid w:val="007F0683"/>
    <w:rsid w:val="007F0DBC"/>
    <w:rsid w:val="007F262E"/>
    <w:rsid w:val="007F4958"/>
    <w:rsid w:val="007F6D81"/>
    <w:rsid w:val="007F6D90"/>
    <w:rsid w:val="007F7259"/>
    <w:rsid w:val="00800678"/>
    <w:rsid w:val="008015BA"/>
    <w:rsid w:val="00801D7D"/>
    <w:rsid w:val="008040A8"/>
    <w:rsid w:val="00804DD0"/>
    <w:rsid w:val="00805DE8"/>
    <w:rsid w:val="008122DA"/>
    <w:rsid w:val="00813D7D"/>
    <w:rsid w:val="00813FB5"/>
    <w:rsid w:val="008155F9"/>
    <w:rsid w:val="0081603D"/>
    <w:rsid w:val="00817A4A"/>
    <w:rsid w:val="00825955"/>
    <w:rsid w:val="00826307"/>
    <w:rsid w:val="00826CC0"/>
    <w:rsid w:val="00827466"/>
    <w:rsid w:val="008279FA"/>
    <w:rsid w:val="00837C79"/>
    <w:rsid w:val="00837ECC"/>
    <w:rsid w:val="008404AA"/>
    <w:rsid w:val="00841063"/>
    <w:rsid w:val="008415F3"/>
    <w:rsid w:val="008447E0"/>
    <w:rsid w:val="00844B54"/>
    <w:rsid w:val="008463F7"/>
    <w:rsid w:val="008506A8"/>
    <w:rsid w:val="008506F1"/>
    <w:rsid w:val="00850747"/>
    <w:rsid w:val="00850E0F"/>
    <w:rsid w:val="00854CF6"/>
    <w:rsid w:val="00856D84"/>
    <w:rsid w:val="00860892"/>
    <w:rsid w:val="00861CCD"/>
    <w:rsid w:val="00861D00"/>
    <w:rsid w:val="0086237A"/>
    <w:rsid w:val="008626E7"/>
    <w:rsid w:val="0086284B"/>
    <w:rsid w:val="008649ED"/>
    <w:rsid w:val="00864B59"/>
    <w:rsid w:val="008656D4"/>
    <w:rsid w:val="00870EE7"/>
    <w:rsid w:val="00872910"/>
    <w:rsid w:val="00874B97"/>
    <w:rsid w:val="00875885"/>
    <w:rsid w:val="00875971"/>
    <w:rsid w:val="00875D65"/>
    <w:rsid w:val="00877AAF"/>
    <w:rsid w:val="00881B43"/>
    <w:rsid w:val="00881F17"/>
    <w:rsid w:val="00882706"/>
    <w:rsid w:val="0088412F"/>
    <w:rsid w:val="008863B9"/>
    <w:rsid w:val="00887FBB"/>
    <w:rsid w:val="0089039E"/>
    <w:rsid w:val="00891A24"/>
    <w:rsid w:val="00891A9F"/>
    <w:rsid w:val="008922E1"/>
    <w:rsid w:val="0089305C"/>
    <w:rsid w:val="008935C9"/>
    <w:rsid w:val="008940E6"/>
    <w:rsid w:val="00896380"/>
    <w:rsid w:val="00897058"/>
    <w:rsid w:val="00897F0C"/>
    <w:rsid w:val="008A3F7B"/>
    <w:rsid w:val="008A45A6"/>
    <w:rsid w:val="008A45FD"/>
    <w:rsid w:val="008A562F"/>
    <w:rsid w:val="008B050D"/>
    <w:rsid w:val="008B05B5"/>
    <w:rsid w:val="008B1036"/>
    <w:rsid w:val="008B17C9"/>
    <w:rsid w:val="008B2F0C"/>
    <w:rsid w:val="008B5A77"/>
    <w:rsid w:val="008B5C46"/>
    <w:rsid w:val="008C0B13"/>
    <w:rsid w:val="008C25A9"/>
    <w:rsid w:val="008C395B"/>
    <w:rsid w:val="008C4951"/>
    <w:rsid w:val="008C54C0"/>
    <w:rsid w:val="008C6173"/>
    <w:rsid w:val="008C6222"/>
    <w:rsid w:val="008C7179"/>
    <w:rsid w:val="008D01BE"/>
    <w:rsid w:val="008D1A08"/>
    <w:rsid w:val="008D1E9F"/>
    <w:rsid w:val="008D4310"/>
    <w:rsid w:val="008D4A06"/>
    <w:rsid w:val="008E15F2"/>
    <w:rsid w:val="008E2D7B"/>
    <w:rsid w:val="008E3F49"/>
    <w:rsid w:val="008E4B3B"/>
    <w:rsid w:val="008E5D48"/>
    <w:rsid w:val="008F02C9"/>
    <w:rsid w:val="008F08B1"/>
    <w:rsid w:val="008F1E03"/>
    <w:rsid w:val="008F1E1E"/>
    <w:rsid w:val="008F2BD0"/>
    <w:rsid w:val="008F52C4"/>
    <w:rsid w:val="008F5F04"/>
    <w:rsid w:val="008F686C"/>
    <w:rsid w:val="008F6B05"/>
    <w:rsid w:val="008F7A48"/>
    <w:rsid w:val="009041BD"/>
    <w:rsid w:val="00906CE8"/>
    <w:rsid w:val="009135A0"/>
    <w:rsid w:val="009148DE"/>
    <w:rsid w:val="009164E0"/>
    <w:rsid w:val="00922207"/>
    <w:rsid w:val="00922F88"/>
    <w:rsid w:val="00924B77"/>
    <w:rsid w:val="00927073"/>
    <w:rsid w:val="0093237C"/>
    <w:rsid w:val="009349A2"/>
    <w:rsid w:val="0093788A"/>
    <w:rsid w:val="00941E30"/>
    <w:rsid w:val="00943128"/>
    <w:rsid w:val="009434D1"/>
    <w:rsid w:val="00944349"/>
    <w:rsid w:val="00945858"/>
    <w:rsid w:val="00945AC3"/>
    <w:rsid w:val="00946265"/>
    <w:rsid w:val="00947206"/>
    <w:rsid w:val="009512EA"/>
    <w:rsid w:val="00951314"/>
    <w:rsid w:val="00954F06"/>
    <w:rsid w:val="009575D7"/>
    <w:rsid w:val="00961A38"/>
    <w:rsid w:val="00963856"/>
    <w:rsid w:val="009702AB"/>
    <w:rsid w:val="00973B7D"/>
    <w:rsid w:val="00974994"/>
    <w:rsid w:val="00974A28"/>
    <w:rsid w:val="00974CDC"/>
    <w:rsid w:val="009762CD"/>
    <w:rsid w:val="009777D9"/>
    <w:rsid w:val="00980CCE"/>
    <w:rsid w:val="0098178F"/>
    <w:rsid w:val="00984B58"/>
    <w:rsid w:val="00984CE9"/>
    <w:rsid w:val="00985DC0"/>
    <w:rsid w:val="00986CCA"/>
    <w:rsid w:val="00991B88"/>
    <w:rsid w:val="009926CD"/>
    <w:rsid w:val="0099298C"/>
    <w:rsid w:val="00992C0E"/>
    <w:rsid w:val="009962CF"/>
    <w:rsid w:val="00996A7F"/>
    <w:rsid w:val="00996CF0"/>
    <w:rsid w:val="00997712"/>
    <w:rsid w:val="009A1714"/>
    <w:rsid w:val="009A26B9"/>
    <w:rsid w:val="009A4DAF"/>
    <w:rsid w:val="009A5753"/>
    <w:rsid w:val="009A579D"/>
    <w:rsid w:val="009A6245"/>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1E9B"/>
    <w:rsid w:val="009D7CCA"/>
    <w:rsid w:val="009E0633"/>
    <w:rsid w:val="009E21D2"/>
    <w:rsid w:val="009E2400"/>
    <w:rsid w:val="009E272A"/>
    <w:rsid w:val="009E2FCC"/>
    <w:rsid w:val="009E3297"/>
    <w:rsid w:val="009E3C2D"/>
    <w:rsid w:val="009E533F"/>
    <w:rsid w:val="009E53DA"/>
    <w:rsid w:val="009E55E2"/>
    <w:rsid w:val="009E5D02"/>
    <w:rsid w:val="009E6161"/>
    <w:rsid w:val="009F2225"/>
    <w:rsid w:val="009F2B08"/>
    <w:rsid w:val="009F5EC2"/>
    <w:rsid w:val="009F734F"/>
    <w:rsid w:val="009F7684"/>
    <w:rsid w:val="009F7D0C"/>
    <w:rsid w:val="00A04F4A"/>
    <w:rsid w:val="00A1028B"/>
    <w:rsid w:val="00A143A5"/>
    <w:rsid w:val="00A14650"/>
    <w:rsid w:val="00A14B8E"/>
    <w:rsid w:val="00A1585F"/>
    <w:rsid w:val="00A16147"/>
    <w:rsid w:val="00A175D1"/>
    <w:rsid w:val="00A17E4E"/>
    <w:rsid w:val="00A204C6"/>
    <w:rsid w:val="00A209AD"/>
    <w:rsid w:val="00A22D31"/>
    <w:rsid w:val="00A23D3C"/>
    <w:rsid w:val="00A246B6"/>
    <w:rsid w:val="00A2550A"/>
    <w:rsid w:val="00A30BAF"/>
    <w:rsid w:val="00A3137E"/>
    <w:rsid w:val="00A32716"/>
    <w:rsid w:val="00A346A6"/>
    <w:rsid w:val="00A355E0"/>
    <w:rsid w:val="00A36926"/>
    <w:rsid w:val="00A36BDD"/>
    <w:rsid w:val="00A37C99"/>
    <w:rsid w:val="00A4053C"/>
    <w:rsid w:val="00A4324A"/>
    <w:rsid w:val="00A4625C"/>
    <w:rsid w:val="00A473F8"/>
    <w:rsid w:val="00A47E70"/>
    <w:rsid w:val="00A50A64"/>
    <w:rsid w:val="00A50C0E"/>
    <w:rsid w:val="00A50C98"/>
    <w:rsid w:val="00A50CF0"/>
    <w:rsid w:val="00A51F65"/>
    <w:rsid w:val="00A53CEE"/>
    <w:rsid w:val="00A61612"/>
    <w:rsid w:val="00A6199C"/>
    <w:rsid w:val="00A707DE"/>
    <w:rsid w:val="00A70993"/>
    <w:rsid w:val="00A70F88"/>
    <w:rsid w:val="00A735B0"/>
    <w:rsid w:val="00A7387F"/>
    <w:rsid w:val="00A7671C"/>
    <w:rsid w:val="00A7671D"/>
    <w:rsid w:val="00A77699"/>
    <w:rsid w:val="00A81B07"/>
    <w:rsid w:val="00A81CB5"/>
    <w:rsid w:val="00A81D73"/>
    <w:rsid w:val="00A8393A"/>
    <w:rsid w:val="00A83EB1"/>
    <w:rsid w:val="00A91331"/>
    <w:rsid w:val="00A936BB"/>
    <w:rsid w:val="00A94143"/>
    <w:rsid w:val="00A9485B"/>
    <w:rsid w:val="00A95B33"/>
    <w:rsid w:val="00A9601E"/>
    <w:rsid w:val="00A96CEE"/>
    <w:rsid w:val="00AA112A"/>
    <w:rsid w:val="00AA1841"/>
    <w:rsid w:val="00AA1E67"/>
    <w:rsid w:val="00AA2C13"/>
    <w:rsid w:val="00AA2CBC"/>
    <w:rsid w:val="00AA682C"/>
    <w:rsid w:val="00AA761D"/>
    <w:rsid w:val="00AA7DC4"/>
    <w:rsid w:val="00AB08EF"/>
    <w:rsid w:val="00AB291B"/>
    <w:rsid w:val="00AB4F6C"/>
    <w:rsid w:val="00AB59D1"/>
    <w:rsid w:val="00AB671E"/>
    <w:rsid w:val="00AB6D80"/>
    <w:rsid w:val="00AC1386"/>
    <w:rsid w:val="00AC5820"/>
    <w:rsid w:val="00AC5BA6"/>
    <w:rsid w:val="00AC6685"/>
    <w:rsid w:val="00AC6F22"/>
    <w:rsid w:val="00AD1BA1"/>
    <w:rsid w:val="00AD1CD8"/>
    <w:rsid w:val="00AD1E72"/>
    <w:rsid w:val="00AD257E"/>
    <w:rsid w:val="00AD2716"/>
    <w:rsid w:val="00AD423C"/>
    <w:rsid w:val="00AD43FA"/>
    <w:rsid w:val="00AD5DAC"/>
    <w:rsid w:val="00AD723A"/>
    <w:rsid w:val="00AE00A6"/>
    <w:rsid w:val="00AE12C2"/>
    <w:rsid w:val="00AE1513"/>
    <w:rsid w:val="00AE37CA"/>
    <w:rsid w:val="00AE4EAF"/>
    <w:rsid w:val="00AF037A"/>
    <w:rsid w:val="00AF0837"/>
    <w:rsid w:val="00AF1924"/>
    <w:rsid w:val="00AF281A"/>
    <w:rsid w:val="00AF39CF"/>
    <w:rsid w:val="00AF3DB7"/>
    <w:rsid w:val="00AF6FB0"/>
    <w:rsid w:val="00AF758E"/>
    <w:rsid w:val="00AF7F8A"/>
    <w:rsid w:val="00B00C6C"/>
    <w:rsid w:val="00B0180B"/>
    <w:rsid w:val="00B022CE"/>
    <w:rsid w:val="00B045C8"/>
    <w:rsid w:val="00B0598E"/>
    <w:rsid w:val="00B06604"/>
    <w:rsid w:val="00B06AF5"/>
    <w:rsid w:val="00B0789E"/>
    <w:rsid w:val="00B11CBC"/>
    <w:rsid w:val="00B12776"/>
    <w:rsid w:val="00B2032D"/>
    <w:rsid w:val="00B25058"/>
    <w:rsid w:val="00B255C9"/>
    <w:rsid w:val="00B25654"/>
    <w:rsid w:val="00B258BB"/>
    <w:rsid w:val="00B2638F"/>
    <w:rsid w:val="00B347A2"/>
    <w:rsid w:val="00B36ED6"/>
    <w:rsid w:val="00B37CCD"/>
    <w:rsid w:val="00B4164F"/>
    <w:rsid w:val="00B416DF"/>
    <w:rsid w:val="00B41C9F"/>
    <w:rsid w:val="00B42B7C"/>
    <w:rsid w:val="00B44D89"/>
    <w:rsid w:val="00B4585A"/>
    <w:rsid w:val="00B46278"/>
    <w:rsid w:val="00B463B3"/>
    <w:rsid w:val="00B46A2A"/>
    <w:rsid w:val="00B51767"/>
    <w:rsid w:val="00B52413"/>
    <w:rsid w:val="00B525AE"/>
    <w:rsid w:val="00B53C95"/>
    <w:rsid w:val="00B54D26"/>
    <w:rsid w:val="00B57052"/>
    <w:rsid w:val="00B634D2"/>
    <w:rsid w:val="00B63BD8"/>
    <w:rsid w:val="00B65191"/>
    <w:rsid w:val="00B67B97"/>
    <w:rsid w:val="00B7091F"/>
    <w:rsid w:val="00B73010"/>
    <w:rsid w:val="00B770B5"/>
    <w:rsid w:val="00B8096E"/>
    <w:rsid w:val="00B80F3D"/>
    <w:rsid w:val="00B815E5"/>
    <w:rsid w:val="00B81846"/>
    <w:rsid w:val="00B81E55"/>
    <w:rsid w:val="00B81FD6"/>
    <w:rsid w:val="00B8328C"/>
    <w:rsid w:val="00B966C8"/>
    <w:rsid w:val="00B968C8"/>
    <w:rsid w:val="00B9690C"/>
    <w:rsid w:val="00B96D1A"/>
    <w:rsid w:val="00B96E32"/>
    <w:rsid w:val="00BA024E"/>
    <w:rsid w:val="00BA0D54"/>
    <w:rsid w:val="00BA2633"/>
    <w:rsid w:val="00BA3A95"/>
    <w:rsid w:val="00BA3B96"/>
    <w:rsid w:val="00BA3EC5"/>
    <w:rsid w:val="00BA40A2"/>
    <w:rsid w:val="00BA51D9"/>
    <w:rsid w:val="00BA5C7A"/>
    <w:rsid w:val="00BA77D3"/>
    <w:rsid w:val="00BB23A2"/>
    <w:rsid w:val="00BB311D"/>
    <w:rsid w:val="00BB31FE"/>
    <w:rsid w:val="00BB453D"/>
    <w:rsid w:val="00BB47A5"/>
    <w:rsid w:val="00BB5DFC"/>
    <w:rsid w:val="00BC0BB3"/>
    <w:rsid w:val="00BC1F95"/>
    <w:rsid w:val="00BC3187"/>
    <w:rsid w:val="00BC47F1"/>
    <w:rsid w:val="00BC7BD7"/>
    <w:rsid w:val="00BD0D35"/>
    <w:rsid w:val="00BD279D"/>
    <w:rsid w:val="00BD2EF2"/>
    <w:rsid w:val="00BD6197"/>
    <w:rsid w:val="00BD6BB8"/>
    <w:rsid w:val="00BD7A2F"/>
    <w:rsid w:val="00BE0736"/>
    <w:rsid w:val="00BE3448"/>
    <w:rsid w:val="00BE3DE6"/>
    <w:rsid w:val="00BE59C7"/>
    <w:rsid w:val="00BE5B85"/>
    <w:rsid w:val="00BF3A6D"/>
    <w:rsid w:val="00BF40E5"/>
    <w:rsid w:val="00BF541C"/>
    <w:rsid w:val="00BF5EBB"/>
    <w:rsid w:val="00C015F5"/>
    <w:rsid w:val="00C03657"/>
    <w:rsid w:val="00C03FC4"/>
    <w:rsid w:val="00C0402B"/>
    <w:rsid w:val="00C040B1"/>
    <w:rsid w:val="00C04ACA"/>
    <w:rsid w:val="00C04BC2"/>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17A8"/>
    <w:rsid w:val="00C319D2"/>
    <w:rsid w:val="00C333FB"/>
    <w:rsid w:val="00C34CF6"/>
    <w:rsid w:val="00C3784F"/>
    <w:rsid w:val="00C41877"/>
    <w:rsid w:val="00C42A3C"/>
    <w:rsid w:val="00C43509"/>
    <w:rsid w:val="00C43AD5"/>
    <w:rsid w:val="00C44414"/>
    <w:rsid w:val="00C44582"/>
    <w:rsid w:val="00C4480E"/>
    <w:rsid w:val="00C50A01"/>
    <w:rsid w:val="00C5224B"/>
    <w:rsid w:val="00C544A3"/>
    <w:rsid w:val="00C55903"/>
    <w:rsid w:val="00C565ED"/>
    <w:rsid w:val="00C5740F"/>
    <w:rsid w:val="00C57C89"/>
    <w:rsid w:val="00C64031"/>
    <w:rsid w:val="00C64549"/>
    <w:rsid w:val="00C656CF"/>
    <w:rsid w:val="00C65D2B"/>
    <w:rsid w:val="00C66BA2"/>
    <w:rsid w:val="00C679CD"/>
    <w:rsid w:val="00C70363"/>
    <w:rsid w:val="00C71770"/>
    <w:rsid w:val="00C72F2A"/>
    <w:rsid w:val="00C738A3"/>
    <w:rsid w:val="00C7494E"/>
    <w:rsid w:val="00C76E5B"/>
    <w:rsid w:val="00C8165C"/>
    <w:rsid w:val="00C8236D"/>
    <w:rsid w:val="00C83AD7"/>
    <w:rsid w:val="00C858E9"/>
    <w:rsid w:val="00C863A2"/>
    <w:rsid w:val="00C879FD"/>
    <w:rsid w:val="00C87A05"/>
    <w:rsid w:val="00C93DAC"/>
    <w:rsid w:val="00C94344"/>
    <w:rsid w:val="00C945BE"/>
    <w:rsid w:val="00C9495F"/>
    <w:rsid w:val="00C95614"/>
    <w:rsid w:val="00C95985"/>
    <w:rsid w:val="00C96BA8"/>
    <w:rsid w:val="00C97532"/>
    <w:rsid w:val="00CA028D"/>
    <w:rsid w:val="00CA3C63"/>
    <w:rsid w:val="00CA3F35"/>
    <w:rsid w:val="00CA4139"/>
    <w:rsid w:val="00CA6CA8"/>
    <w:rsid w:val="00CA74A6"/>
    <w:rsid w:val="00CB0791"/>
    <w:rsid w:val="00CB3383"/>
    <w:rsid w:val="00CB3E01"/>
    <w:rsid w:val="00CB5627"/>
    <w:rsid w:val="00CB5D83"/>
    <w:rsid w:val="00CB7705"/>
    <w:rsid w:val="00CC5026"/>
    <w:rsid w:val="00CC5404"/>
    <w:rsid w:val="00CC68D0"/>
    <w:rsid w:val="00CD06F9"/>
    <w:rsid w:val="00CD095E"/>
    <w:rsid w:val="00CD0B94"/>
    <w:rsid w:val="00CD10DC"/>
    <w:rsid w:val="00CD4ACB"/>
    <w:rsid w:val="00CD5721"/>
    <w:rsid w:val="00CE0D3D"/>
    <w:rsid w:val="00CE10A8"/>
    <w:rsid w:val="00CE1569"/>
    <w:rsid w:val="00CE1B1F"/>
    <w:rsid w:val="00CE408D"/>
    <w:rsid w:val="00CE5AD2"/>
    <w:rsid w:val="00CE6785"/>
    <w:rsid w:val="00CE73D3"/>
    <w:rsid w:val="00CE79B2"/>
    <w:rsid w:val="00CF25A6"/>
    <w:rsid w:val="00CF2F4D"/>
    <w:rsid w:val="00CF4CDA"/>
    <w:rsid w:val="00CF6341"/>
    <w:rsid w:val="00CF6E5F"/>
    <w:rsid w:val="00CF7F6B"/>
    <w:rsid w:val="00D015BB"/>
    <w:rsid w:val="00D01889"/>
    <w:rsid w:val="00D03728"/>
    <w:rsid w:val="00D03F9A"/>
    <w:rsid w:val="00D04749"/>
    <w:rsid w:val="00D0560F"/>
    <w:rsid w:val="00D066D3"/>
    <w:rsid w:val="00D0670D"/>
    <w:rsid w:val="00D068DB"/>
    <w:rsid w:val="00D06D51"/>
    <w:rsid w:val="00D11050"/>
    <w:rsid w:val="00D13DC4"/>
    <w:rsid w:val="00D13F0D"/>
    <w:rsid w:val="00D15882"/>
    <w:rsid w:val="00D167BD"/>
    <w:rsid w:val="00D17BCC"/>
    <w:rsid w:val="00D20026"/>
    <w:rsid w:val="00D21CEA"/>
    <w:rsid w:val="00D24991"/>
    <w:rsid w:val="00D24CE7"/>
    <w:rsid w:val="00D25672"/>
    <w:rsid w:val="00D263AD"/>
    <w:rsid w:val="00D276AA"/>
    <w:rsid w:val="00D300E2"/>
    <w:rsid w:val="00D30519"/>
    <w:rsid w:val="00D3333C"/>
    <w:rsid w:val="00D37A6A"/>
    <w:rsid w:val="00D405DB"/>
    <w:rsid w:val="00D408E6"/>
    <w:rsid w:val="00D450DF"/>
    <w:rsid w:val="00D46557"/>
    <w:rsid w:val="00D4659E"/>
    <w:rsid w:val="00D46B5F"/>
    <w:rsid w:val="00D47318"/>
    <w:rsid w:val="00D47A33"/>
    <w:rsid w:val="00D50255"/>
    <w:rsid w:val="00D5033B"/>
    <w:rsid w:val="00D50827"/>
    <w:rsid w:val="00D5134C"/>
    <w:rsid w:val="00D51C1D"/>
    <w:rsid w:val="00D53BAC"/>
    <w:rsid w:val="00D54456"/>
    <w:rsid w:val="00D54DD2"/>
    <w:rsid w:val="00D55033"/>
    <w:rsid w:val="00D559EE"/>
    <w:rsid w:val="00D60B6F"/>
    <w:rsid w:val="00D61683"/>
    <w:rsid w:val="00D6188F"/>
    <w:rsid w:val="00D61F43"/>
    <w:rsid w:val="00D6427B"/>
    <w:rsid w:val="00D6611D"/>
    <w:rsid w:val="00D66327"/>
    <w:rsid w:val="00D66520"/>
    <w:rsid w:val="00D668B3"/>
    <w:rsid w:val="00D704DF"/>
    <w:rsid w:val="00D72775"/>
    <w:rsid w:val="00D73B6B"/>
    <w:rsid w:val="00D75DAB"/>
    <w:rsid w:val="00D75FC1"/>
    <w:rsid w:val="00D8260F"/>
    <w:rsid w:val="00D82686"/>
    <w:rsid w:val="00D83825"/>
    <w:rsid w:val="00D84112"/>
    <w:rsid w:val="00D85956"/>
    <w:rsid w:val="00D923C9"/>
    <w:rsid w:val="00D92520"/>
    <w:rsid w:val="00D96C5A"/>
    <w:rsid w:val="00D971A3"/>
    <w:rsid w:val="00D97BF1"/>
    <w:rsid w:val="00DA022A"/>
    <w:rsid w:val="00DA25EF"/>
    <w:rsid w:val="00DA3A9C"/>
    <w:rsid w:val="00DA59F5"/>
    <w:rsid w:val="00DA6A69"/>
    <w:rsid w:val="00DB0060"/>
    <w:rsid w:val="00DB02EF"/>
    <w:rsid w:val="00DB073B"/>
    <w:rsid w:val="00DB08FB"/>
    <w:rsid w:val="00DB192D"/>
    <w:rsid w:val="00DB4C33"/>
    <w:rsid w:val="00DB5BBE"/>
    <w:rsid w:val="00DB5C21"/>
    <w:rsid w:val="00DB7060"/>
    <w:rsid w:val="00DB7716"/>
    <w:rsid w:val="00DB77C2"/>
    <w:rsid w:val="00DC0DED"/>
    <w:rsid w:val="00DC26E9"/>
    <w:rsid w:val="00DC27A4"/>
    <w:rsid w:val="00DC6478"/>
    <w:rsid w:val="00DC66FF"/>
    <w:rsid w:val="00DC6A30"/>
    <w:rsid w:val="00DC70B3"/>
    <w:rsid w:val="00DC72E3"/>
    <w:rsid w:val="00DC760E"/>
    <w:rsid w:val="00DC7725"/>
    <w:rsid w:val="00DD00BA"/>
    <w:rsid w:val="00DD28CC"/>
    <w:rsid w:val="00DD2F34"/>
    <w:rsid w:val="00DD4401"/>
    <w:rsid w:val="00DD57BD"/>
    <w:rsid w:val="00DD62F4"/>
    <w:rsid w:val="00DD63CC"/>
    <w:rsid w:val="00DD646D"/>
    <w:rsid w:val="00DD663C"/>
    <w:rsid w:val="00DD709D"/>
    <w:rsid w:val="00DD7D94"/>
    <w:rsid w:val="00DD7E32"/>
    <w:rsid w:val="00DE34CF"/>
    <w:rsid w:val="00DE3F88"/>
    <w:rsid w:val="00DE6322"/>
    <w:rsid w:val="00DE6D3B"/>
    <w:rsid w:val="00DF272C"/>
    <w:rsid w:val="00DF3E16"/>
    <w:rsid w:val="00DF65CD"/>
    <w:rsid w:val="00DF6A75"/>
    <w:rsid w:val="00DF6FD1"/>
    <w:rsid w:val="00DF763E"/>
    <w:rsid w:val="00E01A91"/>
    <w:rsid w:val="00E04730"/>
    <w:rsid w:val="00E04EC8"/>
    <w:rsid w:val="00E07B8F"/>
    <w:rsid w:val="00E1166A"/>
    <w:rsid w:val="00E133DF"/>
    <w:rsid w:val="00E1393F"/>
    <w:rsid w:val="00E13F3D"/>
    <w:rsid w:val="00E20784"/>
    <w:rsid w:val="00E2455A"/>
    <w:rsid w:val="00E24F7B"/>
    <w:rsid w:val="00E27550"/>
    <w:rsid w:val="00E3040E"/>
    <w:rsid w:val="00E3078A"/>
    <w:rsid w:val="00E3249B"/>
    <w:rsid w:val="00E339A6"/>
    <w:rsid w:val="00E34430"/>
    <w:rsid w:val="00E34898"/>
    <w:rsid w:val="00E363BF"/>
    <w:rsid w:val="00E41D90"/>
    <w:rsid w:val="00E429F9"/>
    <w:rsid w:val="00E456FD"/>
    <w:rsid w:val="00E50913"/>
    <w:rsid w:val="00E5221D"/>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33F"/>
    <w:rsid w:val="00E703E2"/>
    <w:rsid w:val="00E70896"/>
    <w:rsid w:val="00E70C74"/>
    <w:rsid w:val="00E7136F"/>
    <w:rsid w:val="00E729FF"/>
    <w:rsid w:val="00E72C45"/>
    <w:rsid w:val="00E76A53"/>
    <w:rsid w:val="00E76FAB"/>
    <w:rsid w:val="00E80DD2"/>
    <w:rsid w:val="00E8196A"/>
    <w:rsid w:val="00E81D0F"/>
    <w:rsid w:val="00E82DB0"/>
    <w:rsid w:val="00E84475"/>
    <w:rsid w:val="00E85130"/>
    <w:rsid w:val="00E91C55"/>
    <w:rsid w:val="00E93F1B"/>
    <w:rsid w:val="00E969A5"/>
    <w:rsid w:val="00E96E48"/>
    <w:rsid w:val="00EA1393"/>
    <w:rsid w:val="00EA1952"/>
    <w:rsid w:val="00EA23D3"/>
    <w:rsid w:val="00EA2E16"/>
    <w:rsid w:val="00EA33AD"/>
    <w:rsid w:val="00EA4750"/>
    <w:rsid w:val="00EA53B0"/>
    <w:rsid w:val="00EA7B85"/>
    <w:rsid w:val="00EB09B7"/>
    <w:rsid w:val="00EB1ED3"/>
    <w:rsid w:val="00EB3D60"/>
    <w:rsid w:val="00EB5278"/>
    <w:rsid w:val="00EB6311"/>
    <w:rsid w:val="00EC07D9"/>
    <w:rsid w:val="00EC11D0"/>
    <w:rsid w:val="00EC16E5"/>
    <w:rsid w:val="00EC4933"/>
    <w:rsid w:val="00EC4981"/>
    <w:rsid w:val="00EC55FB"/>
    <w:rsid w:val="00EC5914"/>
    <w:rsid w:val="00EC71D3"/>
    <w:rsid w:val="00ED121B"/>
    <w:rsid w:val="00ED1563"/>
    <w:rsid w:val="00ED17A5"/>
    <w:rsid w:val="00ED2C92"/>
    <w:rsid w:val="00ED47D5"/>
    <w:rsid w:val="00ED6B38"/>
    <w:rsid w:val="00ED77B4"/>
    <w:rsid w:val="00EE01C1"/>
    <w:rsid w:val="00EE1F42"/>
    <w:rsid w:val="00EE2D59"/>
    <w:rsid w:val="00EE4E5F"/>
    <w:rsid w:val="00EE5FB1"/>
    <w:rsid w:val="00EE6538"/>
    <w:rsid w:val="00EE7D7C"/>
    <w:rsid w:val="00EF226A"/>
    <w:rsid w:val="00EF46BC"/>
    <w:rsid w:val="00EF6A6D"/>
    <w:rsid w:val="00F00383"/>
    <w:rsid w:val="00F008E9"/>
    <w:rsid w:val="00F00E28"/>
    <w:rsid w:val="00F027B0"/>
    <w:rsid w:val="00F02853"/>
    <w:rsid w:val="00F055D7"/>
    <w:rsid w:val="00F06100"/>
    <w:rsid w:val="00F06C4E"/>
    <w:rsid w:val="00F1125B"/>
    <w:rsid w:val="00F12148"/>
    <w:rsid w:val="00F12619"/>
    <w:rsid w:val="00F12E9C"/>
    <w:rsid w:val="00F13261"/>
    <w:rsid w:val="00F132CC"/>
    <w:rsid w:val="00F13DF6"/>
    <w:rsid w:val="00F13E3E"/>
    <w:rsid w:val="00F21F4E"/>
    <w:rsid w:val="00F2288C"/>
    <w:rsid w:val="00F234D5"/>
    <w:rsid w:val="00F25D98"/>
    <w:rsid w:val="00F2713C"/>
    <w:rsid w:val="00F27170"/>
    <w:rsid w:val="00F27EB2"/>
    <w:rsid w:val="00F300FB"/>
    <w:rsid w:val="00F316BA"/>
    <w:rsid w:val="00F3282A"/>
    <w:rsid w:val="00F34509"/>
    <w:rsid w:val="00F35602"/>
    <w:rsid w:val="00F40700"/>
    <w:rsid w:val="00F41139"/>
    <w:rsid w:val="00F425CA"/>
    <w:rsid w:val="00F426CE"/>
    <w:rsid w:val="00F435EF"/>
    <w:rsid w:val="00F43942"/>
    <w:rsid w:val="00F45CC3"/>
    <w:rsid w:val="00F46D8E"/>
    <w:rsid w:val="00F51095"/>
    <w:rsid w:val="00F51CDC"/>
    <w:rsid w:val="00F520DC"/>
    <w:rsid w:val="00F52332"/>
    <w:rsid w:val="00F528C7"/>
    <w:rsid w:val="00F55FE0"/>
    <w:rsid w:val="00F61DB5"/>
    <w:rsid w:val="00F648C2"/>
    <w:rsid w:val="00F66251"/>
    <w:rsid w:val="00F66F6D"/>
    <w:rsid w:val="00F67B00"/>
    <w:rsid w:val="00F67EC2"/>
    <w:rsid w:val="00F71043"/>
    <w:rsid w:val="00F72523"/>
    <w:rsid w:val="00F7289A"/>
    <w:rsid w:val="00F7365D"/>
    <w:rsid w:val="00F739CE"/>
    <w:rsid w:val="00F73A0D"/>
    <w:rsid w:val="00F7671E"/>
    <w:rsid w:val="00F76A97"/>
    <w:rsid w:val="00F7727A"/>
    <w:rsid w:val="00F77B44"/>
    <w:rsid w:val="00F82DD7"/>
    <w:rsid w:val="00F870A1"/>
    <w:rsid w:val="00F912D6"/>
    <w:rsid w:val="00F91789"/>
    <w:rsid w:val="00F91ECD"/>
    <w:rsid w:val="00F93EBE"/>
    <w:rsid w:val="00F95221"/>
    <w:rsid w:val="00F95490"/>
    <w:rsid w:val="00F9549B"/>
    <w:rsid w:val="00F96933"/>
    <w:rsid w:val="00F9720B"/>
    <w:rsid w:val="00F97A12"/>
    <w:rsid w:val="00FA081B"/>
    <w:rsid w:val="00FA19FA"/>
    <w:rsid w:val="00FA28BB"/>
    <w:rsid w:val="00FA44CA"/>
    <w:rsid w:val="00FA5156"/>
    <w:rsid w:val="00FA5256"/>
    <w:rsid w:val="00FA5771"/>
    <w:rsid w:val="00FA60BB"/>
    <w:rsid w:val="00FB20B1"/>
    <w:rsid w:val="00FB332F"/>
    <w:rsid w:val="00FB3816"/>
    <w:rsid w:val="00FB44AF"/>
    <w:rsid w:val="00FB6386"/>
    <w:rsid w:val="00FC062A"/>
    <w:rsid w:val="00FC14C7"/>
    <w:rsid w:val="00FC2B65"/>
    <w:rsid w:val="00FC2C84"/>
    <w:rsid w:val="00FC305F"/>
    <w:rsid w:val="00FC55A6"/>
    <w:rsid w:val="00FC6A07"/>
    <w:rsid w:val="00FC7C15"/>
    <w:rsid w:val="00FD0380"/>
    <w:rsid w:val="00FD05D3"/>
    <w:rsid w:val="00FD1530"/>
    <w:rsid w:val="00FD19BB"/>
    <w:rsid w:val="00FD1B72"/>
    <w:rsid w:val="00FD2716"/>
    <w:rsid w:val="00FD5511"/>
    <w:rsid w:val="00FD71D3"/>
    <w:rsid w:val="00FD78EC"/>
    <w:rsid w:val="00FE01C1"/>
    <w:rsid w:val="00FE07DD"/>
    <w:rsid w:val="00FE1FC4"/>
    <w:rsid w:val="00FE354F"/>
    <w:rsid w:val="00FE3AC5"/>
    <w:rsid w:val="00FE62CD"/>
    <w:rsid w:val="00FE68A4"/>
    <w:rsid w:val="00FF031B"/>
    <w:rsid w:val="00FF07A6"/>
    <w:rsid w:val="00FF1814"/>
    <w:rsid w:val="00FF1C96"/>
    <w:rsid w:val="00FF6560"/>
    <w:rsid w:val="00FF69B5"/>
    <w:rsid w:val="00FF6A33"/>
    <w:rsid w:val="00FF7071"/>
    <w:rsid w:val="133D08DD"/>
    <w:rsid w:val="1C6E43B2"/>
    <w:rsid w:val="23251604"/>
    <w:rsid w:val="39BC3F26"/>
    <w:rsid w:val="40214885"/>
    <w:rsid w:val="4E8D3710"/>
    <w:rsid w:val="54234A97"/>
    <w:rsid w:val="548701AC"/>
    <w:rsid w:val="59FF1375"/>
    <w:rsid w:val="5FAC4E06"/>
    <w:rsid w:val="66547D8C"/>
    <w:rsid w:val="6BF54384"/>
    <w:rsid w:val="6D303E07"/>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DE8500F"/>
  <w15:docId w15:val="{457B0470-1681-4EA6-9944-0A53A0D1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lsdException w:name="toc 3" w:uiPriority="99" w:qFormat="1"/>
    <w:lsdException w:name="toc 4" w:uiPriority="99" w:qFormat="1"/>
    <w:lsdException w:name="toc 5" w:uiPriority="99"/>
    <w:lsdException w:name="toc 6" w:uiPriority="99"/>
    <w:lsdException w:name="toc 7" w:uiPriority="99" w:qFormat="1"/>
    <w:lsdException w:name="toc 8" w:uiPriority="99" w:qFormat="1"/>
    <w:lsdException w:name="toc 9" w:uiPriority="9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5"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9B"/>
    <w:pPr>
      <w:spacing w:after="0" w:line="240" w:lineRule="auto"/>
    </w:pPr>
    <w:rPr>
      <w:rFonts w:ascii="Calibri" w:eastAsiaTheme="minorEastAsia" w:hAnsi="Calibri" w:cs="Calibri"/>
      <w:sz w:val="22"/>
      <w:szCs w:val="22"/>
      <w:lang w:eastAsia="zh-CN"/>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b/>
      <w:lang w:val="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宋体"/>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qFormat/>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line="276" w:lineRule="auto"/>
      <w:ind w:left="144" w:hanging="144"/>
    </w:pPr>
    <w:rPr>
      <w:rFonts w:eastAsia="Calibri"/>
      <w:b/>
      <w:color w:val="7030A0"/>
      <w:sz w:val="18"/>
      <w:szCs w:val="24"/>
      <w:lang w:eastAsia="ko-KR"/>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rPr>
  </w:style>
  <w:style w:type="paragraph" w:styleId="ListNumber5">
    <w:name w:val="List Number 5"/>
    <w:basedOn w:val="Normal"/>
    <w:qFormat/>
    <w:pPr>
      <w:numPr>
        <w:numId w:val="1"/>
      </w:numPr>
      <w:tabs>
        <w:tab w:val="left" w:pos="1800"/>
      </w:tabs>
      <w:overflowPunct w:val="0"/>
      <w:autoSpaceDE w:val="0"/>
      <w:autoSpaceDN w:val="0"/>
      <w:adjustRightInd w:val="0"/>
      <w:spacing w:before="120" w:line="280" w:lineRule="atLeast"/>
      <w:ind w:left="1800"/>
      <w:jc w:val="both"/>
      <w:textAlignment w:val="baseline"/>
    </w:pPr>
    <w:rPr>
      <w:rFonts w:ascii="Bookman Old Style" w:hAnsi="Bookman Old Style"/>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宋体" w:eastAsia="宋体" w:hAnsi="宋体" w:cs="宋体"/>
      <w:sz w:val="24"/>
      <w:szCs w:val="24"/>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qFormat/>
    <w:rPr>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ZH">
    <w:name w:val="ZH"/>
    <w:qFormat/>
    <w:pPr>
      <w:framePr w:wrap="notBeside" w:vAnchor="page" w:hAnchor="margin" w:xAlign="center" w:y="6805"/>
      <w:widowControl w:val="0"/>
    </w:pPr>
    <w:rPr>
      <w:rFonts w:ascii="Arial" w:eastAsiaTheme="minorEastAsia" w:hAnsi="Arial"/>
      <w:lang w:val="en-GB"/>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LD">
    <w:name w:val="LD"/>
    <w:qFormat/>
    <w:pPr>
      <w:keepNext/>
      <w:keepLines/>
      <w:spacing w:line="180" w:lineRule="exact"/>
    </w:pPr>
    <w:rPr>
      <w:rFonts w:ascii="MS LineDraw" w:eastAsiaTheme="minorEastAsia" w:hAnsi="MS LineDraw"/>
      <w:lang w:val="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ZD">
    <w:name w:val="ZD"/>
    <w:qFormat/>
    <w:pPr>
      <w:framePr w:wrap="notBeside" w:vAnchor="page" w:hAnchor="margin" w:y="15764"/>
      <w:widowControl w:val="0"/>
    </w:pPr>
    <w:rPr>
      <w:rFonts w:ascii="Arial" w:eastAsiaTheme="minorEastAsia"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rPr>
  </w:style>
  <w:style w:type="paragraph" w:customStyle="1" w:styleId="tdoc-header">
    <w:name w:val="tdoc-header"/>
    <w:rPr>
      <w:rFonts w:ascii="Arial" w:eastAsiaTheme="minorEastAsia" w:hAnsi="Arial"/>
      <w:sz w:val="24"/>
      <w:lang w:val="en-GB"/>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b/>
      <w:sz w:val="24"/>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宋体" w:hAnsi="Arial"/>
    </w:rPr>
  </w:style>
  <w:style w:type="paragraph" w:customStyle="1" w:styleId="11BodyText">
    <w:name w:val="11 BodyText"/>
    <w:basedOn w:val="Normal"/>
    <w:qFormat/>
    <w:pPr>
      <w:spacing w:after="220"/>
      <w:ind w:left="1298"/>
    </w:pPr>
    <w:rPr>
      <w:rFonts w:ascii="Arial" w:eastAsia="宋体" w:hAnsi="Arial"/>
    </w:rPr>
  </w:style>
  <w:style w:type="paragraph" w:customStyle="1" w:styleId="B6">
    <w:name w:val="B6"/>
    <w:basedOn w:val="B5"/>
    <w:qFormat/>
    <w:pPr>
      <w:overflowPunct w:val="0"/>
      <w:autoSpaceDE w:val="0"/>
      <w:autoSpaceDN w:val="0"/>
      <w:adjustRightInd w:val="0"/>
      <w:textAlignment w:val="baseline"/>
    </w:pPr>
    <w:rPr>
      <w:rFonts w:eastAsia="宋体"/>
    </w:rPr>
  </w:style>
  <w:style w:type="character" w:customStyle="1" w:styleId="CaptionChar">
    <w:name w:val="Caption Char"/>
    <w:link w:val="Caption"/>
    <w:qFormat/>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1Char">
    <w:name w:val="Header 1 Char"/>
    <w:basedOn w:val="Heading1Char"/>
    <w:link w:val="Header1"/>
    <w:qFormat/>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宋体" w:hAnsi="Times New Roman"/>
      <w:lang w:val="en-GB" w:eastAsia="en-US"/>
    </w:rPr>
  </w:style>
  <w:style w:type="paragraph" w:customStyle="1" w:styleId="Comments">
    <w:name w:val="Comments"/>
    <w:basedOn w:val="Normal"/>
    <w:link w:val="CommentsChar"/>
    <w:qFormat/>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pPr>
    <w:rPr>
      <w:rFonts w:ascii="Arial" w:eastAsia="MS Mincho" w:hAnsi="Arial"/>
      <w:b/>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rPr>
      <w:rFonts w:eastAsia="Calibri"/>
      <w:lang w:eastAsia="en-GB"/>
    </w:rPr>
  </w:style>
  <w:style w:type="paragraph" w:customStyle="1" w:styleId="TP-change">
    <w:name w:val="TP-change"/>
    <w:basedOn w:val="Normal"/>
    <w:qFormat/>
    <w:pPr>
      <w:numPr>
        <w:numId w:val="4"/>
      </w:numPr>
      <w:jc w:val="center"/>
    </w:pPr>
    <w:rPr>
      <w:rFonts w:eastAsia="宋体"/>
      <w:b/>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qFormat/>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qFormat/>
  </w:style>
  <w:style w:type="character" w:customStyle="1" w:styleId="WW8Num12z6">
    <w:name w:val="WW8Num12z6"/>
    <w:qFormat/>
  </w:style>
  <w:style w:type="character" w:customStyle="1" w:styleId="WW8Num8z4">
    <w:name w:val="WW8Num8z4"/>
    <w:qFormat/>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qFormat/>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qFormat/>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qFormat/>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qFormat/>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qFormat/>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qFormat/>
    <w:rPr>
      <w:rFonts w:ascii="Courier New" w:hAnsi="Courier New" w:cs="Courier New" w:hint="default"/>
    </w:rPr>
  </w:style>
  <w:style w:type="character" w:customStyle="1" w:styleId="WW8Num25z0">
    <w:name w:val="WW8Num25z0"/>
    <w:qFormat/>
    <w:rPr>
      <w:rFonts w:ascii="Calibri" w:eastAsia="Calibri" w:hAnsi="Calibri" w:cs="Times New Roman" w:hint="default"/>
    </w:rPr>
  </w:style>
  <w:style w:type="character" w:customStyle="1" w:styleId="WW8Num12z2">
    <w:name w:val="WW8Num12z2"/>
    <w:qFormat/>
  </w:style>
  <w:style w:type="character" w:customStyle="1" w:styleId="WW8Num7z0">
    <w:name w:val="WW8Num7z0"/>
    <w:qFormat/>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qFormat/>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qFormat/>
    <w:rPr>
      <w:rFonts w:ascii="Wingdings" w:hAnsi="Wingdings" w:cs="Wingdings" w:hint="default"/>
    </w:rPr>
  </w:style>
  <w:style w:type="character" w:customStyle="1" w:styleId="WW8Num7z8">
    <w:name w:val="WW8Num7z8"/>
    <w:qFormat/>
  </w:style>
  <w:style w:type="character" w:customStyle="1" w:styleId="WW8Num1z0">
    <w:name w:val="WW8Num1z0"/>
    <w:qFormat/>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Heading3Char1">
    <w:name w:val="Heading 3 Char1"/>
    <w:qFormat/>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qFormat/>
    <w:rPr>
      <w:rFonts w:ascii="Courier New" w:hAnsi="Courier New" w:cs="Courier New" w:hint="default"/>
    </w:rPr>
  </w:style>
  <w:style w:type="character" w:customStyle="1" w:styleId="WW8Num19z7">
    <w:name w:val="WW8Num19z7"/>
    <w:qFormat/>
  </w:style>
  <w:style w:type="character" w:customStyle="1" w:styleId="WW8Num15z0">
    <w:name w:val="WW8Num15z0"/>
    <w:qFormat/>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lang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lang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jc w:val="both"/>
    </w:pPr>
    <w:rPr>
      <w:rFonts w:eastAsia="宋体"/>
      <w:kern w:val="2"/>
      <w:sz w:val="21"/>
      <w:szCs w:val="24"/>
    </w:rPr>
  </w:style>
  <w:style w:type="paragraph" w:customStyle="1" w:styleId="CharChar1CharCharCharCharCharCharCharChar1">
    <w:name w:val="Char Char1 Char Char Char Char Char Char Char Char1"/>
    <w:basedOn w:val="Normal"/>
    <w:qFormat/>
    <w:pPr>
      <w:widowControl w:val="0"/>
      <w:suppressAutoHyphens/>
      <w:jc w:val="both"/>
    </w:pPr>
    <w:rPr>
      <w:rFonts w:eastAsia="宋体"/>
      <w:kern w:val="2"/>
      <w:sz w:val="21"/>
      <w:szCs w:val="24"/>
      <w:lang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eastAsia="zh-CN"/>
    </w:rPr>
  </w:style>
  <w:style w:type="table" w:customStyle="1" w:styleId="TableGridLight1">
    <w:name w:val="Table Grid Light1"/>
    <w:basedOn w:val="TableNormal"/>
    <w:uiPriority w:val="40"/>
    <w:qFormat/>
    <w:rPr>
      <w:rFonts w:ascii="Times New Roman" w:hAnsi="Times New Roman"/>
      <w:kern w:val="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0894">
      <w:bodyDiv w:val="1"/>
      <w:marLeft w:val="0"/>
      <w:marRight w:val="0"/>
      <w:marTop w:val="0"/>
      <w:marBottom w:val="0"/>
      <w:divBdr>
        <w:top w:val="none" w:sz="0" w:space="0" w:color="auto"/>
        <w:left w:val="none" w:sz="0" w:space="0" w:color="auto"/>
        <w:bottom w:val="none" w:sz="0" w:space="0" w:color="auto"/>
        <w:right w:val="none" w:sz="0" w:space="0" w:color="auto"/>
      </w:divBdr>
    </w:div>
    <w:div w:id="568156373">
      <w:bodyDiv w:val="1"/>
      <w:marLeft w:val="0"/>
      <w:marRight w:val="0"/>
      <w:marTop w:val="0"/>
      <w:marBottom w:val="0"/>
      <w:divBdr>
        <w:top w:val="none" w:sz="0" w:space="0" w:color="auto"/>
        <w:left w:val="none" w:sz="0" w:space="0" w:color="auto"/>
        <w:bottom w:val="none" w:sz="0" w:space="0" w:color="auto"/>
        <w:right w:val="none" w:sz="0" w:space="0" w:color="auto"/>
      </w:divBdr>
    </w:div>
    <w:div w:id="202501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D:\3gpp&#20250;&#35758;\RAN3\RAN3%23112\offline\CB%20%23%2029_DirectDataFwd_DC-SAmobility\Docs\R3-211745.zip" TargetMode="External"/><Relationship Id="rId3" Type="http://schemas.openxmlformats.org/officeDocument/2006/relationships/customXml" Target="../customXml/item2.xml"/><Relationship Id="rId21" Type="http://schemas.openxmlformats.org/officeDocument/2006/relationships/hyperlink" Target="file:///D:\3gpp&#20250;&#35758;\RAN3\RAN3%23112\offline\CB%20%23%2029_DirectDataFwd_DC-SAmobility\Docs\R3-211746.zip"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file:///D:\3gpp&#20250;&#35758;\RAN3\RAN3%23112\offline\CB%20%23%2029_DirectDataFwd_DC-SAmobility\Docs\R3-211744.zip"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file:///D:\3gpp&#20250;&#35758;\RAN3\RAN3%23112\offline\CB%20%23%2029_DirectDataFwd_DC-SAmobility\Docs\R3-21245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file:///D:\3gpp&#20250;&#35758;\RAN3\RAN3%23112\offline\CB%20%23%2029_DirectDataFwd_DC-SAmobility\Inbox\R3-212625.zip" TargetMode="External"/><Relationship Id="rId19" Type="http://schemas.openxmlformats.org/officeDocument/2006/relationships/hyperlink" Target="file:///D:\3gpp&#20250;&#35758;\RAN3\RAN3%23112\offline\CB%20%23%2029_DirectDataFwd_DC-SAmobility\Docs\R3-21195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B7D6C-4508-4C0F-B297-3731351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11</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QC2</cp:lastModifiedBy>
  <cp:revision>3</cp:revision>
  <cp:lastPrinted>1900-12-31T16:00:00Z</cp:lastPrinted>
  <dcterms:created xsi:type="dcterms:W3CDTF">2021-05-24T20:11:00Z</dcterms:created>
  <dcterms:modified xsi:type="dcterms:W3CDTF">2021-05-24T21:27:00Z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2052-11.8.2.9022</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1621248631</vt:lpwstr>
  </property>
</Properties>
</file>