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548E" w14:textId="77777777" w:rsidR="00786D22" w:rsidRDefault="008C7C48">
      <w:pPr>
        <w:pStyle w:val="NoSpacing"/>
        <w:rPr>
          <w:rFonts w:ascii="Arial" w:hAnsi="Arial" w:cs="Arial"/>
          <w:b/>
          <w:bCs/>
        </w:rPr>
      </w:pPr>
      <w:r>
        <w:rPr>
          <w:rFonts w:ascii="Arial" w:hAnsi="Arial" w:cs="Arial"/>
          <w:b/>
          <w:bCs/>
          <w:sz w:val="24"/>
          <w:szCs w:val="24"/>
          <w:lang w:val="en-US"/>
        </w:rPr>
        <w:t>3GPP TSG-RAN WG3 #112-e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iCs/>
          <w:sz w:val="24"/>
          <w:szCs w:val="24"/>
          <w:lang w:val="en-US"/>
        </w:rPr>
        <w:t>R3-212746</w:t>
      </w:r>
    </w:p>
    <w:p w14:paraId="02E19ED6" w14:textId="77777777" w:rsidR="00786D22" w:rsidRDefault="008C7C48">
      <w:pPr>
        <w:jc w:val="both"/>
        <w:rPr>
          <w:rFonts w:ascii="Arial" w:eastAsia="Batang" w:hAnsi="Arial" w:cs="Arial"/>
          <w:b/>
          <w:bCs/>
          <w:color w:val="000000"/>
          <w:sz w:val="24"/>
        </w:rPr>
      </w:pPr>
      <w:r>
        <w:rPr>
          <w:rFonts w:ascii="Arial" w:eastAsia="Batang" w:hAnsi="Arial" w:cs="Arial"/>
          <w:b/>
          <w:bCs/>
          <w:color w:val="000000"/>
          <w:sz w:val="24"/>
        </w:rPr>
        <w:t>Online, 17</w:t>
      </w:r>
      <w:r>
        <w:rPr>
          <w:rFonts w:ascii="Arial" w:eastAsia="Batang" w:hAnsi="Arial" w:cs="Arial"/>
          <w:b/>
          <w:bCs/>
          <w:color w:val="000000"/>
          <w:sz w:val="24"/>
          <w:vertAlign w:val="superscript"/>
        </w:rPr>
        <w:t>th</w:t>
      </w:r>
      <w:r>
        <w:rPr>
          <w:rFonts w:ascii="Arial" w:eastAsia="Batang" w:hAnsi="Arial" w:cs="Arial"/>
          <w:b/>
          <w:bCs/>
          <w:color w:val="000000"/>
          <w:sz w:val="24"/>
        </w:rPr>
        <w:t xml:space="preserve"> – 27</w:t>
      </w:r>
      <w:r>
        <w:rPr>
          <w:rFonts w:ascii="Arial" w:eastAsia="Batang" w:hAnsi="Arial" w:cs="Arial"/>
          <w:b/>
          <w:bCs/>
          <w:color w:val="000000"/>
          <w:sz w:val="24"/>
          <w:vertAlign w:val="superscript"/>
        </w:rPr>
        <w:t>th</w:t>
      </w:r>
      <w:r>
        <w:rPr>
          <w:rFonts w:ascii="Arial" w:eastAsia="Batang" w:hAnsi="Arial" w:cs="Arial"/>
          <w:b/>
          <w:bCs/>
          <w:color w:val="000000"/>
          <w:sz w:val="24"/>
        </w:rPr>
        <w:t xml:space="preserve"> May 2021</w:t>
      </w:r>
    </w:p>
    <w:p w14:paraId="249723A7" w14:textId="77777777" w:rsidR="00786D22" w:rsidRDefault="00786D22">
      <w:pPr>
        <w:pStyle w:val="3GPPHeader"/>
      </w:pPr>
    </w:p>
    <w:p w14:paraId="553F8214" w14:textId="77777777" w:rsidR="00786D22" w:rsidRDefault="008C7C48">
      <w:pPr>
        <w:pStyle w:val="3GPPHeader"/>
        <w:rPr>
          <w:rFonts w:cs="Arial"/>
          <w:sz w:val="22"/>
          <w:szCs w:val="22"/>
        </w:rPr>
      </w:pPr>
      <w:r>
        <w:rPr>
          <w:rFonts w:cs="Arial"/>
          <w:sz w:val="22"/>
          <w:szCs w:val="22"/>
        </w:rPr>
        <w:t>Title:</w:t>
      </w:r>
      <w:r>
        <w:rPr>
          <w:rFonts w:cs="Arial"/>
          <w:sz w:val="22"/>
          <w:szCs w:val="22"/>
        </w:rPr>
        <w:tab/>
        <w:t>Summary of offline discussion on Aerial feature</w:t>
      </w:r>
    </w:p>
    <w:p w14:paraId="006E23E5" w14:textId="77777777" w:rsidR="00786D22" w:rsidRDefault="008C7C48">
      <w:pPr>
        <w:pStyle w:val="3GPPHeader"/>
        <w:rPr>
          <w:rFonts w:cs="Arial"/>
          <w:sz w:val="22"/>
          <w:szCs w:val="22"/>
        </w:rPr>
      </w:pPr>
      <w:r>
        <w:rPr>
          <w:rFonts w:cs="Arial"/>
          <w:sz w:val="22"/>
          <w:szCs w:val="22"/>
        </w:rPr>
        <w:t>Source:</w:t>
      </w:r>
      <w:r>
        <w:rPr>
          <w:rFonts w:cs="Arial"/>
          <w:sz w:val="22"/>
          <w:szCs w:val="22"/>
        </w:rPr>
        <w:tab/>
        <w:t>Ericsson</w:t>
      </w:r>
    </w:p>
    <w:p w14:paraId="1C63A784" w14:textId="77777777" w:rsidR="00786D22" w:rsidRDefault="008C7C48">
      <w:pPr>
        <w:pStyle w:val="3GPPHeader"/>
        <w:rPr>
          <w:rFonts w:cs="Arial"/>
          <w:sz w:val="22"/>
          <w:szCs w:val="22"/>
        </w:rPr>
      </w:pPr>
      <w:r>
        <w:rPr>
          <w:rFonts w:cs="Arial"/>
          <w:sz w:val="22"/>
          <w:szCs w:val="22"/>
        </w:rPr>
        <w:t>Agenda Item:</w:t>
      </w:r>
      <w:r>
        <w:rPr>
          <w:rFonts w:cs="Arial"/>
          <w:sz w:val="22"/>
          <w:szCs w:val="22"/>
        </w:rPr>
        <w:tab/>
        <w:t>9.3.8.1</w:t>
      </w:r>
    </w:p>
    <w:p w14:paraId="361E2395" w14:textId="77777777" w:rsidR="00786D22" w:rsidRDefault="008C7C48">
      <w:pPr>
        <w:pStyle w:val="3GPPHeader"/>
        <w:rPr>
          <w:rFonts w:cs="Arial"/>
          <w:sz w:val="22"/>
          <w:szCs w:val="22"/>
        </w:rPr>
      </w:pPr>
      <w:r>
        <w:rPr>
          <w:rFonts w:cs="Arial"/>
          <w:sz w:val="22"/>
          <w:szCs w:val="22"/>
        </w:rPr>
        <w:t>Document for:</w:t>
      </w:r>
      <w:r>
        <w:rPr>
          <w:rFonts w:cs="Arial"/>
          <w:sz w:val="22"/>
          <w:szCs w:val="22"/>
        </w:rPr>
        <w:tab/>
        <w:t>Approval</w:t>
      </w:r>
    </w:p>
    <w:p w14:paraId="3D47EC0D" w14:textId="77777777" w:rsidR="00786D22" w:rsidRDefault="008C7C48">
      <w:pPr>
        <w:pStyle w:val="Heading1"/>
      </w:pPr>
      <w:bookmarkStart w:id="0" w:name="_Ref62808788"/>
      <w:r>
        <w:t>Introduction</w:t>
      </w:r>
      <w:bookmarkEnd w:id="0"/>
    </w:p>
    <w:p w14:paraId="0B377383" w14:textId="77777777" w:rsidR="00786D22" w:rsidRDefault="008C7C48">
      <w:pPr>
        <w:widowControl w:val="0"/>
        <w:ind w:left="144" w:hanging="144"/>
        <w:rPr>
          <w:rFonts w:ascii="Calibri" w:hAnsi="Calibri" w:cs="Calibri"/>
          <w:b/>
          <w:color w:val="FF00FF"/>
          <w:sz w:val="18"/>
          <w:szCs w:val="24"/>
        </w:rPr>
      </w:pPr>
      <w:r>
        <w:rPr>
          <w:rFonts w:ascii="Calibri" w:hAnsi="Calibri" w:cs="Calibri"/>
          <w:b/>
          <w:color w:val="FF00FF"/>
          <w:sz w:val="18"/>
          <w:szCs w:val="24"/>
        </w:rPr>
        <w:t>CB: # 114_AerialAuthInfo</w:t>
      </w:r>
    </w:p>
    <w:p w14:paraId="69571253" w14:textId="77777777" w:rsidR="00786D22" w:rsidRDefault="008C7C48">
      <w:pPr>
        <w:widowControl w:val="0"/>
        <w:ind w:left="144" w:hanging="144"/>
        <w:rPr>
          <w:rFonts w:ascii="Calibri" w:hAnsi="Calibri" w:cs="Calibri"/>
          <w:b/>
          <w:color w:val="FF00FF"/>
          <w:sz w:val="18"/>
          <w:szCs w:val="24"/>
        </w:rPr>
      </w:pPr>
      <w:r>
        <w:rPr>
          <w:rFonts w:ascii="Calibri" w:hAnsi="Calibri" w:cs="Calibri"/>
          <w:b/>
          <w:color w:val="FF00FF"/>
          <w:sz w:val="18"/>
          <w:szCs w:val="24"/>
        </w:rPr>
        <w:t>- try to clarify usage?</w:t>
      </w:r>
    </w:p>
    <w:p w14:paraId="4C66DAA9" w14:textId="77777777" w:rsidR="00786D22" w:rsidRDefault="008C7C48">
      <w:pPr>
        <w:widowControl w:val="0"/>
        <w:ind w:left="144" w:hanging="144"/>
        <w:rPr>
          <w:rFonts w:ascii="Calibri" w:hAnsi="Calibri" w:cs="Calibri"/>
          <w:b/>
          <w:color w:val="FF00FF"/>
          <w:sz w:val="18"/>
          <w:szCs w:val="24"/>
        </w:rPr>
      </w:pPr>
      <w:r>
        <w:rPr>
          <w:rFonts w:ascii="Calibri" w:hAnsi="Calibri" w:cs="Calibri"/>
          <w:b/>
          <w:color w:val="FF00FF"/>
          <w:sz w:val="18"/>
          <w:szCs w:val="24"/>
        </w:rPr>
        <w:t>- From which release should this apply?</w:t>
      </w:r>
    </w:p>
    <w:p w14:paraId="20DF5D70" w14:textId="77777777" w:rsidR="00786D22" w:rsidRDefault="008C7C48">
      <w:pPr>
        <w:widowControl w:val="0"/>
        <w:ind w:left="144" w:hanging="144"/>
        <w:rPr>
          <w:rFonts w:ascii="Calibri" w:hAnsi="Calibri" w:cs="Calibri"/>
          <w:b/>
          <w:color w:val="FF00FF"/>
          <w:sz w:val="18"/>
          <w:szCs w:val="24"/>
        </w:rPr>
      </w:pPr>
      <w:r>
        <w:rPr>
          <w:rFonts w:ascii="Calibri" w:hAnsi="Calibri" w:cs="Calibri"/>
          <w:b/>
          <w:color w:val="FF00FF"/>
          <w:sz w:val="18"/>
          <w:szCs w:val="24"/>
        </w:rPr>
        <w:t>- draft an LS to SA2 etc.?</w:t>
      </w:r>
    </w:p>
    <w:p w14:paraId="34105593" w14:textId="77777777" w:rsidR="00786D22" w:rsidRDefault="008C7C48">
      <w:pPr>
        <w:widowControl w:val="0"/>
        <w:ind w:left="144" w:hanging="144"/>
        <w:rPr>
          <w:rFonts w:ascii="Calibri" w:hAnsi="Calibri" w:cs="Calibri"/>
          <w:color w:val="000000"/>
          <w:sz w:val="18"/>
          <w:szCs w:val="24"/>
        </w:rPr>
      </w:pPr>
      <w:r>
        <w:rPr>
          <w:rFonts w:ascii="Calibri" w:hAnsi="Calibri" w:cs="Calibri"/>
          <w:color w:val="000000"/>
          <w:sz w:val="18"/>
          <w:szCs w:val="24"/>
        </w:rPr>
        <w:t>(E/// - moderator)</w:t>
      </w:r>
    </w:p>
    <w:p w14:paraId="71AFB19B" w14:textId="77777777" w:rsidR="00786D22" w:rsidRDefault="008C7C48">
      <w:pPr>
        <w:widowControl w:val="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2" w:history="1">
        <w:r>
          <w:rPr>
            <w:rStyle w:val="Hyperlink"/>
            <w:rFonts w:ascii="Calibri" w:hAnsi="Calibri" w:cs="Calibri"/>
            <w:sz w:val="18"/>
            <w:szCs w:val="24"/>
          </w:rPr>
          <w:t>R3-212746</w:t>
        </w:r>
      </w:hyperlink>
    </w:p>
    <w:p w14:paraId="7C3D72E7" w14:textId="77777777" w:rsidR="00786D22" w:rsidRDefault="008C7C48">
      <w:pPr>
        <w:pStyle w:val="Heading1"/>
      </w:pPr>
      <w:r>
        <w:t>For the Chairman’s Notes</w:t>
      </w:r>
    </w:p>
    <w:p w14:paraId="5C6E01D3" w14:textId="77777777" w:rsidR="00786D22" w:rsidRDefault="008C7C48">
      <w:r>
        <w:t>Propose the following:</w:t>
      </w:r>
    </w:p>
    <w:p w14:paraId="0348E9E0" w14:textId="77777777" w:rsidR="00786D22" w:rsidRDefault="008C7C48">
      <w:r>
        <w:t>R3-20xxxa, R3-20xxxc merged</w:t>
      </w:r>
    </w:p>
    <w:p w14:paraId="1F40F145" w14:textId="77777777" w:rsidR="00786D22" w:rsidRDefault="008C7C48">
      <w:r>
        <w:t>R3-20xxxc rev [in xxxg] – agreed</w:t>
      </w:r>
    </w:p>
    <w:p w14:paraId="1974B512" w14:textId="77777777" w:rsidR="00786D22" w:rsidRDefault="008C7C48">
      <w:r>
        <w:t>R3-20xxxd rev [in xxxh] – agreed</w:t>
      </w:r>
    </w:p>
    <w:p w14:paraId="2D532538" w14:textId="77777777" w:rsidR="00786D22" w:rsidRDefault="008C7C48">
      <w:r>
        <w:t>R3-20xxxe rev [in xxxi] – agreed</w:t>
      </w:r>
    </w:p>
    <w:p w14:paraId="69C7993A" w14:textId="77777777" w:rsidR="00786D22" w:rsidRDefault="008C7C48">
      <w:r>
        <w:t>R3-20xxxf rev [in xxxj] – endorsed</w:t>
      </w:r>
    </w:p>
    <w:p w14:paraId="294E35A4" w14:textId="77777777" w:rsidR="00786D22" w:rsidRDefault="008C7C48">
      <w:r>
        <w:t>Propose to capture the following:</w:t>
      </w:r>
    </w:p>
    <w:p w14:paraId="386C99D0" w14:textId="77777777" w:rsidR="00786D22" w:rsidRDefault="008C7C48">
      <w:pPr>
        <w:rPr>
          <w:b/>
          <w:bCs/>
          <w:color w:val="00B050"/>
        </w:rPr>
      </w:pPr>
      <w:r>
        <w:rPr>
          <w:b/>
          <w:bCs/>
          <w:color w:val="00B050"/>
        </w:rPr>
        <w:t>Agreement text…</w:t>
      </w:r>
    </w:p>
    <w:p w14:paraId="3955941C" w14:textId="77777777" w:rsidR="00786D22" w:rsidRDefault="008C7C48">
      <w:pPr>
        <w:rPr>
          <w:b/>
          <w:bCs/>
          <w:color w:val="00B050"/>
        </w:rPr>
      </w:pPr>
      <w:r>
        <w:rPr>
          <w:b/>
          <w:bCs/>
          <w:color w:val="00B050"/>
        </w:rPr>
        <w:t>Agreement text…</w:t>
      </w:r>
    </w:p>
    <w:p w14:paraId="231FBDF5" w14:textId="77777777" w:rsidR="00786D22" w:rsidRDefault="008C7C48">
      <w:pPr>
        <w:rPr>
          <w:b/>
          <w:bCs/>
          <w:color w:val="00B050"/>
        </w:rPr>
      </w:pPr>
      <w:r>
        <w:rPr>
          <w:b/>
          <w:bCs/>
          <w:color w:val="00B050"/>
        </w:rPr>
        <w:t>WA: carefully crafted text…</w:t>
      </w:r>
    </w:p>
    <w:p w14:paraId="13C713EF" w14:textId="77777777" w:rsidR="00786D22" w:rsidRDefault="008C7C48">
      <w:r>
        <w:t>Issue 1: no consensus</w:t>
      </w:r>
    </w:p>
    <w:p w14:paraId="57546694" w14:textId="77777777" w:rsidR="00786D22" w:rsidRDefault="008C7C48">
      <w:pPr>
        <w:rPr>
          <w:color w:val="00B050"/>
          <w:lang w:val="en-US"/>
        </w:rPr>
      </w:pPr>
      <w:r>
        <w:rPr>
          <w:b/>
          <w:bCs/>
          <w:color w:val="0070C0"/>
        </w:rPr>
        <w:t>Issue 2: issue is acknowledged; need to further check the impact on xxx. May be possible to address with a pure st2 change. To be continued…</w:t>
      </w:r>
    </w:p>
    <w:p w14:paraId="5BF022CA" w14:textId="77777777" w:rsidR="00786D22" w:rsidRDefault="008C7C48">
      <w:pPr>
        <w:pStyle w:val="Heading1"/>
      </w:pPr>
      <w:r>
        <w:lastRenderedPageBreak/>
        <w:t>Discussion</w:t>
      </w:r>
    </w:p>
    <w:p w14:paraId="26739639" w14:textId="77777777" w:rsidR="00786D22" w:rsidRDefault="008C7C48">
      <w:pPr>
        <w:pStyle w:val="Heading2"/>
      </w:pPr>
      <w:r>
        <w:t>Issue 1</w:t>
      </w:r>
    </w:p>
    <w:p w14:paraId="3B56BF55" w14:textId="77777777" w:rsidR="00786D22" w:rsidRDefault="008C7C48">
      <w:pPr>
        <w:pStyle w:val="BodyText"/>
        <w:rPr>
          <w:rFonts w:ascii="Times" w:hAnsi="Times" w:cs="Times"/>
          <w:lang w:val="en-US"/>
        </w:rPr>
      </w:pPr>
      <w:r>
        <w:rPr>
          <w:rFonts w:ascii="Times" w:hAnsi="Times" w:cs="Times"/>
        </w:rPr>
        <w:t>From</w:t>
      </w:r>
      <w:r>
        <w:rPr>
          <w:rFonts w:ascii="Times" w:hAnsi="Times" w:cs="Times"/>
          <w:lang w:val="en-US"/>
        </w:rPr>
        <w:t xml:space="preserve"> Release 15 LTE Aerial feature has been introduced, moreover SA2 starts discussing further support of Unmanned Aerial Vehicles in R17.  Though SA2’s LS [1] assumes that the LTE aerial feature has been fully supported already. After further dig, a possible gap remains between SA2 and RAN3 regarding the work on Option with ng-eNB connecting 5GC. By adopting the changes proposed in [2][3], the aerial feature can be naturally propagated to NG interface for the above Option with existing support of LTE RRC. This can be helpful to bring UAV to NR in the next step of RAN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875"/>
      </w:tblGrid>
      <w:tr w:rsidR="00786D22" w14:paraId="1B25C909" w14:textId="77777777" w:rsidTr="00E17CF6">
        <w:tc>
          <w:tcPr>
            <w:tcW w:w="1494" w:type="dxa"/>
            <w:shd w:val="clear" w:color="auto" w:fill="auto"/>
          </w:tcPr>
          <w:p w14:paraId="09F6E351" w14:textId="77777777" w:rsidR="00786D22" w:rsidRDefault="008C7C48">
            <w:r>
              <w:t>Company</w:t>
            </w:r>
          </w:p>
        </w:tc>
        <w:tc>
          <w:tcPr>
            <w:tcW w:w="7875" w:type="dxa"/>
            <w:shd w:val="clear" w:color="auto" w:fill="auto"/>
          </w:tcPr>
          <w:p w14:paraId="5F7B602F" w14:textId="77777777" w:rsidR="00786D22" w:rsidRDefault="008C7C48">
            <w:r>
              <w:t>Comment</w:t>
            </w:r>
          </w:p>
        </w:tc>
      </w:tr>
      <w:tr w:rsidR="00786D22" w14:paraId="5A041F52" w14:textId="77777777" w:rsidTr="00E17CF6">
        <w:tc>
          <w:tcPr>
            <w:tcW w:w="1494" w:type="dxa"/>
            <w:shd w:val="clear" w:color="auto" w:fill="auto"/>
          </w:tcPr>
          <w:p w14:paraId="139E2F92" w14:textId="77777777" w:rsidR="00786D22" w:rsidRDefault="008C7C48">
            <w:r>
              <w:t>E///</w:t>
            </w:r>
          </w:p>
        </w:tc>
        <w:tc>
          <w:tcPr>
            <w:tcW w:w="7875" w:type="dxa"/>
            <w:shd w:val="clear" w:color="auto" w:fill="auto"/>
          </w:tcPr>
          <w:p w14:paraId="3693AA96" w14:textId="77777777" w:rsidR="00786D22" w:rsidRDefault="008C7C48">
            <w:pPr>
              <w:jc w:val="both"/>
            </w:pPr>
            <w:r>
              <w:t>The support of Aerial feature in such scenario does not concern SA2 although the work is foreseen in RAN3, which will fill the gap for support of full LTE aerial feature.</w:t>
            </w:r>
          </w:p>
        </w:tc>
      </w:tr>
      <w:tr w:rsidR="00786D22" w14:paraId="3988ABAB" w14:textId="77777777" w:rsidTr="00E17CF6">
        <w:tc>
          <w:tcPr>
            <w:tcW w:w="1494" w:type="dxa"/>
            <w:shd w:val="clear" w:color="auto" w:fill="auto"/>
          </w:tcPr>
          <w:p w14:paraId="6B327D08" w14:textId="77777777" w:rsidR="00786D22" w:rsidRDefault="008C7C48">
            <w:r>
              <w:rPr>
                <w:rFonts w:hint="eastAsia"/>
              </w:rPr>
              <w:t>NTTDOCOMO</w:t>
            </w:r>
          </w:p>
        </w:tc>
        <w:tc>
          <w:tcPr>
            <w:tcW w:w="7875" w:type="dxa"/>
            <w:shd w:val="clear" w:color="auto" w:fill="auto"/>
          </w:tcPr>
          <w:p w14:paraId="0AF3797F" w14:textId="77777777" w:rsidR="00786D22" w:rsidRDefault="008C7C48">
            <w:r>
              <w:t>P</w:t>
            </w:r>
            <w:r>
              <w:rPr>
                <w:rFonts w:hint="eastAsia"/>
              </w:rPr>
              <w:t xml:space="preserve">roponent. </w:t>
            </w:r>
            <w:r>
              <w:t>Agree with E///.</w:t>
            </w:r>
          </w:p>
        </w:tc>
      </w:tr>
      <w:tr w:rsidR="00786D22" w14:paraId="538DA948" w14:textId="77777777" w:rsidTr="00E17CF6">
        <w:tc>
          <w:tcPr>
            <w:tcW w:w="1494" w:type="dxa"/>
            <w:shd w:val="clear" w:color="auto" w:fill="auto"/>
          </w:tcPr>
          <w:p w14:paraId="4B2E913E" w14:textId="77777777" w:rsidR="00786D22" w:rsidRDefault="008C7C48">
            <w:pPr>
              <w:rPr>
                <w:rFonts w:eastAsia="SimSun"/>
                <w:lang w:val="en-US" w:eastAsia="zh-CN"/>
              </w:rPr>
            </w:pPr>
            <w:r>
              <w:rPr>
                <w:rFonts w:eastAsia="SimSun" w:hint="eastAsia"/>
                <w:lang w:val="en-US" w:eastAsia="zh-CN"/>
              </w:rPr>
              <w:t>ZTE</w:t>
            </w:r>
          </w:p>
        </w:tc>
        <w:tc>
          <w:tcPr>
            <w:tcW w:w="7875" w:type="dxa"/>
            <w:shd w:val="clear" w:color="auto" w:fill="auto"/>
          </w:tcPr>
          <w:p w14:paraId="5486D45C" w14:textId="77777777" w:rsidR="00786D22" w:rsidRDefault="008C7C48">
            <w:pPr>
              <w:rPr>
                <w:rFonts w:eastAsia="SimSun"/>
                <w:lang w:val="en-US" w:eastAsia="zh-CN"/>
              </w:rPr>
            </w:pPr>
            <w:r>
              <w:rPr>
                <w:rFonts w:eastAsia="SimSun" w:hint="eastAsia"/>
                <w:lang w:val="en-US" w:eastAsia="zh-CN"/>
              </w:rPr>
              <w:t>In our understanding, the ng-eNB should be in the scope of NR. However, there is no NR UAV related WI for RAN3 in Release 15/16/17. Hence, maybe this modification should be done in the future release.</w:t>
            </w:r>
          </w:p>
        </w:tc>
      </w:tr>
      <w:tr w:rsidR="00786D22" w14:paraId="7BE34D61" w14:textId="77777777" w:rsidTr="00E17CF6">
        <w:tc>
          <w:tcPr>
            <w:tcW w:w="1494" w:type="dxa"/>
            <w:shd w:val="clear" w:color="auto" w:fill="auto"/>
          </w:tcPr>
          <w:p w14:paraId="7CA42384" w14:textId="21F2E435" w:rsidR="00786D22" w:rsidRDefault="00586CE9">
            <w:pPr>
              <w:rPr>
                <w:rFonts w:eastAsia="SimSun"/>
                <w:lang w:eastAsia="zh-CN"/>
              </w:rPr>
            </w:pPr>
            <w:r>
              <w:rPr>
                <w:rFonts w:eastAsia="SimSun"/>
                <w:lang w:eastAsia="zh-CN"/>
              </w:rPr>
              <w:t>Nokia</w:t>
            </w:r>
          </w:p>
        </w:tc>
        <w:tc>
          <w:tcPr>
            <w:tcW w:w="7875" w:type="dxa"/>
            <w:shd w:val="clear" w:color="auto" w:fill="auto"/>
          </w:tcPr>
          <w:p w14:paraId="3FF38287" w14:textId="7AE8166D" w:rsidR="00786D22" w:rsidRDefault="00586CE9">
            <w:pPr>
              <w:rPr>
                <w:rFonts w:eastAsia="SimSun"/>
                <w:lang w:eastAsia="zh-CN"/>
              </w:rPr>
            </w:pPr>
            <w:r>
              <w:rPr>
                <w:rFonts w:eastAsia="SimSun"/>
                <w:lang w:eastAsia="zh-CN"/>
              </w:rPr>
              <w:t>SA2 clearly know there is no support for aerial feature when ng-eNB connects with 5GC, since it is SA2 spec (e.g. 23.501, 23.502, etc) does not support aerial feature (if you compare the SA2 LTE spec 23.401</w:t>
            </w:r>
            <w:r w:rsidR="006245E6">
              <w:rPr>
                <w:rFonts w:eastAsia="SimSun"/>
                <w:lang w:eastAsia="zh-CN"/>
              </w:rPr>
              <w:t xml:space="preserve"> describes the support for aerial feature). </w:t>
            </w:r>
          </w:p>
        </w:tc>
      </w:tr>
      <w:tr w:rsidR="00E17CF6" w14:paraId="3193D1B4" w14:textId="77777777" w:rsidTr="00E17CF6">
        <w:tc>
          <w:tcPr>
            <w:tcW w:w="1494" w:type="dxa"/>
            <w:shd w:val="clear" w:color="auto" w:fill="auto"/>
          </w:tcPr>
          <w:p w14:paraId="5A1C885C" w14:textId="56DA80DF" w:rsidR="00E17CF6" w:rsidRDefault="00E17CF6" w:rsidP="00E17CF6">
            <w:pPr>
              <w:rPr>
                <w:rFonts w:eastAsia="SimSun"/>
                <w:lang w:eastAsia="zh-CN"/>
              </w:rPr>
            </w:pPr>
            <w:r>
              <w:rPr>
                <w:lang w:eastAsia="zh-CN"/>
              </w:rPr>
              <w:t>Huawei</w:t>
            </w:r>
          </w:p>
        </w:tc>
        <w:tc>
          <w:tcPr>
            <w:tcW w:w="7875" w:type="dxa"/>
            <w:shd w:val="clear" w:color="auto" w:fill="auto"/>
          </w:tcPr>
          <w:p w14:paraId="13A810A9" w14:textId="6874E09A" w:rsidR="00E17CF6" w:rsidRDefault="00E17CF6" w:rsidP="00E17CF6">
            <w:pPr>
              <w:rPr>
                <w:rFonts w:eastAsia="SimSun"/>
                <w:lang w:eastAsia="zh-CN"/>
              </w:rPr>
            </w:pPr>
            <w:r>
              <w:rPr>
                <w:lang w:eastAsia="zh-CN"/>
              </w:rPr>
              <w:t xml:space="preserve">Agree with Nokia. </w:t>
            </w:r>
            <w:r>
              <w:rPr>
                <w:rFonts w:hint="eastAsia"/>
                <w:lang w:eastAsia="zh-CN"/>
              </w:rPr>
              <w:t>A</w:t>
            </w:r>
            <w:r>
              <w:rPr>
                <w:lang w:eastAsia="zh-CN"/>
              </w:rPr>
              <w:t>s commented online, it is clear that SA2 is working on the support of UAV for R17, i.e. only a R17 5G network could have UAV register info, we don’t see any gap here.</w:t>
            </w:r>
          </w:p>
        </w:tc>
      </w:tr>
      <w:tr w:rsidR="00786D22" w14:paraId="782A07F6" w14:textId="77777777" w:rsidTr="00E17CF6">
        <w:tc>
          <w:tcPr>
            <w:tcW w:w="1494" w:type="dxa"/>
            <w:tcBorders>
              <w:top w:val="single" w:sz="4" w:space="0" w:color="auto"/>
              <w:left w:val="single" w:sz="4" w:space="0" w:color="auto"/>
              <w:bottom w:val="single" w:sz="4" w:space="0" w:color="auto"/>
              <w:right w:val="single" w:sz="4" w:space="0" w:color="auto"/>
            </w:tcBorders>
            <w:shd w:val="clear" w:color="auto" w:fill="auto"/>
          </w:tcPr>
          <w:p w14:paraId="0EE0A39C" w14:textId="7F26B4D7" w:rsidR="00786D22" w:rsidRDefault="00971B99">
            <w:pPr>
              <w:rPr>
                <w:rFonts w:eastAsia="SimSun"/>
                <w:lang w:eastAsia="zh-CN"/>
              </w:rPr>
            </w:pPr>
            <w:r>
              <w:rPr>
                <w:rFonts w:eastAsia="SimSun"/>
                <w:lang w:eastAsia="zh-CN"/>
              </w:rPr>
              <w:t>Qualcomm</w:t>
            </w:r>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08F11E4E" w14:textId="0662FE05" w:rsidR="00786D22" w:rsidRDefault="00971B99">
            <w:pPr>
              <w:rPr>
                <w:rFonts w:eastAsia="SimSun"/>
                <w:lang w:eastAsia="zh-CN"/>
              </w:rPr>
            </w:pPr>
            <w:r>
              <w:rPr>
                <w:rFonts w:eastAsia="SimSun"/>
                <w:lang w:eastAsia="zh-CN"/>
              </w:rPr>
              <w:t>We support the rationale here to reach at least parity of 5GS with respect to EPS.</w:t>
            </w:r>
            <w:r w:rsidR="00B74E5F">
              <w:rPr>
                <w:rFonts w:eastAsia="SimSun"/>
                <w:lang w:eastAsia="zh-CN"/>
              </w:rPr>
              <w:t xml:space="preserve"> We suggest that best way forward is to send an LS to SA2 to clarify situation, noting following points (this is rough): </w:t>
            </w:r>
            <w:r>
              <w:rPr>
                <w:rFonts w:eastAsia="SimSun"/>
                <w:lang w:eastAsia="zh-CN"/>
              </w:rPr>
              <w:t xml:space="preserve"> </w:t>
            </w:r>
          </w:p>
          <w:p w14:paraId="5AF15A82" w14:textId="12FBBB55" w:rsidR="00B74E5F" w:rsidRDefault="00B74E5F" w:rsidP="0007671F">
            <w:pPr>
              <w:rPr>
                <w:rFonts w:eastAsia="SimSun"/>
                <w:lang w:eastAsia="zh-CN"/>
              </w:rPr>
            </w:pPr>
            <w:r>
              <w:rPr>
                <w:rFonts w:eastAsia="SimSun"/>
                <w:lang w:eastAsia="zh-CN"/>
              </w:rPr>
              <w:t xml:space="preserve">RAN3 discussed that aerial features were introduced in EPC/RAN for </w:t>
            </w:r>
            <w:r w:rsidR="0007671F">
              <w:rPr>
                <w:rFonts w:eastAsia="SimSun"/>
                <w:lang w:eastAsia="zh-CN"/>
              </w:rPr>
              <w:t>E-UTRA</w:t>
            </w:r>
            <w:r>
              <w:rPr>
                <w:rFonts w:eastAsia="SimSun"/>
                <w:lang w:eastAsia="zh-CN"/>
              </w:rPr>
              <w:t xml:space="preserve"> in rel-15. RAN3 assumes that a UE that can connect to either EPC or 5GC via E-UTRA may already have the relevant subscription information. Hence ask SA2 if they have any plans to provide support for aerial subscription handling in 5GC for E-UTRA connected UEs, and if so in which release</w:t>
            </w:r>
            <w:r w:rsidR="0007671F">
              <w:rPr>
                <w:rFonts w:eastAsia="SimSun"/>
                <w:lang w:eastAsia="zh-CN"/>
              </w:rPr>
              <w:t>.</w:t>
            </w:r>
          </w:p>
        </w:tc>
      </w:tr>
      <w:tr w:rsidR="00786D22" w14:paraId="4B21292E" w14:textId="77777777" w:rsidTr="00E17CF6">
        <w:tc>
          <w:tcPr>
            <w:tcW w:w="1494" w:type="dxa"/>
            <w:shd w:val="clear" w:color="auto" w:fill="auto"/>
          </w:tcPr>
          <w:p w14:paraId="7F80674B" w14:textId="77777777" w:rsidR="00786D22" w:rsidRDefault="00786D22">
            <w:pPr>
              <w:rPr>
                <w:rFonts w:eastAsia="SimSun"/>
                <w:lang w:eastAsia="zh-CN"/>
              </w:rPr>
            </w:pPr>
          </w:p>
        </w:tc>
        <w:tc>
          <w:tcPr>
            <w:tcW w:w="7875" w:type="dxa"/>
            <w:shd w:val="clear" w:color="auto" w:fill="auto"/>
          </w:tcPr>
          <w:p w14:paraId="7C079D0E" w14:textId="77777777" w:rsidR="00786D22" w:rsidRDefault="00786D22">
            <w:pPr>
              <w:rPr>
                <w:rFonts w:eastAsia="SimSun"/>
                <w:lang w:eastAsia="zh-CN"/>
              </w:rPr>
            </w:pPr>
          </w:p>
        </w:tc>
      </w:tr>
      <w:tr w:rsidR="00786D22" w14:paraId="094DF398" w14:textId="77777777" w:rsidTr="00E17CF6">
        <w:tc>
          <w:tcPr>
            <w:tcW w:w="1494" w:type="dxa"/>
            <w:shd w:val="clear" w:color="auto" w:fill="auto"/>
          </w:tcPr>
          <w:p w14:paraId="5235B6BB" w14:textId="77777777" w:rsidR="00786D22" w:rsidRDefault="00786D22">
            <w:pPr>
              <w:rPr>
                <w:rFonts w:eastAsia="SimSun"/>
                <w:lang w:eastAsia="zh-CN"/>
              </w:rPr>
            </w:pPr>
          </w:p>
        </w:tc>
        <w:tc>
          <w:tcPr>
            <w:tcW w:w="7875" w:type="dxa"/>
            <w:shd w:val="clear" w:color="auto" w:fill="auto"/>
          </w:tcPr>
          <w:p w14:paraId="71B008C9" w14:textId="77777777" w:rsidR="00786D22" w:rsidRDefault="00786D22">
            <w:pPr>
              <w:rPr>
                <w:rFonts w:eastAsia="SimSun"/>
                <w:lang w:eastAsia="zh-CN"/>
              </w:rPr>
            </w:pPr>
          </w:p>
        </w:tc>
      </w:tr>
      <w:tr w:rsidR="00786D22" w14:paraId="287F3C7B" w14:textId="77777777" w:rsidTr="00E17CF6">
        <w:tc>
          <w:tcPr>
            <w:tcW w:w="1494" w:type="dxa"/>
            <w:shd w:val="clear" w:color="auto" w:fill="auto"/>
          </w:tcPr>
          <w:p w14:paraId="0E86C957" w14:textId="77777777" w:rsidR="00786D22" w:rsidRDefault="00786D22">
            <w:pPr>
              <w:rPr>
                <w:rFonts w:eastAsia="Malgun Gothic"/>
                <w:lang w:eastAsia="ko-KR"/>
              </w:rPr>
            </w:pPr>
          </w:p>
        </w:tc>
        <w:tc>
          <w:tcPr>
            <w:tcW w:w="7875" w:type="dxa"/>
            <w:shd w:val="clear" w:color="auto" w:fill="auto"/>
          </w:tcPr>
          <w:p w14:paraId="63E6CE25" w14:textId="77777777" w:rsidR="00786D22" w:rsidRDefault="00786D22">
            <w:pPr>
              <w:rPr>
                <w:rFonts w:eastAsia="Malgun Gothic"/>
                <w:lang w:eastAsia="ko-KR"/>
              </w:rPr>
            </w:pPr>
          </w:p>
        </w:tc>
      </w:tr>
      <w:tr w:rsidR="00786D22" w14:paraId="7816A73F" w14:textId="77777777" w:rsidTr="00E17CF6">
        <w:tc>
          <w:tcPr>
            <w:tcW w:w="1494" w:type="dxa"/>
            <w:shd w:val="clear" w:color="auto" w:fill="auto"/>
          </w:tcPr>
          <w:p w14:paraId="344008C3" w14:textId="77777777" w:rsidR="00786D22" w:rsidRDefault="00786D22">
            <w:pPr>
              <w:rPr>
                <w:rFonts w:eastAsia="DengXian"/>
                <w:lang w:eastAsia="zh-CN"/>
              </w:rPr>
            </w:pPr>
          </w:p>
        </w:tc>
        <w:tc>
          <w:tcPr>
            <w:tcW w:w="7875" w:type="dxa"/>
            <w:shd w:val="clear" w:color="auto" w:fill="auto"/>
          </w:tcPr>
          <w:p w14:paraId="179CDEA9" w14:textId="77777777" w:rsidR="00786D22" w:rsidRDefault="00786D22">
            <w:pPr>
              <w:rPr>
                <w:rFonts w:eastAsia="DengXian"/>
                <w:lang w:eastAsia="zh-CN"/>
              </w:rPr>
            </w:pPr>
          </w:p>
        </w:tc>
      </w:tr>
      <w:tr w:rsidR="00786D22" w14:paraId="5E21349E" w14:textId="77777777" w:rsidTr="00E17CF6">
        <w:tc>
          <w:tcPr>
            <w:tcW w:w="1494" w:type="dxa"/>
            <w:shd w:val="clear" w:color="auto" w:fill="auto"/>
          </w:tcPr>
          <w:p w14:paraId="181B2263" w14:textId="77777777" w:rsidR="00786D22" w:rsidRDefault="00786D22">
            <w:pPr>
              <w:rPr>
                <w:rFonts w:eastAsia="DengXian"/>
                <w:lang w:eastAsia="zh-CN"/>
              </w:rPr>
            </w:pPr>
          </w:p>
        </w:tc>
        <w:tc>
          <w:tcPr>
            <w:tcW w:w="7875" w:type="dxa"/>
            <w:shd w:val="clear" w:color="auto" w:fill="auto"/>
          </w:tcPr>
          <w:p w14:paraId="6402E53D" w14:textId="77777777" w:rsidR="00786D22" w:rsidRDefault="00786D22">
            <w:pPr>
              <w:rPr>
                <w:rFonts w:eastAsia="DengXian"/>
                <w:lang w:eastAsia="zh-CN"/>
              </w:rPr>
            </w:pPr>
          </w:p>
        </w:tc>
      </w:tr>
      <w:tr w:rsidR="00786D22" w14:paraId="4DE6A5CF" w14:textId="77777777" w:rsidTr="00E17CF6">
        <w:tc>
          <w:tcPr>
            <w:tcW w:w="1494" w:type="dxa"/>
            <w:shd w:val="clear" w:color="auto" w:fill="auto"/>
          </w:tcPr>
          <w:p w14:paraId="3AEC7AF9" w14:textId="77777777" w:rsidR="00786D22" w:rsidRDefault="00786D22">
            <w:pPr>
              <w:rPr>
                <w:rFonts w:eastAsia="DengXian"/>
                <w:lang w:eastAsia="zh-CN"/>
              </w:rPr>
            </w:pPr>
          </w:p>
        </w:tc>
        <w:tc>
          <w:tcPr>
            <w:tcW w:w="7875" w:type="dxa"/>
            <w:shd w:val="clear" w:color="auto" w:fill="auto"/>
          </w:tcPr>
          <w:p w14:paraId="1D3679AD" w14:textId="77777777" w:rsidR="00786D22" w:rsidRDefault="00786D22">
            <w:pPr>
              <w:rPr>
                <w:rFonts w:eastAsia="DengXian"/>
                <w:lang w:eastAsia="zh-CN"/>
              </w:rPr>
            </w:pPr>
          </w:p>
        </w:tc>
      </w:tr>
    </w:tbl>
    <w:p w14:paraId="2473C660" w14:textId="77777777" w:rsidR="00786D22" w:rsidRDefault="00786D22">
      <w:pPr>
        <w:pStyle w:val="Proposal"/>
        <w:numPr>
          <w:ilvl w:val="0"/>
          <w:numId w:val="0"/>
        </w:numPr>
        <w:tabs>
          <w:tab w:val="clear" w:pos="1701"/>
        </w:tabs>
        <w:overflowPunct/>
        <w:autoSpaceDE/>
        <w:autoSpaceDN/>
        <w:adjustRightInd/>
        <w:jc w:val="left"/>
        <w:textAlignment w:val="auto"/>
        <w:rPr>
          <w:color w:val="0070C0"/>
        </w:rPr>
      </w:pPr>
      <w:bookmarkStart w:id="1" w:name="_Toc72090720"/>
      <w:bookmarkStart w:id="2" w:name="_Toc72090721"/>
      <w:bookmarkEnd w:id="1"/>
      <w:bookmarkEnd w:id="2"/>
    </w:p>
    <w:p w14:paraId="088E11FE" w14:textId="77777777" w:rsidR="00786D22" w:rsidRDefault="008C7C48">
      <w:pPr>
        <w:pStyle w:val="Heading2"/>
      </w:pPr>
      <w:r>
        <w:t>Issue 2</w:t>
      </w:r>
    </w:p>
    <w:p w14:paraId="4D54EAD4" w14:textId="77777777" w:rsidR="00786D22" w:rsidRDefault="008C7C48">
      <w:r>
        <w:t>If companies acknowledge the need as mentioned in Issue 1, in which release should we start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8046"/>
      </w:tblGrid>
      <w:tr w:rsidR="00786D22" w14:paraId="1E9F2F55" w14:textId="77777777" w:rsidTr="00E17CF6">
        <w:tc>
          <w:tcPr>
            <w:tcW w:w="1494" w:type="dxa"/>
            <w:shd w:val="clear" w:color="auto" w:fill="auto"/>
          </w:tcPr>
          <w:p w14:paraId="4DC1B1A3" w14:textId="77777777" w:rsidR="00786D22" w:rsidRDefault="008C7C48">
            <w:r>
              <w:t>Company</w:t>
            </w:r>
          </w:p>
        </w:tc>
        <w:tc>
          <w:tcPr>
            <w:tcW w:w="8046" w:type="dxa"/>
            <w:shd w:val="clear" w:color="auto" w:fill="auto"/>
          </w:tcPr>
          <w:p w14:paraId="1AC8A644" w14:textId="77777777" w:rsidR="00786D22" w:rsidRDefault="008C7C48">
            <w:r>
              <w:t>Comment</w:t>
            </w:r>
          </w:p>
        </w:tc>
      </w:tr>
      <w:tr w:rsidR="00786D22" w14:paraId="55133ECB" w14:textId="77777777" w:rsidTr="00E17CF6">
        <w:tc>
          <w:tcPr>
            <w:tcW w:w="1494" w:type="dxa"/>
            <w:shd w:val="clear" w:color="auto" w:fill="auto"/>
          </w:tcPr>
          <w:p w14:paraId="5BE7A54C" w14:textId="77777777" w:rsidR="00786D22" w:rsidRDefault="008C7C48">
            <w:r>
              <w:lastRenderedPageBreak/>
              <w:t>E///</w:t>
            </w:r>
          </w:p>
        </w:tc>
        <w:tc>
          <w:tcPr>
            <w:tcW w:w="8046" w:type="dxa"/>
            <w:shd w:val="clear" w:color="auto" w:fill="auto"/>
          </w:tcPr>
          <w:p w14:paraId="60BD3125" w14:textId="77777777" w:rsidR="00786D22" w:rsidRDefault="008C7C48">
            <w:r>
              <w:t>Considering Aerial feature is supported from R15, we suggest having the UE subscription info sent to ng-eNB as early as possible, i.e., R15.</w:t>
            </w:r>
          </w:p>
        </w:tc>
      </w:tr>
      <w:tr w:rsidR="00786D22" w14:paraId="76F5C8DE" w14:textId="77777777" w:rsidTr="00E17CF6">
        <w:tc>
          <w:tcPr>
            <w:tcW w:w="1494" w:type="dxa"/>
            <w:shd w:val="clear" w:color="auto" w:fill="auto"/>
          </w:tcPr>
          <w:p w14:paraId="5E5CD03B" w14:textId="77777777" w:rsidR="00786D22" w:rsidRDefault="008C7C48">
            <w:r>
              <w:rPr>
                <w:rFonts w:hint="eastAsia"/>
              </w:rPr>
              <w:t>NTTDOCOMO</w:t>
            </w:r>
          </w:p>
        </w:tc>
        <w:tc>
          <w:tcPr>
            <w:tcW w:w="8046" w:type="dxa"/>
            <w:shd w:val="clear" w:color="auto" w:fill="auto"/>
          </w:tcPr>
          <w:p w14:paraId="29AD4326" w14:textId="77777777" w:rsidR="00786D22" w:rsidRDefault="008C7C48">
            <w:pPr>
              <w:rPr>
                <w:rFonts w:eastAsia="Yu Mincho"/>
              </w:rPr>
            </w:pPr>
            <w:r>
              <w:rPr>
                <w:rFonts w:eastAsia="Yu Mincho"/>
              </w:rPr>
              <w:t>R</w:t>
            </w:r>
            <w:r>
              <w:rPr>
                <w:rFonts w:eastAsia="Yu Mincho" w:hint="eastAsia"/>
              </w:rPr>
              <w:t>el-</w:t>
            </w:r>
            <w:r>
              <w:rPr>
                <w:rFonts w:eastAsia="Yu Mincho"/>
              </w:rPr>
              <w:t>15.</w:t>
            </w:r>
          </w:p>
        </w:tc>
      </w:tr>
      <w:tr w:rsidR="00786D22" w14:paraId="5D848AD0" w14:textId="77777777" w:rsidTr="00E17CF6">
        <w:tc>
          <w:tcPr>
            <w:tcW w:w="1494" w:type="dxa"/>
            <w:shd w:val="clear" w:color="auto" w:fill="auto"/>
          </w:tcPr>
          <w:p w14:paraId="4E27D21A" w14:textId="17CB238F" w:rsidR="00786D22" w:rsidRDefault="00EF5F71">
            <w:r>
              <w:t>Nokia</w:t>
            </w:r>
          </w:p>
        </w:tc>
        <w:tc>
          <w:tcPr>
            <w:tcW w:w="8046" w:type="dxa"/>
            <w:shd w:val="clear" w:color="auto" w:fill="auto"/>
          </w:tcPr>
          <w:p w14:paraId="68B4072F" w14:textId="2FC3F224" w:rsidR="00EF5F71" w:rsidRDefault="00EF5F71">
            <w:r>
              <w:t>Current 5GC does not support aerial feature. So this shall be discussed in SA2. In case SA2 agree to add it, RAN3 can discuss the CR. It has more impact to SA2 than RAN3.</w:t>
            </w:r>
          </w:p>
        </w:tc>
      </w:tr>
      <w:tr w:rsidR="00E17CF6" w14:paraId="7714B3F6" w14:textId="77777777" w:rsidTr="00E17CF6">
        <w:tc>
          <w:tcPr>
            <w:tcW w:w="1494" w:type="dxa"/>
            <w:shd w:val="clear" w:color="auto" w:fill="auto"/>
          </w:tcPr>
          <w:p w14:paraId="40CE2740" w14:textId="60CACF66" w:rsidR="00E17CF6" w:rsidRDefault="00E17CF6" w:rsidP="00E17CF6">
            <w:pPr>
              <w:rPr>
                <w:rFonts w:eastAsia="SimSun"/>
                <w:lang w:eastAsia="zh-CN"/>
              </w:rPr>
            </w:pPr>
            <w:r>
              <w:rPr>
                <w:rFonts w:hint="eastAsia"/>
                <w:lang w:eastAsia="zh-CN"/>
              </w:rPr>
              <w:t>H</w:t>
            </w:r>
            <w:r>
              <w:rPr>
                <w:lang w:eastAsia="zh-CN"/>
              </w:rPr>
              <w:t xml:space="preserve">uawei </w:t>
            </w:r>
          </w:p>
        </w:tc>
        <w:tc>
          <w:tcPr>
            <w:tcW w:w="8046" w:type="dxa"/>
            <w:shd w:val="clear" w:color="auto" w:fill="auto"/>
          </w:tcPr>
          <w:p w14:paraId="3FC4AC59" w14:textId="285864A9" w:rsidR="00E17CF6" w:rsidRDefault="00E17CF6" w:rsidP="00E17CF6">
            <w:pPr>
              <w:rPr>
                <w:rFonts w:eastAsia="SimSun"/>
                <w:lang w:eastAsia="zh-CN"/>
              </w:rPr>
            </w:pPr>
            <w:r>
              <w:rPr>
                <w:rFonts w:eastAsia="SimSun"/>
                <w:lang w:eastAsia="zh-CN"/>
              </w:rPr>
              <w:t xml:space="preserve">As commented above, if SA2 completed their work in R17, they could send us an LS, so RAN3 could continue the RAN part work, i.e. as Nokia commented, </w:t>
            </w:r>
            <w:r>
              <w:t>this shall be discussed in SA2.</w:t>
            </w:r>
          </w:p>
        </w:tc>
      </w:tr>
      <w:tr w:rsidR="00786D22" w14:paraId="1F614D5E" w14:textId="77777777" w:rsidTr="00E17CF6">
        <w:tc>
          <w:tcPr>
            <w:tcW w:w="1494" w:type="dxa"/>
            <w:shd w:val="clear" w:color="auto" w:fill="auto"/>
          </w:tcPr>
          <w:p w14:paraId="7048D834" w14:textId="6A256EB3" w:rsidR="00786D22" w:rsidRDefault="0007671F">
            <w:pPr>
              <w:rPr>
                <w:rFonts w:eastAsia="SimSun"/>
                <w:lang w:eastAsia="zh-CN"/>
              </w:rPr>
            </w:pPr>
            <w:r>
              <w:rPr>
                <w:rFonts w:eastAsia="SimSun"/>
                <w:lang w:eastAsia="zh-CN"/>
              </w:rPr>
              <w:t>Qualcomm</w:t>
            </w:r>
          </w:p>
        </w:tc>
        <w:tc>
          <w:tcPr>
            <w:tcW w:w="8046" w:type="dxa"/>
            <w:shd w:val="clear" w:color="auto" w:fill="auto"/>
          </w:tcPr>
          <w:p w14:paraId="359B3C33" w14:textId="5EB2D568" w:rsidR="00786D22" w:rsidRDefault="0007671F">
            <w:pPr>
              <w:rPr>
                <w:rFonts w:eastAsia="SimSun"/>
                <w:lang w:eastAsia="zh-CN"/>
              </w:rPr>
            </w:pPr>
            <w:r>
              <w:rPr>
                <w:rFonts w:eastAsia="SimSun"/>
                <w:lang w:eastAsia="zh-CN"/>
              </w:rPr>
              <w:t xml:space="preserve">We actually don’t see any dependency between SA2’s work in rel-17 and this, because as mentioned above, the feature already exists in RRC, and the subscription support already exists if the operator has a common HSS+UDM. However this still needs propagation in 5GC, so we suggest to ask SA2, and leave the issue of release to them. </w:t>
            </w:r>
          </w:p>
        </w:tc>
      </w:tr>
      <w:tr w:rsidR="00786D22" w14:paraId="2C93A7A0" w14:textId="77777777" w:rsidTr="00E17CF6">
        <w:tc>
          <w:tcPr>
            <w:tcW w:w="1494" w:type="dxa"/>
            <w:tcBorders>
              <w:top w:val="single" w:sz="4" w:space="0" w:color="auto"/>
              <w:left w:val="single" w:sz="4" w:space="0" w:color="auto"/>
              <w:bottom w:val="single" w:sz="4" w:space="0" w:color="auto"/>
              <w:right w:val="single" w:sz="4" w:space="0" w:color="auto"/>
            </w:tcBorders>
            <w:shd w:val="clear" w:color="auto" w:fill="auto"/>
          </w:tcPr>
          <w:p w14:paraId="72E1C4A5" w14:textId="77777777" w:rsidR="00786D22" w:rsidRDefault="00786D22">
            <w:pPr>
              <w:rPr>
                <w:rFonts w:eastAsia="SimSun"/>
                <w:lang w:eastAsia="zh-CN"/>
              </w:rPr>
            </w:pP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A41E24E" w14:textId="77777777" w:rsidR="00786D22" w:rsidRDefault="00786D22"/>
        </w:tc>
      </w:tr>
      <w:tr w:rsidR="00786D22" w14:paraId="122001CF" w14:textId="77777777" w:rsidTr="00E17CF6">
        <w:tc>
          <w:tcPr>
            <w:tcW w:w="1494" w:type="dxa"/>
            <w:shd w:val="clear" w:color="auto" w:fill="auto"/>
          </w:tcPr>
          <w:p w14:paraId="37925E12" w14:textId="77777777" w:rsidR="00786D22" w:rsidRDefault="00786D22">
            <w:pPr>
              <w:rPr>
                <w:rFonts w:eastAsia="SimSun"/>
                <w:lang w:eastAsia="zh-CN"/>
              </w:rPr>
            </w:pPr>
          </w:p>
        </w:tc>
        <w:tc>
          <w:tcPr>
            <w:tcW w:w="8046" w:type="dxa"/>
            <w:shd w:val="clear" w:color="auto" w:fill="auto"/>
          </w:tcPr>
          <w:p w14:paraId="052FB42E" w14:textId="77777777" w:rsidR="00786D22" w:rsidRDefault="00786D22">
            <w:pPr>
              <w:rPr>
                <w:rFonts w:eastAsia="SimSun"/>
                <w:lang w:eastAsia="zh-CN"/>
              </w:rPr>
            </w:pPr>
          </w:p>
        </w:tc>
      </w:tr>
      <w:tr w:rsidR="00786D22" w14:paraId="40BE27BF" w14:textId="77777777" w:rsidTr="00E17CF6">
        <w:tc>
          <w:tcPr>
            <w:tcW w:w="1494" w:type="dxa"/>
            <w:shd w:val="clear" w:color="auto" w:fill="auto"/>
          </w:tcPr>
          <w:p w14:paraId="70F22568" w14:textId="77777777" w:rsidR="00786D22" w:rsidRDefault="00786D22">
            <w:pPr>
              <w:rPr>
                <w:rFonts w:eastAsia="SimSun"/>
                <w:lang w:eastAsia="zh-CN"/>
              </w:rPr>
            </w:pPr>
          </w:p>
        </w:tc>
        <w:tc>
          <w:tcPr>
            <w:tcW w:w="8046" w:type="dxa"/>
            <w:shd w:val="clear" w:color="auto" w:fill="auto"/>
          </w:tcPr>
          <w:p w14:paraId="1492045D" w14:textId="77777777" w:rsidR="00786D22" w:rsidRDefault="00786D22">
            <w:pPr>
              <w:rPr>
                <w:rFonts w:eastAsia="SimSun"/>
                <w:lang w:eastAsia="zh-CN"/>
              </w:rPr>
            </w:pPr>
          </w:p>
        </w:tc>
      </w:tr>
      <w:tr w:rsidR="00786D22" w14:paraId="41DDF484" w14:textId="77777777" w:rsidTr="00E17CF6">
        <w:tc>
          <w:tcPr>
            <w:tcW w:w="1494" w:type="dxa"/>
            <w:shd w:val="clear" w:color="auto" w:fill="auto"/>
          </w:tcPr>
          <w:p w14:paraId="5A079A8F" w14:textId="77777777" w:rsidR="00786D22" w:rsidRDefault="00786D22">
            <w:pPr>
              <w:rPr>
                <w:rFonts w:eastAsia="SimSun"/>
                <w:lang w:eastAsia="zh-CN"/>
              </w:rPr>
            </w:pPr>
          </w:p>
        </w:tc>
        <w:tc>
          <w:tcPr>
            <w:tcW w:w="8046" w:type="dxa"/>
            <w:shd w:val="clear" w:color="auto" w:fill="auto"/>
          </w:tcPr>
          <w:p w14:paraId="70C1476C" w14:textId="77777777" w:rsidR="00786D22" w:rsidRDefault="00786D22"/>
        </w:tc>
      </w:tr>
      <w:tr w:rsidR="00786D22" w14:paraId="30EDDFEC" w14:textId="77777777" w:rsidTr="00E17CF6">
        <w:tc>
          <w:tcPr>
            <w:tcW w:w="1494" w:type="dxa"/>
            <w:shd w:val="clear" w:color="auto" w:fill="auto"/>
          </w:tcPr>
          <w:p w14:paraId="7AFA5693" w14:textId="77777777" w:rsidR="00786D22" w:rsidRDefault="00786D22">
            <w:pPr>
              <w:rPr>
                <w:rFonts w:eastAsia="SimSun"/>
                <w:lang w:eastAsia="zh-CN"/>
              </w:rPr>
            </w:pPr>
          </w:p>
        </w:tc>
        <w:tc>
          <w:tcPr>
            <w:tcW w:w="8046" w:type="dxa"/>
            <w:shd w:val="clear" w:color="auto" w:fill="auto"/>
          </w:tcPr>
          <w:p w14:paraId="70D83172" w14:textId="77777777" w:rsidR="00786D22" w:rsidRDefault="00786D22">
            <w:pPr>
              <w:rPr>
                <w:rFonts w:eastAsia="DengXian"/>
                <w:lang w:eastAsia="zh-CN"/>
              </w:rPr>
            </w:pPr>
          </w:p>
        </w:tc>
      </w:tr>
      <w:tr w:rsidR="00786D22" w14:paraId="4BA33B47" w14:textId="77777777" w:rsidTr="00E17CF6">
        <w:tc>
          <w:tcPr>
            <w:tcW w:w="1494" w:type="dxa"/>
            <w:shd w:val="clear" w:color="auto" w:fill="auto"/>
          </w:tcPr>
          <w:p w14:paraId="30B41DCD" w14:textId="77777777" w:rsidR="00786D22" w:rsidRDefault="00786D22">
            <w:pPr>
              <w:rPr>
                <w:rFonts w:eastAsia="SimSun"/>
                <w:lang w:eastAsia="zh-CN"/>
              </w:rPr>
            </w:pPr>
          </w:p>
        </w:tc>
        <w:tc>
          <w:tcPr>
            <w:tcW w:w="8046" w:type="dxa"/>
            <w:shd w:val="clear" w:color="auto" w:fill="auto"/>
          </w:tcPr>
          <w:p w14:paraId="08E81CBD" w14:textId="77777777" w:rsidR="00786D22" w:rsidRDefault="00786D22">
            <w:pPr>
              <w:rPr>
                <w:rFonts w:eastAsia="DengXian"/>
                <w:lang w:eastAsia="zh-CN"/>
              </w:rPr>
            </w:pPr>
          </w:p>
        </w:tc>
      </w:tr>
      <w:tr w:rsidR="00786D22" w14:paraId="58BFC705" w14:textId="77777777" w:rsidTr="00E17CF6">
        <w:tc>
          <w:tcPr>
            <w:tcW w:w="1494" w:type="dxa"/>
            <w:shd w:val="clear" w:color="auto" w:fill="auto"/>
          </w:tcPr>
          <w:p w14:paraId="5025EA9C" w14:textId="77777777" w:rsidR="00786D22" w:rsidRDefault="00786D22">
            <w:pPr>
              <w:rPr>
                <w:rFonts w:eastAsia="SimSun"/>
                <w:lang w:eastAsia="zh-CN"/>
              </w:rPr>
            </w:pPr>
          </w:p>
        </w:tc>
        <w:tc>
          <w:tcPr>
            <w:tcW w:w="8046" w:type="dxa"/>
            <w:shd w:val="clear" w:color="auto" w:fill="auto"/>
          </w:tcPr>
          <w:p w14:paraId="59A63804" w14:textId="77777777" w:rsidR="00786D22" w:rsidRDefault="00786D22">
            <w:pPr>
              <w:rPr>
                <w:rFonts w:eastAsia="DengXian"/>
                <w:lang w:eastAsia="zh-CN"/>
              </w:rPr>
            </w:pPr>
          </w:p>
        </w:tc>
      </w:tr>
    </w:tbl>
    <w:p w14:paraId="5042F54A" w14:textId="77777777" w:rsidR="00786D22" w:rsidRDefault="00786D22">
      <w:pPr>
        <w:pStyle w:val="Proposal"/>
        <w:numPr>
          <w:ilvl w:val="0"/>
          <w:numId w:val="0"/>
        </w:numPr>
        <w:tabs>
          <w:tab w:val="clear" w:pos="1701"/>
        </w:tabs>
        <w:overflowPunct/>
        <w:autoSpaceDE/>
        <w:autoSpaceDN/>
        <w:adjustRightInd/>
        <w:jc w:val="left"/>
        <w:textAlignment w:val="auto"/>
        <w:rPr>
          <w:color w:val="0070C0"/>
        </w:rPr>
      </w:pPr>
      <w:bookmarkStart w:id="3" w:name="_Toc72090725"/>
      <w:bookmarkStart w:id="4" w:name="_Toc72090724"/>
      <w:bookmarkEnd w:id="3"/>
      <w:bookmarkEnd w:id="4"/>
    </w:p>
    <w:p w14:paraId="33C8F5FE" w14:textId="77777777" w:rsidR="00786D22" w:rsidRDefault="008C7C48">
      <w:pPr>
        <w:pStyle w:val="Heading2"/>
      </w:pPr>
      <w:r>
        <w:t>Issue 3</w:t>
      </w:r>
    </w:p>
    <w:p w14:paraId="3F91F082" w14:textId="77777777" w:rsidR="00786D22" w:rsidRDefault="008C7C48">
      <w:r>
        <w:t>If companies have doubt on the gap between RAN3 and SA2, should we send an LS to SA2 as some bridging?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8046"/>
      </w:tblGrid>
      <w:tr w:rsidR="00786D22" w14:paraId="261309C5" w14:textId="77777777" w:rsidTr="00E17CF6">
        <w:tc>
          <w:tcPr>
            <w:tcW w:w="1494" w:type="dxa"/>
            <w:shd w:val="clear" w:color="auto" w:fill="auto"/>
          </w:tcPr>
          <w:p w14:paraId="5CC47FE5" w14:textId="77777777" w:rsidR="00786D22" w:rsidRDefault="008C7C48">
            <w:r>
              <w:t>Company</w:t>
            </w:r>
          </w:p>
        </w:tc>
        <w:tc>
          <w:tcPr>
            <w:tcW w:w="8046" w:type="dxa"/>
            <w:shd w:val="clear" w:color="auto" w:fill="auto"/>
          </w:tcPr>
          <w:p w14:paraId="796B57C5" w14:textId="77777777" w:rsidR="00786D22" w:rsidRDefault="008C7C48">
            <w:r>
              <w:t>Comment</w:t>
            </w:r>
          </w:p>
        </w:tc>
      </w:tr>
      <w:tr w:rsidR="00786D22" w14:paraId="50019933" w14:textId="77777777" w:rsidTr="00E17CF6">
        <w:tc>
          <w:tcPr>
            <w:tcW w:w="1494" w:type="dxa"/>
            <w:shd w:val="clear" w:color="auto" w:fill="auto"/>
          </w:tcPr>
          <w:p w14:paraId="436A7EF1" w14:textId="77777777" w:rsidR="00786D22" w:rsidRDefault="008C7C48">
            <w:r>
              <w:t>E///</w:t>
            </w:r>
          </w:p>
        </w:tc>
        <w:tc>
          <w:tcPr>
            <w:tcW w:w="8046" w:type="dxa"/>
            <w:shd w:val="clear" w:color="auto" w:fill="auto"/>
          </w:tcPr>
          <w:p w14:paraId="6794BC1D" w14:textId="77777777" w:rsidR="00786D22" w:rsidRDefault="008C7C48">
            <w:r>
              <w:t>Some concern was raised about lack of UE subscription in 5GC. Then an LS is a straight-forward way provided companies have different understanding on the scope.</w:t>
            </w:r>
          </w:p>
        </w:tc>
      </w:tr>
      <w:tr w:rsidR="00786D22" w14:paraId="56C7DC10" w14:textId="77777777" w:rsidTr="00E17CF6">
        <w:tc>
          <w:tcPr>
            <w:tcW w:w="1494" w:type="dxa"/>
            <w:shd w:val="clear" w:color="auto" w:fill="auto"/>
          </w:tcPr>
          <w:p w14:paraId="685F0C3F" w14:textId="77777777" w:rsidR="00786D22" w:rsidRDefault="008C7C48">
            <w:r>
              <w:rPr>
                <w:rFonts w:hint="eastAsia"/>
              </w:rPr>
              <w:t>NTTDOCOMO</w:t>
            </w:r>
          </w:p>
        </w:tc>
        <w:tc>
          <w:tcPr>
            <w:tcW w:w="8046" w:type="dxa"/>
            <w:shd w:val="clear" w:color="auto" w:fill="auto"/>
          </w:tcPr>
          <w:p w14:paraId="2165BB1C" w14:textId="77777777" w:rsidR="00786D22" w:rsidRDefault="008C7C48">
            <w:pPr>
              <w:rPr>
                <w:rFonts w:eastAsia="Yu Mincho"/>
              </w:rPr>
            </w:pPr>
            <w:r>
              <w:rPr>
                <w:rFonts w:eastAsia="Yu Mincho"/>
              </w:rPr>
              <w:t>O</w:t>
            </w:r>
            <w:r>
              <w:rPr>
                <w:rFonts w:eastAsia="Yu Mincho" w:hint="eastAsia"/>
              </w:rPr>
              <w:t xml:space="preserve">kay </w:t>
            </w:r>
            <w:r>
              <w:rPr>
                <w:rFonts w:eastAsia="Yu Mincho"/>
              </w:rPr>
              <w:t>to send an LS to SA2.</w:t>
            </w:r>
          </w:p>
        </w:tc>
      </w:tr>
      <w:tr w:rsidR="00786D22" w14:paraId="798B16EA" w14:textId="77777777" w:rsidTr="00E17CF6">
        <w:tc>
          <w:tcPr>
            <w:tcW w:w="1494" w:type="dxa"/>
            <w:shd w:val="clear" w:color="auto" w:fill="auto"/>
          </w:tcPr>
          <w:p w14:paraId="4C52492C" w14:textId="613CDFED" w:rsidR="00786D22" w:rsidRDefault="00E00011">
            <w:r>
              <w:t>Nokia</w:t>
            </w:r>
          </w:p>
        </w:tc>
        <w:tc>
          <w:tcPr>
            <w:tcW w:w="8046" w:type="dxa"/>
            <w:shd w:val="clear" w:color="auto" w:fill="auto"/>
          </w:tcPr>
          <w:p w14:paraId="0BCE0464" w14:textId="4CF2163D" w:rsidR="007F246F" w:rsidRDefault="00E00011">
            <w:r>
              <w:t xml:space="preserve">No. As we commented on issue 1, SA2 clearly know no aerial feature support in 5GC. </w:t>
            </w:r>
          </w:p>
        </w:tc>
      </w:tr>
      <w:tr w:rsidR="00E17CF6" w14:paraId="5D67BB7D" w14:textId="77777777" w:rsidTr="00E17CF6">
        <w:tc>
          <w:tcPr>
            <w:tcW w:w="1494" w:type="dxa"/>
            <w:shd w:val="clear" w:color="auto" w:fill="auto"/>
          </w:tcPr>
          <w:p w14:paraId="67FAFDC0" w14:textId="650EA8BE" w:rsidR="00E17CF6" w:rsidRDefault="00E17CF6" w:rsidP="00E17CF6">
            <w:pPr>
              <w:rPr>
                <w:rFonts w:eastAsia="SimSun"/>
                <w:lang w:eastAsia="zh-CN"/>
              </w:rPr>
            </w:pPr>
            <w:r>
              <w:rPr>
                <w:lang w:eastAsia="zh-CN"/>
              </w:rPr>
              <w:t>Huawei</w:t>
            </w:r>
          </w:p>
        </w:tc>
        <w:tc>
          <w:tcPr>
            <w:tcW w:w="8046" w:type="dxa"/>
            <w:shd w:val="clear" w:color="auto" w:fill="auto"/>
          </w:tcPr>
          <w:p w14:paraId="22E59A93" w14:textId="4320F9C5" w:rsidR="00E17CF6" w:rsidRDefault="00E17CF6" w:rsidP="00E17CF6">
            <w:pPr>
              <w:rPr>
                <w:rFonts w:eastAsia="SimSun"/>
                <w:lang w:eastAsia="zh-CN"/>
              </w:rPr>
            </w:pPr>
            <w:r>
              <w:rPr>
                <w:rFonts w:eastAsia="SimSun"/>
                <w:lang w:eastAsia="zh-CN"/>
              </w:rPr>
              <w:t>Agree with Nokia, no LS is needed.</w:t>
            </w:r>
          </w:p>
        </w:tc>
      </w:tr>
      <w:tr w:rsidR="00786D22" w14:paraId="34D77B89" w14:textId="77777777" w:rsidTr="00E17CF6">
        <w:tc>
          <w:tcPr>
            <w:tcW w:w="1494" w:type="dxa"/>
            <w:shd w:val="clear" w:color="auto" w:fill="auto"/>
          </w:tcPr>
          <w:p w14:paraId="6F908C30" w14:textId="77777777" w:rsidR="00786D22" w:rsidRDefault="00786D22">
            <w:pPr>
              <w:rPr>
                <w:rFonts w:eastAsia="SimSun"/>
                <w:lang w:eastAsia="zh-CN"/>
              </w:rPr>
            </w:pPr>
          </w:p>
        </w:tc>
        <w:tc>
          <w:tcPr>
            <w:tcW w:w="8046" w:type="dxa"/>
            <w:shd w:val="clear" w:color="auto" w:fill="auto"/>
          </w:tcPr>
          <w:p w14:paraId="175F0F37" w14:textId="77777777" w:rsidR="00786D22" w:rsidRDefault="00786D22">
            <w:pPr>
              <w:rPr>
                <w:rFonts w:eastAsia="SimSun"/>
                <w:lang w:eastAsia="zh-CN"/>
              </w:rPr>
            </w:pPr>
          </w:p>
        </w:tc>
      </w:tr>
      <w:tr w:rsidR="00786D22" w14:paraId="651D1856" w14:textId="77777777" w:rsidTr="00E17CF6">
        <w:tc>
          <w:tcPr>
            <w:tcW w:w="1494" w:type="dxa"/>
            <w:tcBorders>
              <w:top w:val="single" w:sz="4" w:space="0" w:color="auto"/>
              <w:left w:val="single" w:sz="4" w:space="0" w:color="auto"/>
              <w:bottom w:val="single" w:sz="4" w:space="0" w:color="auto"/>
              <w:right w:val="single" w:sz="4" w:space="0" w:color="auto"/>
            </w:tcBorders>
            <w:shd w:val="clear" w:color="auto" w:fill="auto"/>
          </w:tcPr>
          <w:p w14:paraId="49AB0658" w14:textId="77777777" w:rsidR="00786D22" w:rsidRDefault="00786D22">
            <w:pPr>
              <w:rPr>
                <w:rFonts w:eastAsia="SimSun"/>
                <w:lang w:eastAsia="zh-CN"/>
              </w:rPr>
            </w:pP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11F3410" w14:textId="77777777" w:rsidR="00786D22" w:rsidRDefault="00786D22"/>
        </w:tc>
      </w:tr>
      <w:tr w:rsidR="00786D22" w14:paraId="583B173E" w14:textId="77777777" w:rsidTr="00E17CF6">
        <w:tc>
          <w:tcPr>
            <w:tcW w:w="1494" w:type="dxa"/>
            <w:shd w:val="clear" w:color="auto" w:fill="auto"/>
          </w:tcPr>
          <w:p w14:paraId="283B82DF" w14:textId="77777777" w:rsidR="00786D22" w:rsidRDefault="00786D22">
            <w:pPr>
              <w:rPr>
                <w:rFonts w:eastAsia="SimSun"/>
                <w:lang w:eastAsia="zh-CN"/>
              </w:rPr>
            </w:pPr>
          </w:p>
        </w:tc>
        <w:tc>
          <w:tcPr>
            <w:tcW w:w="8046" w:type="dxa"/>
            <w:shd w:val="clear" w:color="auto" w:fill="auto"/>
          </w:tcPr>
          <w:p w14:paraId="0E186082" w14:textId="77777777" w:rsidR="00786D22" w:rsidRDefault="00786D22">
            <w:pPr>
              <w:rPr>
                <w:rFonts w:eastAsia="SimSun"/>
                <w:lang w:eastAsia="zh-CN"/>
              </w:rPr>
            </w:pPr>
          </w:p>
        </w:tc>
      </w:tr>
      <w:tr w:rsidR="00786D22" w14:paraId="3928DC4F" w14:textId="77777777" w:rsidTr="00E17CF6">
        <w:tc>
          <w:tcPr>
            <w:tcW w:w="1494" w:type="dxa"/>
            <w:shd w:val="clear" w:color="auto" w:fill="auto"/>
          </w:tcPr>
          <w:p w14:paraId="6DF79251" w14:textId="77777777" w:rsidR="00786D22" w:rsidRDefault="00786D22">
            <w:pPr>
              <w:rPr>
                <w:rFonts w:eastAsia="SimSun"/>
                <w:lang w:eastAsia="zh-CN"/>
              </w:rPr>
            </w:pPr>
          </w:p>
        </w:tc>
        <w:tc>
          <w:tcPr>
            <w:tcW w:w="8046" w:type="dxa"/>
            <w:shd w:val="clear" w:color="auto" w:fill="auto"/>
          </w:tcPr>
          <w:p w14:paraId="4DB523BD" w14:textId="77777777" w:rsidR="00786D22" w:rsidRDefault="00786D22">
            <w:pPr>
              <w:rPr>
                <w:rFonts w:eastAsia="SimSun"/>
                <w:lang w:eastAsia="zh-CN"/>
              </w:rPr>
            </w:pPr>
          </w:p>
        </w:tc>
      </w:tr>
      <w:tr w:rsidR="00786D22" w14:paraId="2B9799B6" w14:textId="77777777" w:rsidTr="00E17CF6">
        <w:tc>
          <w:tcPr>
            <w:tcW w:w="1494" w:type="dxa"/>
            <w:shd w:val="clear" w:color="auto" w:fill="auto"/>
          </w:tcPr>
          <w:p w14:paraId="6F988396" w14:textId="77777777" w:rsidR="00786D22" w:rsidRDefault="00786D22">
            <w:pPr>
              <w:rPr>
                <w:rFonts w:eastAsia="SimSun"/>
                <w:lang w:eastAsia="zh-CN"/>
              </w:rPr>
            </w:pPr>
          </w:p>
        </w:tc>
        <w:tc>
          <w:tcPr>
            <w:tcW w:w="8046" w:type="dxa"/>
            <w:shd w:val="clear" w:color="auto" w:fill="auto"/>
          </w:tcPr>
          <w:p w14:paraId="48FCF6DF" w14:textId="77777777" w:rsidR="00786D22" w:rsidRDefault="00786D22"/>
        </w:tc>
      </w:tr>
      <w:tr w:rsidR="00786D22" w14:paraId="06AD8133" w14:textId="77777777" w:rsidTr="00E17CF6">
        <w:tc>
          <w:tcPr>
            <w:tcW w:w="1494" w:type="dxa"/>
            <w:shd w:val="clear" w:color="auto" w:fill="auto"/>
          </w:tcPr>
          <w:p w14:paraId="71F0A6A4" w14:textId="77777777" w:rsidR="00786D22" w:rsidRDefault="00786D22">
            <w:pPr>
              <w:rPr>
                <w:rFonts w:eastAsia="SimSun"/>
                <w:lang w:eastAsia="zh-CN"/>
              </w:rPr>
            </w:pPr>
          </w:p>
        </w:tc>
        <w:tc>
          <w:tcPr>
            <w:tcW w:w="8046" w:type="dxa"/>
            <w:shd w:val="clear" w:color="auto" w:fill="auto"/>
          </w:tcPr>
          <w:p w14:paraId="3835E561" w14:textId="77777777" w:rsidR="00786D22" w:rsidRDefault="00786D22">
            <w:pPr>
              <w:rPr>
                <w:rFonts w:eastAsia="DengXian"/>
                <w:lang w:eastAsia="zh-CN"/>
              </w:rPr>
            </w:pPr>
          </w:p>
        </w:tc>
      </w:tr>
      <w:tr w:rsidR="00786D22" w14:paraId="509DCCE5" w14:textId="77777777" w:rsidTr="00E17CF6">
        <w:tc>
          <w:tcPr>
            <w:tcW w:w="1494" w:type="dxa"/>
            <w:shd w:val="clear" w:color="auto" w:fill="auto"/>
          </w:tcPr>
          <w:p w14:paraId="49423587" w14:textId="77777777" w:rsidR="00786D22" w:rsidRDefault="00786D22">
            <w:pPr>
              <w:rPr>
                <w:rFonts w:eastAsia="SimSun"/>
                <w:lang w:eastAsia="zh-CN"/>
              </w:rPr>
            </w:pPr>
          </w:p>
        </w:tc>
        <w:tc>
          <w:tcPr>
            <w:tcW w:w="8046" w:type="dxa"/>
            <w:shd w:val="clear" w:color="auto" w:fill="auto"/>
          </w:tcPr>
          <w:p w14:paraId="0C0C5822" w14:textId="77777777" w:rsidR="00786D22" w:rsidRDefault="00786D22">
            <w:pPr>
              <w:rPr>
                <w:rFonts w:eastAsia="DengXian"/>
                <w:lang w:eastAsia="zh-CN"/>
              </w:rPr>
            </w:pPr>
          </w:p>
        </w:tc>
      </w:tr>
      <w:tr w:rsidR="00786D22" w14:paraId="110D9747" w14:textId="77777777" w:rsidTr="00E17CF6">
        <w:tc>
          <w:tcPr>
            <w:tcW w:w="1494" w:type="dxa"/>
            <w:shd w:val="clear" w:color="auto" w:fill="auto"/>
          </w:tcPr>
          <w:p w14:paraId="50CA3E0A" w14:textId="77777777" w:rsidR="00786D22" w:rsidRDefault="00786D22">
            <w:pPr>
              <w:rPr>
                <w:rFonts w:eastAsia="SimSun"/>
                <w:lang w:eastAsia="zh-CN"/>
              </w:rPr>
            </w:pPr>
          </w:p>
        </w:tc>
        <w:tc>
          <w:tcPr>
            <w:tcW w:w="8046" w:type="dxa"/>
            <w:shd w:val="clear" w:color="auto" w:fill="auto"/>
          </w:tcPr>
          <w:p w14:paraId="79BADF18" w14:textId="77777777" w:rsidR="00786D22" w:rsidRDefault="00786D22">
            <w:pPr>
              <w:rPr>
                <w:rFonts w:eastAsia="DengXian"/>
                <w:lang w:eastAsia="zh-CN"/>
              </w:rPr>
            </w:pPr>
          </w:p>
        </w:tc>
      </w:tr>
    </w:tbl>
    <w:p w14:paraId="51714680" w14:textId="77777777" w:rsidR="00786D22" w:rsidRDefault="00786D22">
      <w:pPr>
        <w:rPr>
          <w:color w:val="0070C0"/>
        </w:rPr>
      </w:pPr>
    </w:p>
    <w:p w14:paraId="01AA6FD3" w14:textId="77777777" w:rsidR="00786D22" w:rsidRDefault="008C7C48">
      <w:pPr>
        <w:pStyle w:val="Heading1"/>
      </w:pPr>
      <w:bookmarkStart w:id="5" w:name="_Toc72090728"/>
      <w:bookmarkStart w:id="6" w:name="_Toc72090729"/>
      <w:bookmarkEnd w:id="5"/>
      <w:bookmarkEnd w:id="6"/>
      <w:r>
        <w:t>Conclusion, Recommendations</w:t>
      </w:r>
    </w:p>
    <w:p w14:paraId="0290A488" w14:textId="77777777" w:rsidR="00786D22" w:rsidRDefault="008C7C48">
      <w:r>
        <w:t>If needed</w:t>
      </w:r>
    </w:p>
    <w:p w14:paraId="0204B5B4" w14:textId="77777777" w:rsidR="00786D22" w:rsidRDefault="00786D22">
      <w:pPr>
        <w:pStyle w:val="BodyText"/>
        <w:rPr>
          <w:b/>
          <w:bCs/>
          <w:color w:val="0070C0"/>
          <w:lang w:val="en-US"/>
        </w:rPr>
      </w:pPr>
    </w:p>
    <w:p w14:paraId="09BB58A9" w14:textId="77777777" w:rsidR="00786D22" w:rsidRDefault="008C7C48">
      <w:pPr>
        <w:pStyle w:val="Heading1"/>
      </w:pPr>
      <w:r>
        <w:t>References</w:t>
      </w:r>
    </w:p>
    <w:p w14:paraId="734505ED" w14:textId="77777777" w:rsidR="00786D22" w:rsidRDefault="008C7C48">
      <w:pPr>
        <w:pStyle w:val="Reference"/>
        <w:numPr>
          <w:ilvl w:val="0"/>
          <w:numId w:val="15"/>
        </w:numPr>
        <w:tabs>
          <w:tab w:val="left" w:pos="1701"/>
        </w:tabs>
        <w:overflowPunct/>
        <w:autoSpaceDE/>
        <w:autoSpaceDN/>
        <w:adjustRightInd/>
        <w:jc w:val="left"/>
        <w:textAlignment w:val="auto"/>
        <w:rPr>
          <w:rFonts w:ascii="Times New Roman" w:hAnsi="Times New Roman"/>
          <w:lang w:val="it-IT"/>
        </w:rPr>
      </w:pPr>
      <w:r>
        <w:rPr>
          <w:rFonts w:ascii="Times New Roman" w:hAnsi="Times New Roman"/>
          <w:lang w:val="it-IT"/>
        </w:rPr>
        <w:t>R3-212176, Support of Aerial feature, Ericsson, Qualcomm Incorporated, Intel Corporation, NTT DOCOMO, INC., AT&amp;T, Verizon Wireless</w:t>
      </w:r>
    </w:p>
    <w:p w14:paraId="3A015780" w14:textId="77777777" w:rsidR="00786D22" w:rsidRDefault="008C7C48">
      <w:pPr>
        <w:pStyle w:val="Reference"/>
        <w:numPr>
          <w:ilvl w:val="0"/>
          <w:numId w:val="15"/>
        </w:numPr>
        <w:tabs>
          <w:tab w:val="left" w:pos="1701"/>
        </w:tabs>
        <w:overflowPunct/>
        <w:autoSpaceDE/>
        <w:autoSpaceDN/>
        <w:adjustRightInd/>
        <w:jc w:val="left"/>
        <w:textAlignment w:val="auto"/>
        <w:rPr>
          <w:rFonts w:ascii="Times New Roman" w:hAnsi="Times New Roman"/>
          <w:lang w:val="it-IT"/>
        </w:rPr>
      </w:pPr>
      <w:r>
        <w:rPr>
          <w:rFonts w:ascii="Times New Roman" w:hAnsi="Times New Roman"/>
          <w:lang w:val="it-IT"/>
        </w:rPr>
        <w:t>R3-212177, Introduction of Aerial authorization information, Ericsson, Qualcomm Incorporated, Intel Corporation, NTT DOCOMO, INC., AT&amp;T, Verizon Wireless</w:t>
      </w:r>
    </w:p>
    <w:p w14:paraId="6086ACEE" w14:textId="77777777" w:rsidR="00786D22" w:rsidRDefault="008C7C48">
      <w:pPr>
        <w:pStyle w:val="Reference"/>
        <w:numPr>
          <w:ilvl w:val="0"/>
          <w:numId w:val="15"/>
        </w:numPr>
        <w:tabs>
          <w:tab w:val="left" w:pos="1701"/>
        </w:tabs>
        <w:overflowPunct/>
        <w:autoSpaceDE/>
        <w:autoSpaceDN/>
        <w:adjustRightInd/>
        <w:jc w:val="left"/>
        <w:textAlignment w:val="auto"/>
        <w:rPr>
          <w:rFonts w:ascii="Times New Roman" w:hAnsi="Times New Roman"/>
          <w:lang w:val="it-IT"/>
        </w:rPr>
      </w:pPr>
      <w:r>
        <w:rPr>
          <w:rFonts w:ascii="Times New Roman" w:hAnsi="Times New Roman"/>
          <w:lang w:val="it-IT"/>
        </w:rPr>
        <w:t>R3-212178, Introduction of Aerial authorization information, Ericsson, Qualcomm Incorporated, Intel Corporation, NTT DOCOMO, INC., AT&amp;T, Verizon Wireless</w:t>
      </w:r>
    </w:p>
    <w:p w14:paraId="29A501BA" w14:textId="77777777" w:rsidR="00786D22" w:rsidRDefault="00786D22">
      <w:pPr>
        <w:rPr>
          <w:b/>
          <w:bCs/>
        </w:rPr>
      </w:pPr>
    </w:p>
    <w:p w14:paraId="3A3FF930" w14:textId="77777777" w:rsidR="00786D22" w:rsidRDefault="00786D22">
      <w:pPr>
        <w:rPr>
          <w:b/>
          <w:bCs/>
        </w:rPr>
      </w:pPr>
    </w:p>
    <w:sectPr w:rsidR="00786D22">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CEA0" w14:textId="77777777" w:rsidR="00EE7025" w:rsidRDefault="00EE7025">
      <w:pPr>
        <w:spacing w:after="0" w:line="240" w:lineRule="auto"/>
      </w:pPr>
      <w:r>
        <w:separator/>
      </w:r>
    </w:p>
  </w:endnote>
  <w:endnote w:type="continuationSeparator" w:id="0">
    <w:p w14:paraId="2DBC98C7" w14:textId="77777777" w:rsidR="00EE7025" w:rsidRDefault="00EE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C12A" w14:textId="77777777" w:rsidR="00786D22" w:rsidRDefault="008C7C4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17CF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7CF6">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DB6F" w14:textId="77777777" w:rsidR="00EE7025" w:rsidRDefault="00EE7025">
      <w:pPr>
        <w:spacing w:after="0" w:line="240" w:lineRule="auto"/>
      </w:pPr>
      <w:r>
        <w:separator/>
      </w:r>
    </w:p>
  </w:footnote>
  <w:footnote w:type="continuationSeparator" w:id="0">
    <w:p w14:paraId="228F666C" w14:textId="77777777" w:rsidR="00EE7025" w:rsidRDefault="00EE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866E" w14:textId="77777777" w:rsidR="00786D22" w:rsidRDefault="008C7C4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9CF16AF"/>
    <w:multiLevelType w:val="multilevel"/>
    <w:tmpl w:val="59CF16AF"/>
    <w:lvl w:ilvl="0">
      <w:start w:val="1"/>
      <w:numFmt w:val="decimal"/>
      <w:pStyle w:val="Heading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3A4392F"/>
    <w:multiLevelType w:val="multilevel"/>
    <w:tmpl w:val="73A4392F"/>
    <w:lvl w:ilvl="0">
      <w:start w:val="1"/>
      <w:numFmt w:val="decimal"/>
      <w:pStyle w:val="Heading2"/>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0"/>
  </w:num>
  <w:num w:numId="2">
    <w:abstractNumId w:val="13"/>
  </w:num>
  <w:num w:numId="3">
    <w:abstractNumId w:val="12"/>
  </w:num>
  <w:num w:numId="4">
    <w:abstractNumId w:val="4"/>
  </w:num>
  <w:num w:numId="5">
    <w:abstractNumId w:val="1"/>
  </w:num>
  <w:num w:numId="6">
    <w:abstractNumId w:val="3"/>
  </w:num>
  <w:num w:numId="7">
    <w:abstractNumId w:val="2"/>
  </w:num>
  <w:num w:numId="8">
    <w:abstractNumId w:val="11"/>
  </w:num>
  <w:num w:numId="9">
    <w:abstractNumId w:val="0"/>
  </w:num>
  <w:num w:numId="10">
    <w:abstractNumId w:val="14"/>
  </w:num>
  <w:num w:numId="11">
    <w:abstractNumId w:val="6"/>
  </w:num>
  <w:num w:numId="12">
    <w:abstractNumId w:val="5"/>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C8"/>
    <w:rsid w:val="000006E1"/>
    <w:rsid w:val="00002A37"/>
    <w:rsid w:val="0000564C"/>
    <w:rsid w:val="00006446"/>
    <w:rsid w:val="00006896"/>
    <w:rsid w:val="00007CDC"/>
    <w:rsid w:val="00011B28"/>
    <w:rsid w:val="00012939"/>
    <w:rsid w:val="00012E0F"/>
    <w:rsid w:val="000136ED"/>
    <w:rsid w:val="00015D15"/>
    <w:rsid w:val="00024FD0"/>
    <w:rsid w:val="0002564D"/>
    <w:rsid w:val="00025ECA"/>
    <w:rsid w:val="000325B8"/>
    <w:rsid w:val="0003474E"/>
    <w:rsid w:val="00034C15"/>
    <w:rsid w:val="00035784"/>
    <w:rsid w:val="00036BA1"/>
    <w:rsid w:val="000422E2"/>
    <w:rsid w:val="00042E9A"/>
    <w:rsid w:val="00042F22"/>
    <w:rsid w:val="000444EF"/>
    <w:rsid w:val="00051DE4"/>
    <w:rsid w:val="00052A07"/>
    <w:rsid w:val="000534E3"/>
    <w:rsid w:val="0005466F"/>
    <w:rsid w:val="0005606A"/>
    <w:rsid w:val="00057117"/>
    <w:rsid w:val="000616E7"/>
    <w:rsid w:val="00063E35"/>
    <w:rsid w:val="0006487E"/>
    <w:rsid w:val="00065E1A"/>
    <w:rsid w:val="00067286"/>
    <w:rsid w:val="00067B92"/>
    <w:rsid w:val="0007066F"/>
    <w:rsid w:val="00070F46"/>
    <w:rsid w:val="00072574"/>
    <w:rsid w:val="000727F2"/>
    <w:rsid w:val="00073550"/>
    <w:rsid w:val="0007671F"/>
    <w:rsid w:val="00077E5F"/>
    <w:rsid w:val="0008036A"/>
    <w:rsid w:val="00081AE6"/>
    <w:rsid w:val="000855EB"/>
    <w:rsid w:val="00085B52"/>
    <w:rsid w:val="00085C2D"/>
    <w:rsid w:val="000866F2"/>
    <w:rsid w:val="0009009F"/>
    <w:rsid w:val="00090431"/>
    <w:rsid w:val="00091557"/>
    <w:rsid w:val="000924C1"/>
    <w:rsid w:val="000924F0"/>
    <w:rsid w:val="00093474"/>
    <w:rsid w:val="0009510F"/>
    <w:rsid w:val="000957AA"/>
    <w:rsid w:val="00097F13"/>
    <w:rsid w:val="000A0C69"/>
    <w:rsid w:val="000A1B7B"/>
    <w:rsid w:val="000A2C0F"/>
    <w:rsid w:val="000A3110"/>
    <w:rsid w:val="000A56F2"/>
    <w:rsid w:val="000B076B"/>
    <w:rsid w:val="000B2719"/>
    <w:rsid w:val="000B3A8F"/>
    <w:rsid w:val="000B4A05"/>
    <w:rsid w:val="000B4AB1"/>
    <w:rsid w:val="000B4AB9"/>
    <w:rsid w:val="000B58C3"/>
    <w:rsid w:val="000B61E9"/>
    <w:rsid w:val="000C159E"/>
    <w:rsid w:val="000C165A"/>
    <w:rsid w:val="000C228E"/>
    <w:rsid w:val="000C2E19"/>
    <w:rsid w:val="000C40D3"/>
    <w:rsid w:val="000C6625"/>
    <w:rsid w:val="000C7B97"/>
    <w:rsid w:val="000D0D07"/>
    <w:rsid w:val="000D2F38"/>
    <w:rsid w:val="000D4797"/>
    <w:rsid w:val="000E00B6"/>
    <w:rsid w:val="000E0527"/>
    <w:rsid w:val="000E1E92"/>
    <w:rsid w:val="000E71EE"/>
    <w:rsid w:val="000E72AE"/>
    <w:rsid w:val="000F06D6"/>
    <w:rsid w:val="000F0EB1"/>
    <w:rsid w:val="000F10FC"/>
    <w:rsid w:val="000F1106"/>
    <w:rsid w:val="000F3BE9"/>
    <w:rsid w:val="000F3F6C"/>
    <w:rsid w:val="000F6DF3"/>
    <w:rsid w:val="001005FF"/>
    <w:rsid w:val="001062FB"/>
    <w:rsid w:val="001063E6"/>
    <w:rsid w:val="001137D0"/>
    <w:rsid w:val="00113925"/>
    <w:rsid w:val="00113CF4"/>
    <w:rsid w:val="001153EA"/>
    <w:rsid w:val="00115643"/>
    <w:rsid w:val="001161AD"/>
    <w:rsid w:val="00116765"/>
    <w:rsid w:val="00116FB5"/>
    <w:rsid w:val="001219F5"/>
    <w:rsid w:val="00121A20"/>
    <w:rsid w:val="0012377F"/>
    <w:rsid w:val="00124314"/>
    <w:rsid w:val="00126B4A"/>
    <w:rsid w:val="00131860"/>
    <w:rsid w:val="00131BD8"/>
    <w:rsid w:val="00132FD0"/>
    <w:rsid w:val="001344C0"/>
    <w:rsid w:val="001346FA"/>
    <w:rsid w:val="00135252"/>
    <w:rsid w:val="00135FE2"/>
    <w:rsid w:val="00137AB5"/>
    <w:rsid w:val="00137F0B"/>
    <w:rsid w:val="00141797"/>
    <w:rsid w:val="001427F7"/>
    <w:rsid w:val="00145003"/>
    <w:rsid w:val="00146032"/>
    <w:rsid w:val="001500A0"/>
    <w:rsid w:val="00151E23"/>
    <w:rsid w:val="001526E0"/>
    <w:rsid w:val="001551B5"/>
    <w:rsid w:val="001600E8"/>
    <w:rsid w:val="00160838"/>
    <w:rsid w:val="001610BA"/>
    <w:rsid w:val="001612E1"/>
    <w:rsid w:val="0016352F"/>
    <w:rsid w:val="00164C08"/>
    <w:rsid w:val="00165637"/>
    <w:rsid w:val="001659C1"/>
    <w:rsid w:val="0017317E"/>
    <w:rsid w:val="00173A8E"/>
    <w:rsid w:val="0017502C"/>
    <w:rsid w:val="00175672"/>
    <w:rsid w:val="0018143F"/>
    <w:rsid w:val="00181FF8"/>
    <w:rsid w:val="00182F68"/>
    <w:rsid w:val="00183CB7"/>
    <w:rsid w:val="00190AC1"/>
    <w:rsid w:val="00192A7F"/>
    <w:rsid w:val="0019341A"/>
    <w:rsid w:val="0019649D"/>
    <w:rsid w:val="00197DF9"/>
    <w:rsid w:val="001A1987"/>
    <w:rsid w:val="001A2564"/>
    <w:rsid w:val="001A333F"/>
    <w:rsid w:val="001A505C"/>
    <w:rsid w:val="001A6173"/>
    <w:rsid w:val="001A6CBA"/>
    <w:rsid w:val="001B0D97"/>
    <w:rsid w:val="001B349E"/>
    <w:rsid w:val="001B49E6"/>
    <w:rsid w:val="001B53F4"/>
    <w:rsid w:val="001B5A5D"/>
    <w:rsid w:val="001C1CE5"/>
    <w:rsid w:val="001C358F"/>
    <w:rsid w:val="001C3D2A"/>
    <w:rsid w:val="001C512D"/>
    <w:rsid w:val="001D51BA"/>
    <w:rsid w:val="001D53E7"/>
    <w:rsid w:val="001D6342"/>
    <w:rsid w:val="001D6D53"/>
    <w:rsid w:val="001E07F2"/>
    <w:rsid w:val="001E396D"/>
    <w:rsid w:val="001E58E2"/>
    <w:rsid w:val="001E5D24"/>
    <w:rsid w:val="001E7AED"/>
    <w:rsid w:val="001F0A8C"/>
    <w:rsid w:val="001F3916"/>
    <w:rsid w:val="001F54C5"/>
    <w:rsid w:val="001F62E9"/>
    <w:rsid w:val="001F662C"/>
    <w:rsid w:val="001F7074"/>
    <w:rsid w:val="001F7C70"/>
    <w:rsid w:val="00200490"/>
    <w:rsid w:val="00201E8D"/>
    <w:rsid w:val="00201F3A"/>
    <w:rsid w:val="00203F96"/>
    <w:rsid w:val="00206683"/>
    <w:rsid w:val="002069B2"/>
    <w:rsid w:val="00207FA3"/>
    <w:rsid w:val="00211FEC"/>
    <w:rsid w:val="00212055"/>
    <w:rsid w:val="00214DA8"/>
    <w:rsid w:val="00215423"/>
    <w:rsid w:val="002158FA"/>
    <w:rsid w:val="0021799A"/>
    <w:rsid w:val="00220600"/>
    <w:rsid w:val="002224DB"/>
    <w:rsid w:val="002235B9"/>
    <w:rsid w:val="00223FCB"/>
    <w:rsid w:val="0022448F"/>
    <w:rsid w:val="002252C3"/>
    <w:rsid w:val="00225C54"/>
    <w:rsid w:val="00230765"/>
    <w:rsid w:val="00230BFC"/>
    <w:rsid w:val="00230D18"/>
    <w:rsid w:val="00231803"/>
    <w:rsid w:val="002319E4"/>
    <w:rsid w:val="00235632"/>
    <w:rsid w:val="00235872"/>
    <w:rsid w:val="00241559"/>
    <w:rsid w:val="002435B3"/>
    <w:rsid w:val="00244491"/>
    <w:rsid w:val="00244685"/>
    <w:rsid w:val="002458EB"/>
    <w:rsid w:val="00245F98"/>
    <w:rsid w:val="00247961"/>
    <w:rsid w:val="002500C8"/>
    <w:rsid w:val="0025140C"/>
    <w:rsid w:val="002551B5"/>
    <w:rsid w:val="00257543"/>
    <w:rsid w:val="00257C45"/>
    <w:rsid w:val="002617E7"/>
    <w:rsid w:val="00263B05"/>
    <w:rsid w:val="00264228"/>
    <w:rsid w:val="00264334"/>
    <w:rsid w:val="0026473E"/>
    <w:rsid w:val="00266214"/>
    <w:rsid w:val="00267C83"/>
    <w:rsid w:val="0027144F"/>
    <w:rsid w:val="00271813"/>
    <w:rsid w:val="00271F3A"/>
    <w:rsid w:val="00273278"/>
    <w:rsid w:val="002737F4"/>
    <w:rsid w:val="002772E1"/>
    <w:rsid w:val="00280067"/>
    <w:rsid w:val="002805F5"/>
    <w:rsid w:val="00280751"/>
    <w:rsid w:val="0028280A"/>
    <w:rsid w:val="00286ACD"/>
    <w:rsid w:val="00287838"/>
    <w:rsid w:val="00287AE3"/>
    <w:rsid w:val="002907B5"/>
    <w:rsid w:val="00292EB7"/>
    <w:rsid w:val="0029416A"/>
    <w:rsid w:val="00296227"/>
    <w:rsid w:val="00296C4C"/>
    <w:rsid w:val="00296F44"/>
    <w:rsid w:val="0029777D"/>
    <w:rsid w:val="00297FF8"/>
    <w:rsid w:val="002A055E"/>
    <w:rsid w:val="002A1D4E"/>
    <w:rsid w:val="002A2869"/>
    <w:rsid w:val="002A77DA"/>
    <w:rsid w:val="002B24D6"/>
    <w:rsid w:val="002B51EA"/>
    <w:rsid w:val="002B66EC"/>
    <w:rsid w:val="002C392E"/>
    <w:rsid w:val="002C41E6"/>
    <w:rsid w:val="002D071A"/>
    <w:rsid w:val="002D3116"/>
    <w:rsid w:val="002D34B2"/>
    <w:rsid w:val="002D47FA"/>
    <w:rsid w:val="002D48B0"/>
    <w:rsid w:val="002D54D8"/>
    <w:rsid w:val="002D5B37"/>
    <w:rsid w:val="002D7637"/>
    <w:rsid w:val="002E17F2"/>
    <w:rsid w:val="002E27FA"/>
    <w:rsid w:val="002E7CAE"/>
    <w:rsid w:val="002F2771"/>
    <w:rsid w:val="002F3211"/>
    <w:rsid w:val="002F37A9"/>
    <w:rsid w:val="002F76D1"/>
    <w:rsid w:val="00301CE6"/>
    <w:rsid w:val="0030256B"/>
    <w:rsid w:val="003027B9"/>
    <w:rsid w:val="00304F50"/>
    <w:rsid w:val="0030501F"/>
    <w:rsid w:val="003064C4"/>
    <w:rsid w:val="00307BA1"/>
    <w:rsid w:val="00311702"/>
    <w:rsid w:val="00311E82"/>
    <w:rsid w:val="00313FD6"/>
    <w:rsid w:val="003143BD"/>
    <w:rsid w:val="00315363"/>
    <w:rsid w:val="0031670F"/>
    <w:rsid w:val="00316BD7"/>
    <w:rsid w:val="003203ED"/>
    <w:rsid w:val="00321484"/>
    <w:rsid w:val="00322C9F"/>
    <w:rsid w:val="00324D23"/>
    <w:rsid w:val="00330073"/>
    <w:rsid w:val="003315E9"/>
    <w:rsid w:val="00331751"/>
    <w:rsid w:val="003342FC"/>
    <w:rsid w:val="00334579"/>
    <w:rsid w:val="00335858"/>
    <w:rsid w:val="00336BDA"/>
    <w:rsid w:val="00341B13"/>
    <w:rsid w:val="00342BD7"/>
    <w:rsid w:val="00346CEC"/>
    <w:rsid w:val="00346DB5"/>
    <w:rsid w:val="0034707B"/>
    <w:rsid w:val="003477B1"/>
    <w:rsid w:val="0034792F"/>
    <w:rsid w:val="00347CF1"/>
    <w:rsid w:val="00351DEE"/>
    <w:rsid w:val="00353D9A"/>
    <w:rsid w:val="00357380"/>
    <w:rsid w:val="003602D9"/>
    <w:rsid w:val="003604CE"/>
    <w:rsid w:val="003615A8"/>
    <w:rsid w:val="0036355E"/>
    <w:rsid w:val="00363B66"/>
    <w:rsid w:val="00370E47"/>
    <w:rsid w:val="003734CA"/>
    <w:rsid w:val="003742AC"/>
    <w:rsid w:val="003753A7"/>
    <w:rsid w:val="00377CE1"/>
    <w:rsid w:val="00380280"/>
    <w:rsid w:val="003815DC"/>
    <w:rsid w:val="0038473B"/>
    <w:rsid w:val="00385BF0"/>
    <w:rsid w:val="003939FF"/>
    <w:rsid w:val="003A0695"/>
    <w:rsid w:val="003A2223"/>
    <w:rsid w:val="003A2A0F"/>
    <w:rsid w:val="003A45A1"/>
    <w:rsid w:val="003A5B0A"/>
    <w:rsid w:val="003A6BAC"/>
    <w:rsid w:val="003A70A4"/>
    <w:rsid w:val="003A7EF3"/>
    <w:rsid w:val="003B0CD0"/>
    <w:rsid w:val="003B159C"/>
    <w:rsid w:val="003B369F"/>
    <w:rsid w:val="003B36A3"/>
    <w:rsid w:val="003B64BB"/>
    <w:rsid w:val="003B6B0A"/>
    <w:rsid w:val="003B7CAD"/>
    <w:rsid w:val="003B7FE5"/>
    <w:rsid w:val="003C11C8"/>
    <w:rsid w:val="003C2702"/>
    <w:rsid w:val="003C2E0D"/>
    <w:rsid w:val="003C63D7"/>
    <w:rsid w:val="003C7806"/>
    <w:rsid w:val="003D109F"/>
    <w:rsid w:val="003D1BFC"/>
    <w:rsid w:val="003D2478"/>
    <w:rsid w:val="003D3C45"/>
    <w:rsid w:val="003D5B1F"/>
    <w:rsid w:val="003D68DC"/>
    <w:rsid w:val="003D7CD0"/>
    <w:rsid w:val="003E0B0D"/>
    <w:rsid w:val="003E15FA"/>
    <w:rsid w:val="003E2C44"/>
    <w:rsid w:val="003E356B"/>
    <w:rsid w:val="003E55E4"/>
    <w:rsid w:val="003E74E3"/>
    <w:rsid w:val="003F05C7"/>
    <w:rsid w:val="003F2CD4"/>
    <w:rsid w:val="003F3DA2"/>
    <w:rsid w:val="003F471E"/>
    <w:rsid w:val="003F4739"/>
    <w:rsid w:val="003F59D0"/>
    <w:rsid w:val="003F6BBE"/>
    <w:rsid w:val="004000E8"/>
    <w:rsid w:val="00400107"/>
    <w:rsid w:val="00402A8E"/>
    <w:rsid w:val="00402E2B"/>
    <w:rsid w:val="0040512B"/>
    <w:rsid w:val="00405CA5"/>
    <w:rsid w:val="00406915"/>
    <w:rsid w:val="00407CD3"/>
    <w:rsid w:val="00410134"/>
    <w:rsid w:val="00410B72"/>
    <w:rsid w:val="00410F18"/>
    <w:rsid w:val="004111AA"/>
    <w:rsid w:val="0041263E"/>
    <w:rsid w:val="00412B5C"/>
    <w:rsid w:val="00413AAC"/>
    <w:rsid w:val="00413E92"/>
    <w:rsid w:val="004171B6"/>
    <w:rsid w:val="00421105"/>
    <w:rsid w:val="00422AA4"/>
    <w:rsid w:val="00423FD2"/>
    <w:rsid w:val="004242F4"/>
    <w:rsid w:val="00427248"/>
    <w:rsid w:val="00430923"/>
    <w:rsid w:val="004335F6"/>
    <w:rsid w:val="00433FEA"/>
    <w:rsid w:val="00436E25"/>
    <w:rsid w:val="00437447"/>
    <w:rsid w:val="00437D1B"/>
    <w:rsid w:val="00441A92"/>
    <w:rsid w:val="00442CA1"/>
    <w:rsid w:val="004431DC"/>
    <w:rsid w:val="00444F56"/>
    <w:rsid w:val="0044579E"/>
    <w:rsid w:val="00445D9B"/>
    <w:rsid w:val="00446488"/>
    <w:rsid w:val="004517AA"/>
    <w:rsid w:val="00452CAC"/>
    <w:rsid w:val="004568D9"/>
    <w:rsid w:val="004572AB"/>
    <w:rsid w:val="00457565"/>
    <w:rsid w:val="00457B71"/>
    <w:rsid w:val="004669E2"/>
    <w:rsid w:val="004702EB"/>
    <w:rsid w:val="00470C31"/>
    <w:rsid w:val="00471DE0"/>
    <w:rsid w:val="004734D0"/>
    <w:rsid w:val="0047556B"/>
    <w:rsid w:val="00477768"/>
    <w:rsid w:val="00481649"/>
    <w:rsid w:val="00485202"/>
    <w:rsid w:val="0048569E"/>
    <w:rsid w:val="00487CD0"/>
    <w:rsid w:val="00492BC5"/>
    <w:rsid w:val="004942CC"/>
    <w:rsid w:val="004964F1"/>
    <w:rsid w:val="00497080"/>
    <w:rsid w:val="004A16BC"/>
    <w:rsid w:val="004A28CC"/>
    <w:rsid w:val="004A2B94"/>
    <w:rsid w:val="004A44BB"/>
    <w:rsid w:val="004A79E4"/>
    <w:rsid w:val="004B0F0C"/>
    <w:rsid w:val="004B1585"/>
    <w:rsid w:val="004B2808"/>
    <w:rsid w:val="004B3586"/>
    <w:rsid w:val="004B4FDD"/>
    <w:rsid w:val="004B5E00"/>
    <w:rsid w:val="004B6F6A"/>
    <w:rsid w:val="004B7C0C"/>
    <w:rsid w:val="004C3898"/>
    <w:rsid w:val="004D2B9F"/>
    <w:rsid w:val="004D36B1"/>
    <w:rsid w:val="004D4061"/>
    <w:rsid w:val="004D50A8"/>
    <w:rsid w:val="004D7D27"/>
    <w:rsid w:val="004D7EBD"/>
    <w:rsid w:val="004E1088"/>
    <w:rsid w:val="004E1A15"/>
    <w:rsid w:val="004E1BD6"/>
    <w:rsid w:val="004E2680"/>
    <w:rsid w:val="004E28F9"/>
    <w:rsid w:val="004E462E"/>
    <w:rsid w:val="004E56DC"/>
    <w:rsid w:val="004E76F4"/>
    <w:rsid w:val="004F0B4E"/>
    <w:rsid w:val="004F0B6C"/>
    <w:rsid w:val="004F1B18"/>
    <w:rsid w:val="004F2078"/>
    <w:rsid w:val="004F2F3E"/>
    <w:rsid w:val="004F4DA3"/>
    <w:rsid w:val="004F683E"/>
    <w:rsid w:val="005006ED"/>
    <w:rsid w:val="005058CA"/>
    <w:rsid w:val="00506557"/>
    <w:rsid w:val="0050677A"/>
    <w:rsid w:val="005108D8"/>
    <w:rsid w:val="005116F9"/>
    <w:rsid w:val="00515060"/>
    <w:rsid w:val="005153A7"/>
    <w:rsid w:val="00515790"/>
    <w:rsid w:val="0051673A"/>
    <w:rsid w:val="00516AF8"/>
    <w:rsid w:val="00520380"/>
    <w:rsid w:val="0052129F"/>
    <w:rsid w:val="005219CF"/>
    <w:rsid w:val="005232CF"/>
    <w:rsid w:val="00524E7F"/>
    <w:rsid w:val="005312B6"/>
    <w:rsid w:val="00533E96"/>
    <w:rsid w:val="00534B59"/>
    <w:rsid w:val="00534F75"/>
    <w:rsid w:val="00536759"/>
    <w:rsid w:val="00537C62"/>
    <w:rsid w:val="00540780"/>
    <w:rsid w:val="005412DD"/>
    <w:rsid w:val="00546970"/>
    <w:rsid w:val="00554E19"/>
    <w:rsid w:val="0055780A"/>
    <w:rsid w:val="00560CBB"/>
    <w:rsid w:val="00560D6B"/>
    <w:rsid w:val="0056121F"/>
    <w:rsid w:val="00565DEB"/>
    <w:rsid w:val="00571656"/>
    <w:rsid w:val="00572505"/>
    <w:rsid w:val="005761A9"/>
    <w:rsid w:val="00582809"/>
    <w:rsid w:val="005843DE"/>
    <w:rsid w:val="00586CE9"/>
    <w:rsid w:val="0058798C"/>
    <w:rsid w:val="005900FA"/>
    <w:rsid w:val="005907B3"/>
    <w:rsid w:val="00590DDB"/>
    <w:rsid w:val="005935A4"/>
    <w:rsid w:val="00593F42"/>
    <w:rsid w:val="005948C2"/>
    <w:rsid w:val="00595DCA"/>
    <w:rsid w:val="0059779B"/>
    <w:rsid w:val="005A1718"/>
    <w:rsid w:val="005A209A"/>
    <w:rsid w:val="005A662D"/>
    <w:rsid w:val="005A764E"/>
    <w:rsid w:val="005B0A07"/>
    <w:rsid w:val="005B1409"/>
    <w:rsid w:val="005B35D7"/>
    <w:rsid w:val="005B392A"/>
    <w:rsid w:val="005B3AA3"/>
    <w:rsid w:val="005B6B4F"/>
    <w:rsid w:val="005B6F83"/>
    <w:rsid w:val="005B7E6C"/>
    <w:rsid w:val="005C74FB"/>
    <w:rsid w:val="005D110C"/>
    <w:rsid w:val="005D1602"/>
    <w:rsid w:val="005D1F56"/>
    <w:rsid w:val="005D2007"/>
    <w:rsid w:val="005D704B"/>
    <w:rsid w:val="005E28D5"/>
    <w:rsid w:val="005E385F"/>
    <w:rsid w:val="005E3A7D"/>
    <w:rsid w:val="005E5B81"/>
    <w:rsid w:val="005E6D22"/>
    <w:rsid w:val="005F2CB1"/>
    <w:rsid w:val="005F3025"/>
    <w:rsid w:val="005F30AF"/>
    <w:rsid w:val="005F3C42"/>
    <w:rsid w:val="005F618C"/>
    <w:rsid w:val="005F70BD"/>
    <w:rsid w:val="005F7DD6"/>
    <w:rsid w:val="0060283C"/>
    <w:rsid w:val="00603E26"/>
    <w:rsid w:val="00604DF0"/>
    <w:rsid w:val="00604F14"/>
    <w:rsid w:val="00610E53"/>
    <w:rsid w:val="00611B83"/>
    <w:rsid w:val="00613257"/>
    <w:rsid w:val="006142D4"/>
    <w:rsid w:val="00615443"/>
    <w:rsid w:val="006169CD"/>
    <w:rsid w:val="00620A71"/>
    <w:rsid w:val="00620D80"/>
    <w:rsid w:val="006234A6"/>
    <w:rsid w:val="006245E6"/>
    <w:rsid w:val="00630001"/>
    <w:rsid w:val="006311B3"/>
    <w:rsid w:val="00631E81"/>
    <w:rsid w:val="0063284C"/>
    <w:rsid w:val="0063604E"/>
    <w:rsid w:val="00636398"/>
    <w:rsid w:val="006368D3"/>
    <w:rsid w:val="00636F09"/>
    <w:rsid w:val="00637693"/>
    <w:rsid w:val="006377EC"/>
    <w:rsid w:val="0064151F"/>
    <w:rsid w:val="00641533"/>
    <w:rsid w:val="0064208D"/>
    <w:rsid w:val="00642A65"/>
    <w:rsid w:val="00643475"/>
    <w:rsid w:val="0064396A"/>
    <w:rsid w:val="0064624E"/>
    <w:rsid w:val="00650AB9"/>
    <w:rsid w:val="006513D2"/>
    <w:rsid w:val="006546A3"/>
    <w:rsid w:val="00655733"/>
    <w:rsid w:val="00655ACD"/>
    <w:rsid w:val="00656A92"/>
    <w:rsid w:val="00656DDE"/>
    <w:rsid w:val="0066011D"/>
    <w:rsid w:val="006607C0"/>
    <w:rsid w:val="006613A6"/>
    <w:rsid w:val="006622E9"/>
    <w:rsid w:val="006627A2"/>
    <w:rsid w:val="006634E6"/>
    <w:rsid w:val="006655EE"/>
    <w:rsid w:val="00667EB8"/>
    <w:rsid w:val="00667EE7"/>
    <w:rsid w:val="00670489"/>
    <w:rsid w:val="00670922"/>
    <w:rsid w:val="00670BE1"/>
    <w:rsid w:val="00671225"/>
    <w:rsid w:val="0067218F"/>
    <w:rsid w:val="00672809"/>
    <w:rsid w:val="006730ED"/>
    <w:rsid w:val="006741F2"/>
    <w:rsid w:val="00674A88"/>
    <w:rsid w:val="00674CC3"/>
    <w:rsid w:val="00675C72"/>
    <w:rsid w:val="006771F9"/>
    <w:rsid w:val="006776D7"/>
    <w:rsid w:val="00681003"/>
    <w:rsid w:val="006817C9"/>
    <w:rsid w:val="00682DE4"/>
    <w:rsid w:val="00683ECE"/>
    <w:rsid w:val="0068457F"/>
    <w:rsid w:val="00686596"/>
    <w:rsid w:val="00686F33"/>
    <w:rsid w:val="0069153B"/>
    <w:rsid w:val="00695339"/>
    <w:rsid w:val="00695FC2"/>
    <w:rsid w:val="00696949"/>
    <w:rsid w:val="00697052"/>
    <w:rsid w:val="006A46FB"/>
    <w:rsid w:val="006A5E28"/>
    <w:rsid w:val="006A697B"/>
    <w:rsid w:val="006A7AFF"/>
    <w:rsid w:val="006B1816"/>
    <w:rsid w:val="006B2099"/>
    <w:rsid w:val="006B50CF"/>
    <w:rsid w:val="006C03B8"/>
    <w:rsid w:val="006C5B0F"/>
    <w:rsid w:val="006C5EC9"/>
    <w:rsid w:val="006C6059"/>
    <w:rsid w:val="006C7522"/>
    <w:rsid w:val="006C7911"/>
    <w:rsid w:val="006D6F08"/>
    <w:rsid w:val="006E062C"/>
    <w:rsid w:val="006E0CDE"/>
    <w:rsid w:val="006E19A0"/>
    <w:rsid w:val="006E1C82"/>
    <w:rsid w:val="006E28B7"/>
    <w:rsid w:val="006E29B9"/>
    <w:rsid w:val="006E2A9B"/>
    <w:rsid w:val="006E2DDB"/>
    <w:rsid w:val="006E3310"/>
    <w:rsid w:val="006E4E39"/>
    <w:rsid w:val="006E565E"/>
    <w:rsid w:val="006E673D"/>
    <w:rsid w:val="006E7D3B"/>
    <w:rsid w:val="006F1B70"/>
    <w:rsid w:val="006F341D"/>
    <w:rsid w:val="006F3CDE"/>
    <w:rsid w:val="006F58D4"/>
    <w:rsid w:val="006F5A73"/>
    <w:rsid w:val="006F5AFB"/>
    <w:rsid w:val="006F6582"/>
    <w:rsid w:val="006F7977"/>
    <w:rsid w:val="007001C3"/>
    <w:rsid w:val="0070150F"/>
    <w:rsid w:val="00702D6B"/>
    <w:rsid w:val="0070346E"/>
    <w:rsid w:val="00704843"/>
    <w:rsid w:val="00704EDB"/>
    <w:rsid w:val="00705BC5"/>
    <w:rsid w:val="00706101"/>
    <w:rsid w:val="007067FB"/>
    <w:rsid w:val="00707072"/>
    <w:rsid w:val="00707D61"/>
    <w:rsid w:val="00710665"/>
    <w:rsid w:val="007119B2"/>
    <w:rsid w:val="00712287"/>
    <w:rsid w:val="00712772"/>
    <w:rsid w:val="007148D3"/>
    <w:rsid w:val="00715B9A"/>
    <w:rsid w:val="00724F7F"/>
    <w:rsid w:val="007257D0"/>
    <w:rsid w:val="00726EA6"/>
    <w:rsid w:val="00727208"/>
    <w:rsid w:val="00727680"/>
    <w:rsid w:val="007348B1"/>
    <w:rsid w:val="007362A6"/>
    <w:rsid w:val="00736D7D"/>
    <w:rsid w:val="00740CB2"/>
    <w:rsid w:val="00740E58"/>
    <w:rsid w:val="0074316B"/>
    <w:rsid w:val="00743787"/>
    <w:rsid w:val="007445A0"/>
    <w:rsid w:val="0074524B"/>
    <w:rsid w:val="00746D18"/>
    <w:rsid w:val="00746D30"/>
    <w:rsid w:val="00747D8B"/>
    <w:rsid w:val="00750B7A"/>
    <w:rsid w:val="00751228"/>
    <w:rsid w:val="007571E1"/>
    <w:rsid w:val="00757A16"/>
    <w:rsid w:val="007604B2"/>
    <w:rsid w:val="00760E53"/>
    <w:rsid w:val="007612DA"/>
    <w:rsid w:val="0076400E"/>
    <w:rsid w:val="00765281"/>
    <w:rsid w:val="00766BAD"/>
    <w:rsid w:val="007707B4"/>
    <w:rsid w:val="007729A2"/>
    <w:rsid w:val="007748E6"/>
    <w:rsid w:val="007755F2"/>
    <w:rsid w:val="00776971"/>
    <w:rsid w:val="00777353"/>
    <w:rsid w:val="00780A80"/>
    <w:rsid w:val="0078177E"/>
    <w:rsid w:val="0078304C"/>
    <w:rsid w:val="00783673"/>
    <w:rsid w:val="00785490"/>
    <w:rsid w:val="00786D22"/>
    <w:rsid w:val="00786FF9"/>
    <w:rsid w:val="0079002D"/>
    <w:rsid w:val="00791415"/>
    <w:rsid w:val="007925EA"/>
    <w:rsid w:val="00793CD8"/>
    <w:rsid w:val="00794E8B"/>
    <w:rsid w:val="00795C92"/>
    <w:rsid w:val="00796231"/>
    <w:rsid w:val="00796DAC"/>
    <w:rsid w:val="007A1CB3"/>
    <w:rsid w:val="007A306F"/>
    <w:rsid w:val="007A43A6"/>
    <w:rsid w:val="007A58A6"/>
    <w:rsid w:val="007B2AF6"/>
    <w:rsid w:val="007B3D2D"/>
    <w:rsid w:val="007B50AE"/>
    <w:rsid w:val="007B51DF"/>
    <w:rsid w:val="007B5A74"/>
    <w:rsid w:val="007B77B1"/>
    <w:rsid w:val="007C05DD"/>
    <w:rsid w:val="007C3386"/>
    <w:rsid w:val="007C3D18"/>
    <w:rsid w:val="007C3DAE"/>
    <w:rsid w:val="007C45F5"/>
    <w:rsid w:val="007C60BF"/>
    <w:rsid w:val="007C6A07"/>
    <w:rsid w:val="007C75A1"/>
    <w:rsid w:val="007C77A5"/>
    <w:rsid w:val="007D0211"/>
    <w:rsid w:val="007D04E5"/>
    <w:rsid w:val="007D18CE"/>
    <w:rsid w:val="007D19FC"/>
    <w:rsid w:val="007D3F7E"/>
    <w:rsid w:val="007D5901"/>
    <w:rsid w:val="007D7526"/>
    <w:rsid w:val="007E4610"/>
    <w:rsid w:val="007E4715"/>
    <w:rsid w:val="007E4D12"/>
    <w:rsid w:val="007E505B"/>
    <w:rsid w:val="007E5330"/>
    <w:rsid w:val="007E7091"/>
    <w:rsid w:val="007F246F"/>
    <w:rsid w:val="008032AB"/>
    <w:rsid w:val="0080373A"/>
    <w:rsid w:val="00803B25"/>
    <w:rsid w:val="00803FAE"/>
    <w:rsid w:val="0080496D"/>
    <w:rsid w:val="0080605F"/>
    <w:rsid w:val="00807786"/>
    <w:rsid w:val="00810F0F"/>
    <w:rsid w:val="00811777"/>
    <w:rsid w:val="00811FCB"/>
    <w:rsid w:val="0081314F"/>
    <w:rsid w:val="00813E34"/>
    <w:rsid w:val="008158D6"/>
    <w:rsid w:val="00815E0C"/>
    <w:rsid w:val="00817196"/>
    <w:rsid w:val="008235DB"/>
    <w:rsid w:val="00824AB4"/>
    <w:rsid w:val="00825C42"/>
    <w:rsid w:val="00825D25"/>
    <w:rsid w:val="00825D56"/>
    <w:rsid w:val="00825F3B"/>
    <w:rsid w:val="00827D6F"/>
    <w:rsid w:val="00833D72"/>
    <w:rsid w:val="008376AC"/>
    <w:rsid w:val="008423E3"/>
    <w:rsid w:val="008444E8"/>
    <w:rsid w:val="00844E80"/>
    <w:rsid w:val="008464B8"/>
    <w:rsid w:val="008468BF"/>
    <w:rsid w:val="00846FE7"/>
    <w:rsid w:val="00852BA5"/>
    <w:rsid w:val="0085386D"/>
    <w:rsid w:val="00854F0D"/>
    <w:rsid w:val="00856911"/>
    <w:rsid w:val="008573B7"/>
    <w:rsid w:val="00861FF9"/>
    <w:rsid w:val="008677FD"/>
    <w:rsid w:val="008706D4"/>
    <w:rsid w:val="00870F8A"/>
    <w:rsid w:val="008714F5"/>
    <w:rsid w:val="008719A4"/>
    <w:rsid w:val="00871A7F"/>
    <w:rsid w:val="00871D23"/>
    <w:rsid w:val="00872581"/>
    <w:rsid w:val="00873109"/>
    <w:rsid w:val="00874312"/>
    <w:rsid w:val="0087437C"/>
    <w:rsid w:val="00875CD7"/>
    <w:rsid w:val="00876B4D"/>
    <w:rsid w:val="00877F18"/>
    <w:rsid w:val="008941E3"/>
    <w:rsid w:val="00894A88"/>
    <w:rsid w:val="00895386"/>
    <w:rsid w:val="008A1F2E"/>
    <w:rsid w:val="008A21FF"/>
    <w:rsid w:val="008A2CE2"/>
    <w:rsid w:val="008A30AC"/>
    <w:rsid w:val="008A44B8"/>
    <w:rsid w:val="008A51A0"/>
    <w:rsid w:val="008A51A8"/>
    <w:rsid w:val="008A54C7"/>
    <w:rsid w:val="008A6753"/>
    <w:rsid w:val="008A77D8"/>
    <w:rsid w:val="008B0483"/>
    <w:rsid w:val="008B120C"/>
    <w:rsid w:val="008B404D"/>
    <w:rsid w:val="008B4919"/>
    <w:rsid w:val="008B51A0"/>
    <w:rsid w:val="008B592A"/>
    <w:rsid w:val="008B7B5C"/>
    <w:rsid w:val="008C05EF"/>
    <w:rsid w:val="008C0C99"/>
    <w:rsid w:val="008C2017"/>
    <w:rsid w:val="008C4958"/>
    <w:rsid w:val="008C4BAA"/>
    <w:rsid w:val="008C5E41"/>
    <w:rsid w:val="008C69EA"/>
    <w:rsid w:val="008C6A16"/>
    <w:rsid w:val="008C6AE8"/>
    <w:rsid w:val="008C7573"/>
    <w:rsid w:val="008C76CC"/>
    <w:rsid w:val="008C7C48"/>
    <w:rsid w:val="008D00A5"/>
    <w:rsid w:val="008D34F1"/>
    <w:rsid w:val="008D39D8"/>
    <w:rsid w:val="008D6D1A"/>
    <w:rsid w:val="008E065E"/>
    <w:rsid w:val="008E0927"/>
    <w:rsid w:val="008E1909"/>
    <w:rsid w:val="008F1EAB"/>
    <w:rsid w:val="008F33DC"/>
    <w:rsid w:val="008F477F"/>
    <w:rsid w:val="008F683F"/>
    <w:rsid w:val="008F73D3"/>
    <w:rsid w:val="00902350"/>
    <w:rsid w:val="0090260F"/>
    <w:rsid w:val="00902C49"/>
    <w:rsid w:val="0090336B"/>
    <w:rsid w:val="00903AA6"/>
    <w:rsid w:val="0090409B"/>
    <w:rsid w:val="00904829"/>
    <w:rsid w:val="009053AA"/>
    <w:rsid w:val="00905C4D"/>
    <w:rsid w:val="00906939"/>
    <w:rsid w:val="00906969"/>
    <w:rsid w:val="00907EBD"/>
    <w:rsid w:val="00910B7D"/>
    <w:rsid w:val="00911DFB"/>
    <w:rsid w:val="009139D9"/>
    <w:rsid w:val="00913B81"/>
    <w:rsid w:val="00914AD8"/>
    <w:rsid w:val="00916079"/>
    <w:rsid w:val="00917CE9"/>
    <w:rsid w:val="00920BF2"/>
    <w:rsid w:val="00922010"/>
    <w:rsid w:val="00925470"/>
    <w:rsid w:val="009254AE"/>
    <w:rsid w:val="00925C38"/>
    <w:rsid w:val="0093169A"/>
    <w:rsid w:val="00931BD9"/>
    <w:rsid w:val="009345CA"/>
    <w:rsid w:val="009368F3"/>
    <w:rsid w:val="0093787F"/>
    <w:rsid w:val="00940F85"/>
    <w:rsid w:val="00941636"/>
    <w:rsid w:val="00943742"/>
    <w:rsid w:val="00945C05"/>
    <w:rsid w:val="00946945"/>
    <w:rsid w:val="00947713"/>
    <w:rsid w:val="0095082F"/>
    <w:rsid w:val="00950DE7"/>
    <w:rsid w:val="00953920"/>
    <w:rsid w:val="00953D47"/>
    <w:rsid w:val="009555DE"/>
    <w:rsid w:val="0095681E"/>
    <w:rsid w:val="009572D4"/>
    <w:rsid w:val="00961921"/>
    <w:rsid w:val="0096430A"/>
    <w:rsid w:val="0096554B"/>
    <w:rsid w:val="0096584A"/>
    <w:rsid w:val="00967563"/>
    <w:rsid w:val="00970FA8"/>
    <w:rsid w:val="00971B99"/>
    <w:rsid w:val="00971F08"/>
    <w:rsid w:val="0097603D"/>
    <w:rsid w:val="00976949"/>
    <w:rsid w:val="00977497"/>
    <w:rsid w:val="00980477"/>
    <w:rsid w:val="00980504"/>
    <w:rsid w:val="00985253"/>
    <w:rsid w:val="009853B3"/>
    <w:rsid w:val="00990630"/>
    <w:rsid w:val="00991761"/>
    <w:rsid w:val="00994DCA"/>
    <w:rsid w:val="009960EC"/>
    <w:rsid w:val="00996991"/>
    <w:rsid w:val="009970DD"/>
    <w:rsid w:val="009977A8"/>
    <w:rsid w:val="009A0DED"/>
    <w:rsid w:val="009A0FBA"/>
    <w:rsid w:val="009A1601"/>
    <w:rsid w:val="009A3BB6"/>
    <w:rsid w:val="009A462D"/>
    <w:rsid w:val="009A5CBA"/>
    <w:rsid w:val="009A68E7"/>
    <w:rsid w:val="009A79AE"/>
    <w:rsid w:val="009A7ABE"/>
    <w:rsid w:val="009B0201"/>
    <w:rsid w:val="009B1F30"/>
    <w:rsid w:val="009B2A0D"/>
    <w:rsid w:val="009B3AC2"/>
    <w:rsid w:val="009B4DF4"/>
    <w:rsid w:val="009B564E"/>
    <w:rsid w:val="009B7E87"/>
    <w:rsid w:val="009C0169"/>
    <w:rsid w:val="009C0AD2"/>
    <w:rsid w:val="009C403E"/>
    <w:rsid w:val="009C7C9C"/>
    <w:rsid w:val="009D1A38"/>
    <w:rsid w:val="009D2B6B"/>
    <w:rsid w:val="009D37C8"/>
    <w:rsid w:val="009D4FF0"/>
    <w:rsid w:val="009D54F1"/>
    <w:rsid w:val="009D5E01"/>
    <w:rsid w:val="009D703C"/>
    <w:rsid w:val="009D718F"/>
    <w:rsid w:val="009D73DB"/>
    <w:rsid w:val="009D7D0D"/>
    <w:rsid w:val="009E068F"/>
    <w:rsid w:val="009E14E0"/>
    <w:rsid w:val="009E24A6"/>
    <w:rsid w:val="009E2ED7"/>
    <w:rsid w:val="009E35DB"/>
    <w:rsid w:val="009E47A3"/>
    <w:rsid w:val="009F08F3"/>
    <w:rsid w:val="009F0B91"/>
    <w:rsid w:val="009F344F"/>
    <w:rsid w:val="009F38DE"/>
    <w:rsid w:val="009F4DE1"/>
    <w:rsid w:val="009F6759"/>
    <w:rsid w:val="00A031D8"/>
    <w:rsid w:val="00A048A8"/>
    <w:rsid w:val="00A04F49"/>
    <w:rsid w:val="00A07FF2"/>
    <w:rsid w:val="00A12453"/>
    <w:rsid w:val="00A13CA9"/>
    <w:rsid w:val="00A13E54"/>
    <w:rsid w:val="00A17F63"/>
    <w:rsid w:val="00A2193B"/>
    <w:rsid w:val="00A2351A"/>
    <w:rsid w:val="00A250E1"/>
    <w:rsid w:val="00A264A9"/>
    <w:rsid w:val="00A26DCF"/>
    <w:rsid w:val="00A27785"/>
    <w:rsid w:val="00A30187"/>
    <w:rsid w:val="00A3448A"/>
    <w:rsid w:val="00A36297"/>
    <w:rsid w:val="00A37119"/>
    <w:rsid w:val="00A41E2B"/>
    <w:rsid w:val="00A459B5"/>
    <w:rsid w:val="00A45B74"/>
    <w:rsid w:val="00A51ED7"/>
    <w:rsid w:val="00A52E1D"/>
    <w:rsid w:val="00A5780A"/>
    <w:rsid w:val="00A61499"/>
    <w:rsid w:val="00A62A77"/>
    <w:rsid w:val="00A63483"/>
    <w:rsid w:val="00A657D7"/>
    <w:rsid w:val="00A660AC"/>
    <w:rsid w:val="00A67E6C"/>
    <w:rsid w:val="00A71B99"/>
    <w:rsid w:val="00A739D0"/>
    <w:rsid w:val="00A75420"/>
    <w:rsid w:val="00A761D4"/>
    <w:rsid w:val="00A77EC4"/>
    <w:rsid w:val="00A81351"/>
    <w:rsid w:val="00A81909"/>
    <w:rsid w:val="00A83CD7"/>
    <w:rsid w:val="00A852CE"/>
    <w:rsid w:val="00A86B84"/>
    <w:rsid w:val="00A87333"/>
    <w:rsid w:val="00A92879"/>
    <w:rsid w:val="00A9442A"/>
    <w:rsid w:val="00A9703F"/>
    <w:rsid w:val="00AA016F"/>
    <w:rsid w:val="00AA1ED6"/>
    <w:rsid w:val="00AA241C"/>
    <w:rsid w:val="00AA3556"/>
    <w:rsid w:val="00AA51D6"/>
    <w:rsid w:val="00AB0BC8"/>
    <w:rsid w:val="00AB11CA"/>
    <w:rsid w:val="00AB14D9"/>
    <w:rsid w:val="00AB4AB8"/>
    <w:rsid w:val="00AB655E"/>
    <w:rsid w:val="00AB7D72"/>
    <w:rsid w:val="00AC007F"/>
    <w:rsid w:val="00AC2ECD"/>
    <w:rsid w:val="00AC3119"/>
    <w:rsid w:val="00AC3230"/>
    <w:rsid w:val="00AC3936"/>
    <w:rsid w:val="00AC49FB"/>
    <w:rsid w:val="00AC5A10"/>
    <w:rsid w:val="00AC5B8B"/>
    <w:rsid w:val="00AD0AA3"/>
    <w:rsid w:val="00AD21CF"/>
    <w:rsid w:val="00AD3F94"/>
    <w:rsid w:val="00AD4A5A"/>
    <w:rsid w:val="00AD65AF"/>
    <w:rsid w:val="00AD7835"/>
    <w:rsid w:val="00AD79A9"/>
    <w:rsid w:val="00AE27AC"/>
    <w:rsid w:val="00AE2A9B"/>
    <w:rsid w:val="00AE40E0"/>
    <w:rsid w:val="00AE4DBA"/>
    <w:rsid w:val="00AE4F07"/>
    <w:rsid w:val="00AE54C2"/>
    <w:rsid w:val="00AE58DD"/>
    <w:rsid w:val="00AF123D"/>
    <w:rsid w:val="00AF1C5D"/>
    <w:rsid w:val="00AF2DE5"/>
    <w:rsid w:val="00AF42D7"/>
    <w:rsid w:val="00AF71FD"/>
    <w:rsid w:val="00B006FE"/>
    <w:rsid w:val="00B007CB"/>
    <w:rsid w:val="00B01129"/>
    <w:rsid w:val="00B0257E"/>
    <w:rsid w:val="00B02AA9"/>
    <w:rsid w:val="00B02FA3"/>
    <w:rsid w:val="00B04AE9"/>
    <w:rsid w:val="00B05084"/>
    <w:rsid w:val="00B05472"/>
    <w:rsid w:val="00B07CBB"/>
    <w:rsid w:val="00B108D7"/>
    <w:rsid w:val="00B10D4B"/>
    <w:rsid w:val="00B13479"/>
    <w:rsid w:val="00B1488C"/>
    <w:rsid w:val="00B157F9"/>
    <w:rsid w:val="00B161FA"/>
    <w:rsid w:val="00B1730E"/>
    <w:rsid w:val="00B20256"/>
    <w:rsid w:val="00B20D09"/>
    <w:rsid w:val="00B25A9D"/>
    <w:rsid w:val="00B2763F"/>
    <w:rsid w:val="00B27AAC"/>
    <w:rsid w:val="00B30929"/>
    <w:rsid w:val="00B36A5C"/>
    <w:rsid w:val="00B372AA"/>
    <w:rsid w:val="00B40445"/>
    <w:rsid w:val="00B409E0"/>
    <w:rsid w:val="00B41888"/>
    <w:rsid w:val="00B41E37"/>
    <w:rsid w:val="00B42EBB"/>
    <w:rsid w:val="00B45A52"/>
    <w:rsid w:val="00B46175"/>
    <w:rsid w:val="00B51BD2"/>
    <w:rsid w:val="00B529F0"/>
    <w:rsid w:val="00B548B7"/>
    <w:rsid w:val="00B57A2C"/>
    <w:rsid w:val="00B664C7"/>
    <w:rsid w:val="00B67A2F"/>
    <w:rsid w:val="00B739F6"/>
    <w:rsid w:val="00B74E5F"/>
    <w:rsid w:val="00B809F1"/>
    <w:rsid w:val="00B81A6C"/>
    <w:rsid w:val="00B826FF"/>
    <w:rsid w:val="00B82FA5"/>
    <w:rsid w:val="00B851FC"/>
    <w:rsid w:val="00B85DE5"/>
    <w:rsid w:val="00B90F73"/>
    <w:rsid w:val="00B93B59"/>
    <w:rsid w:val="00B9406A"/>
    <w:rsid w:val="00B94BEB"/>
    <w:rsid w:val="00BA0564"/>
    <w:rsid w:val="00BA2280"/>
    <w:rsid w:val="00BA2A08"/>
    <w:rsid w:val="00BA56D2"/>
    <w:rsid w:val="00BA6E92"/>
    <w:rsid w:val="00BA76E0"/>
    <w:rsid w:val="00BB2A25"/>
    <w:rsid w:val="00BB51E9"/>
    <w:rsid w:val="00BC0FDC"/>
    <w:rsid w:val="00BC3053"/>
    <w:rsid w:val="00BC4D2E"/>
    <w:rsid w:val="00BC6A5F"/>
    <w:rsid w:val="00BC791C"/>
    <w:rsid w:val="00BD48AC"/>
    <w:rsid w:val="00BD5F1A"/>
    <w:rsid w:val="00BD5F77"/>
    <w:rsid w:val="00BE1234"/>
    <w:rsid w:val="00BE2FA6"/>
    <w:rsid w:val="00BE333F"/>
    <w:rsid w:val="00BE39FC"/>
    <w:rsid w:val="00BE3E93"/>
    <w:rsid w:val="00BE6418"/>
    <w:rsid w:val="00BE7406"/>
    <w:rsid w:val="00BE7603"/>
    <w:rsid w:val="00BF3279"/>
    <w:rsid w:val="00BF74C7"/>
    <w:rsid w:val="00C015F1"/>
    <w:rsid w:val="00C01F33"/>
    <w:rsid w:val="00C022BE"/>
    <w:rsid w:val="00C02CC6"/>
    <w:rsid w:val="00C0388C"/>
    <w:rsid w:val="00C040F7"/>
    <w:rsid w:val="00C044AB"/>
    <w:rsid w:val="00C05706"/>
    <w:rsid w:val="00C05E44"/>
    <w:rsid w:val="00C07377"/>
    <w:rsid w:val="00C07D45"/>
    <w:rsid w:val="00C10478"/>
    <w:rsid w:val="00C12107"/>
    <w:rsid w:val="00C14D4B"/>
    <w:rsid w:val="00C14FCE"/>
    <w:rsid w:val="00C154BB"/>
    <w:rsid w:val="00C16564"/>
    <w:rsid w:val="00C16CBA"/>
    <w:rsid w:val="00C17895"/>
    <w:rsid w:val="00C215CE"/>
    <w:rsid w:val="00C268E6"/>
    <w:rsid w:val="00C279B5"/>
    <w:rsid w:val="00C27C45"/>
    <w:rsid w:val="00C3719D"/>
    <w:rsid w:val="00C37CB2"/>
    <w:rsid w:val="00C40ED2"/>
    <w:rsid w:val="00C41F93"/>
    <w:rsid w:val="00C46A15"/>
    <w:rsid w:val="00C473A5"/>
    <w:rsid w:val="00C47E7D"/>
    <w:rsid w:val="00C52139"/>
    <w:rsid w:val="00C52E99"/>
    <w:rsid w:val="00C52EF3"/>
    <w:rsid w:val="00C538AA"/>
    <w:rsid w:val="00C54995"/>
    <w:rsid w:val="00C54D41"/>
    <w:rsid w:val="00C60783"/>
    <w:rsid w:val="00C64672"/>
    <w:rsid w:val="00C646FB"/>
    <w:rsid w:val="00C6651B"/>
    <w:rsid w:val="00C67FB1"/>
    <w:rsid w:val="00C70697"/>
    <w:rsid w:val="00C70C5A"/>
    <w:rsid w:val="00C72093"/>
    <w:rsid w:val="00C72EF4"/>
    <w:rsid w:val="00C7355A"/>
    <w:rsid w:val="00C744FE"/>
    <w:rsid w:val="00C74A36"/>
    <w:rsid w:val="00C75D2F"/>
    <w:rsid w:val="00C767BE"/>
    <w:rsid w:val="00C76E3C"/>
    <w:rsid w:val="00C805FF"/>
    <w:rsid w:val="00C81568"/>
    <w:rsid w:val="00C84917"/>
    <w:rsid w:val="00C84B2A"/>
    <w:rsid w:val="00C867F1"/>
    <w:rsid w:val="00C87BC6"/>
    <w:rsid w:val="00C9027A"/>
    <w:rsid w:val="00C9068E"/>
    <w:rsid w:val="00C93814"/>
    <w:rsid w:val="00C93C4B"/>
    <w:rsid w:val="00C944AB"/>
    <w:rsid w:val="00C95B40"/>
    <w:rsid w:val="00C96609"/>
    <w:rsid w:val="00C97195"/>
    <w:rsid w:val="00CA1ED8"/>
    <w:rsid w:val="00CA26D7"/>
    <w:rsid w:val="00CA2A8C"/>
    <w:rsid w:val="00CA5BC3"/>
    <w:rsid w:val="00CA5D4C"/>
    <w:rsid w:val="00CB11AC"/>
    <w:rsid w:val="00CB1F63"/>
    <w:rsid w:val="00CB58F3"/>
    <w:rsid w:val="00CB6992"/>
    <w:rsid w:val="00CB7170"/>
    <w:rsid w:val="00CB7389"/>
    <w:rsid w:val="00CC040E"/>
    <w:rsid w:val="00CC111F"/>
    <w:rsid w:val="00CC2011"/>
    <w:rsid w:val="00CC3EA0"/>
    <w:rsid w:val="00CC7B45"/>
    <w:rsid w:val="00CD0489"/>
    <w:rsid w:val="00CD1188"/>
    <w:rsid w:val="00CD2ED1"/>
    <w:rsid w:val="00CD337B"/>
    <w:rsid w:val="00CD3410"/>
    <w:rsid w:val="00CD6EDA"/>
    <w:rsid w:val="00CE0424"/>
    <w:rsid w:val="00CE04DA"/>
    <w:rsid w:val="00CE05BB"/>
    <w:rsid w:val="00CE0FA8"/>
    <w:rsid w:val="00CE6E96"/>
    <w:rsid w:val="00CE7561"/>
    <w:rsid w:val="00CF1354"/>
    <w:rsid w:val="00CF31F4"/>
    <w:rsid w:val="00CF3B1F"/>
    <w:rsid w:val="00CF3BF6"/>
    <w:rsid w:val="00CF625B"/>
    <w:rsid w:val="00CF687E"/>
    <w:rsid w:val="00D0349B"/>
    <w:rsid w:val="00D064A0"/>
    <w:rsid w:val="00D10249"/>
    <w:rsid w:val="00D1106D"/>
    <w:rsid w:val="00D115C3"/>
    <w:rsid w:val="00D11897"/>
    <w:rsid w:val="00D1272A"/>
    <w:rsid w:val="00D13135"/>
    <w:rsid w:val="00D13E4E"/>
    <w:rsid w:val="00D16552"/>
    <w:rsid w:val="00D239A7"/>
    <w:rsid w:val="00D23F47"/>
    <w:rsid w:val="00D26A1A"/>
    <w:rsid w:val="00D32EF9"/>
    <w:rsid w:val="00D36D1D"/>
    <w:rsid w:val="00D36E71"/>
    <w:rsid w:val="00D37D87"/>
    <w:rsid w:val="00D400B4"/>
    <w:rsid w:val="00D40B33"/>
    <w:rsid w:val="00D41DB9"/>
    <w:rsid w:val="00D4238A"/>
    <w:rsid w:val="00D4318F"/>
    <w:rsid w:val="00D438BF"/>
    <w:rsid w:val="00D440F8"/>
    <w:rsid w:val="00D505C4"/>
    <w:rsid w:val="00D50BE8"/>
    <w:rsid w:val="00D54294"/>
    <w:rsid w:val="00D546FF"/>
    <w:rsid w:val="00D55AD5"/>
    <w:rsid w:val="00D576CA"/>
    <w:rsid w:val="00D61AF5"/>
    <w:rsid w:val="00D652B5"/>
    <w:rsid w:val="00D65D03"/>
    <w:rsid w:val="00D66155"/>
    <w:rsid w:val="00D708B0"/>
    <w:rsid w:val="00D74AF6"/>
    <w:rsid w:val="00D74B1A"/>
    <w:rsid w:val="00D7604F"/>
    <w:rsid w:val="00D77B1D"/>
    <w:rsid w:val="00D8021F"/>
    <w:rsid w:val="00D80383"/>
    <w:rsid w:val="00D805E2"/>
    <w:rsid w:val="00D823C6"/>
    <w:rsid w:val="00D8327F"/>
    <w:rsid w:val="00D83317"/>
    <w:rsid w:val="00D833F9"/>
    <w:rsid w:val="00D84940"/>
    <w:rsid w:val="00D851F1"/>
    <w:rsid w:val="00D86CA3"/>
    <w:rsid w:val="00D871CE"/>
    <w:rsid w:val="00D910CE"/>
    <w:rsid w:val="00D9196D"/>
    <w:rsid w:val="00D9288A"/>
    <w:rsid w:val="00D92982"/>
    <w:rsid w:val="00D9310F"/>
    <w:rsid w:val="00D94274"/>
    <w:rsid w:val="00D9622D"/>
    <w:rsid w:val="00DA0312"/>
    <w:rsid w:val="00DA305E"/>
    <w:rsid w:val="00DA3A91"/>
    <w:rsid w:val="00DA485D"/>
    <w:rsid w:val="00DA5417"/>
    <w:rsid w:val="00DA56E8"/>
    <w:rsid w:val="00DA5BC9"/>
    <w:rsid w:val="00DA6BFD"/>
    <w:rsid w:val="00DA73FB"/>
    <w:rsid w:val="00DA7BAF"/>
    <w:rsid w:val="00DB0A9F"/>
    <w:rsid w:val="00DB377D"/>
    <w:rsid w:val="00DB392A"/>
    <w:rsid w:val="00DB5016"/>
    <w:rsid w:val="00DC14E8"/>
    <w:rsid w:val="00DC16A0"/>
    <w:rsid w:val="00DC2363"/>
    <w:rsid w:val="00DC2D36"/>
    <w:rsid w:val="00DC4420"/>
    <w:rsid w:val="00DC53EF"/>
    <w:rsid w:val="00DD300E"/>
    <w:rsid w:val="00DD333F"/>
    <w:rsid w:val="00DD5A87"/>
    <w:rsid w:val="00DD6FA4"/>
    <w:rsid w:val="00DD7B20"/>
    <w:rsid w:val="00DE5608"/>
    <w:rsid w:val="00DE58D0"/>
    <w:rsid w:val="00DE654F"/>
    <w:rsid w:val="00DF0B6E"/>
    <w:rsid w:val="00DF15E0"/>
    <w:rsid w:val="00DF37A0"/>
    <w:rsid w:val="00E00011"/>
    <w:rsid w:val="00E063BE"/>
    <w:rsid w:val="00E110E7"/>
    <w:rsid w:val="00E11B20"/>
    <w:rsid w:val="00E15C4B"/>
    <w:rsid w:val="00E17CF6"/>
    <w:rsid w:val="00E17FA2"/>
    <w:rsid w:val="00E215C0"/>
    <w:rsid w:val="00E22330"/>
    <w:rsid w:val="00E23455"/>
    <w:rsid w:val="00E2363E"/>
    <w:rsid w:val="00E30B5A"/>
    <w:rsid w:val="00E30EE0"/>
    <w:rsid w:val="00E3123D"/>
    <w:rsid w:val="00E31461"/>
    <w:rsid w:val="00E31D43"/>
    <w:rsid w:val="00E32608"/>
    <w:rsid w:val="00E32C4A"/>
    <w:rsid w:val="00E32E6F"/>
    <w:rsid w:val="00E34188"/>
    <w:rsid w:val="00E34B6E"/>
    <w:rsid w:val="00E35559"/>
    <w:rsid w:val="00E3723A"/>
    <w:rsid w:val="00E37580"/>
    <w:rsid w:val="00E37860"/>
    <w:rsid w:val="00E435FE"/>
    <w:rsid w:val="00E446F1"/>
    <w:rsid w:val="00E46886"/>
    <w:rsid w:val="00E47AEF"/>
    <w:rsid w:val="00E47E2E"/>
    <w:rsid w:val="00E53B75"/>
    <w:rsid w:val="00E54E3B"/>
    <w:rsid w:val="00E57565"/>
    <w:rsid w:val="00E62337"/>
    <w:rsid w:val="00E63838"/>
    <w:rsid w:val="00E64434"/>
    <w:rsid w:val="00E666DD"/>
    <w:rsid w:val="00E67C51"/>
    <w:rsid w:val="00E72AA3"/>
    <w:rsid w:val="00E72EFC"/>
    <w:rsid w:val="00E758EC"/>
    <w:rsid w:val="00E81EA0"/>
    <w:rsid w:val="00E8234C"/>
    <w:rsid w:val="00E83AA9"/>
    <w:rsid w:val="00E844CE"/>
    <w:rsid w:val="00E85928"/>
    <w:rsid w:val="00E87822"/>
    <w:rsid w:val="00E90395"/>
    <w:rsid w:val="00E90E49"/>
    <w:rsid w:val="00E917F9"/>
    <w:rsid w:val="00E9291C"/>
    <w:rsid w:val="00E93FFE"/>
    <w:rsid w:val="00E94F8A"/>
    <w:rsid w:val="00E95B3E"/>
    <w:rsid w:val="00EA6DDF"/>
    <w:rsid w:val="00EA7A41"/>
    <w:rsid w:val="00EB077B"/>
    <w:rsid w:val="00EB35A0"/>
    <w:rsid w:val="00EB4EA2"/>
    <w:rsid w:val="00EC0123"/>
    <w:rsid w:val="00EC24D5"/>
    <w:rsid w:val="00EC27C6"/>
    <w:rsid w:val="00EC4207"/>
    <w:rsid w:val="00EC4C4B"/>
    <w:rsid w:val="00EC5653"/>
    <w:rsid w:val="00EC5F10"/>
    <w:rsid w:val="00EC71CE"/>
    <w:rsid w:val="00ED1006"/>
    <w:rsid w:val="00ED15B1"/>
    <w:rsid w:val="00EE7025"/>
    <w:rsid w:val="00EF18FE"/>
    <w:rsid w:val="00EF5399"/>
    <w:rsid w:val="00EF5787"/>
    <w:rsid w:val="00EF5F71"/>
    <w:rsid w:val="00EF60D0"/>
    <w:rsid w:val="00EF6BE9"/>
    <w:rsid w:val="00F01318"/>
    <w:rsid w:val="00F0528D"/>
    <w:rsid w:val="00F06C67"/>
    <w:rsid w:val="00F06DFD"/>
    <w:rsid w:val="00F071D1"/>
    <w:rsid w:val="00F07271"/>
    <w:rsid w:val="00F07533"/>
    <w:rsid w:val="00F07EE4"/>
    <w:rsid w:val="00F10629"/>
    <w:rsid w:val="00F15FA5"/>
    <w:rsid w:val="00F1689E"/>
    <w:rsid w:val="00F203E1"/>
    <w:rsid w:val="00F2049A"/>
    <w:rsid w:val="00F209B7"/>
    <w:rsid w:val="00F20F5C"/>
    <w:rsid w:val="00F22237"/>
    <w:rsid w:val="00F2376F"/>
    <w:rsid w:val="00F243D8"/>
    <w:rsid w:val="00F301A4"/>
    <w:rsid w:val="00F30828"/>
    <w:rsid w:val="00F313D6"/>
    <w:rsid w:val="00F31EA0"/>
    <w:rsid w:val="00F341D8"/>
    <w:rsid w:val="00F35DF9"/>
    <w:rsid w:val="00F40F0C"/>
    <w:rsid w:val="00F4766C"/>
    <w:rsid w:val="00F5060E"/>
    <w:rsid w:val="00F507D1"/>
    <w:rsid w:val="00F519CE"/>
    <w:rsid w:val="00F51ADA"/>
    <w:rsid w:val="00F56E21"/>
    <w:rsid w:val="00F60203"/>
    <w:rsid w:val="00F607C5"/>
    <w:rsid w:val="00F60DEA"/>
    <w:rsid w:val="00F6302A"/>
    <w:rsid w:val="00F636DF"/>
    <w:rsid w:val="00F63950"/>
    <w:rsid w:val="00F64C2B"/>
    <w:rsid w:val="00F651BE"/>
    <w:rsid w:val="00F67F53"/>
    <w:rsid w:val="00F703BE"/>
    <w:rsid w:val="00F70BCA"/>
    <w:rsid w:val="00F71F69"/>
    <w:rsid w:val="00F72B72"/>
    <w:rsid w:val="00F74BB9"/>
    <w:rsid w:val="00F751C7"/>
    <w:rsid w:val="00F75582"/>
    <w:rsid w:val="00F76EFA"/>
    <w:rsid w:val="00F804BE"/>
    <w:rsid w:val="00F814A6"/>
    <w:rsid w:val="00F817CE"/>
    <w:rsid w:val="00F81A74"/>
    <w:rsid w:val="00F8454E"/>
    <w:rsid w:val="00F8456C"/>
    <w:rsid w:val="00F859D8"/>
    <w:rsid w:val="00F868F5"/>
    <w:rsid w:val="00F87593"/>
    <w:rsid w:val="00F876C7"/>
    <w:rsid w:val="00F9041A"/>
    <w:rsid w:val="00F9056A"/>
    <w:rsid w:val="00F90F8D"/>
    <w:rsid w:val="00F92782"/>
    <w:rsid w:val="00F93458"/>
    <w:rsid w:val="00F9358A"/>
    <w:rsid w:val="00F93AA9"/>
    <w:rsid w:val="00F944BF"/>
    <w:rsid w:val="00F94600"/>
    <w:rsid w:val="00F96985"/>
    <w:rsid w:val="00F97838"/>
    <w:rsid w:val="00FA2BB3"/>
    <w:rsid w:val="00FA34E9"/>
    <w:rsid w:val="00FA5E75"/>
    <w:rsid w:val="00FA6B99"/>
    <w:rsid w:val="00FB0FB5"/>
    <w:rsid w:val="00FB2750"/>
    <w:rsid w:val="00FB47AD"/>
    <w:rsid w:val="00FB4C80"/>
    <w:rsid w:val="00FB6A6A"/>
    <w:rsid w:val="00FC5B72"/>
    <w:rsid w:val="00FC6632"/>
    <w:rsid w:val="00FC7429"/>
    <w:rsid w:val="00FD07F6"/>
    <w:rsid w:val="00FD1DA5"/>
    <w:rsid w:val="00FD1EC8"/>
    <w:rsid w:val="00FD47ED"/>
    <w:rsid w:val="00FD74DB"/>
    <w:rsid w:val="00FD7660"/>
    <w:rsid w:val="00FE0655"/>
    <w:rsid w:val="00FE0A98"/>
    <w:rsid w:val="00FE2365"/>
    <w:rsid w:val="00FE26C0"/>
    <w:rsid w:val="00FE308F"/>
    <w:rsid w:val="00FE37D7"/>
    <w:rsid w:val="00FE4C7B"/>
    <w:rsid w:val="00FE7336"/>
    <w:rsid w:val="00FE77D3"/>
    <w:rsid w:val="00FE787C"/>
    <w:rsid w:val="00FE7F1D"/>
    <w:rsid w:val="00FF0B77"/>
    <w:rsid w:val="00FF0FEF"/>
    <w:rsid w:val="00FF26FE"/>
    <w:rsid w:val="00FF45A5"/>
    <w:rsid w:val="00FF481F"/>
    <w:rsid w:val="00FF5247"/>
    <w:rsid w:val="00FF5C91"/>
    <w:rsid w:val="4BE436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DA71A"/>
  <w15:docId w15:val="{364BAAA9-CBEC-41D6-BF46-7A30AE2C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annotation text" w:qFormat="1"/>
    <w:lsdException w:name="header" w:qFormat="1"/>
    <w:lsdException w:name="caption" w:qFormat="1"/>
    <w:lsdException w:name="table of figures" w:uiPriority="99"/>
    <w:lsdException w:name="footnote reference" w:qFormat="1"/>
    <w:lsdException w:name="annotation reference" w:qFormat="1"/>
    <w:lsdException w:name="List" w:qFormat="1"/>
    <w:lsdException w:name="List Number" w:qFormat="1"/>
    <w:lsdException w:name="List 5" w:qFormat="1"/>
    <w:lsdException w:name="Title" w:qFormat="1"/>
    <w:lsdException w:name="Default Paragraph Font" w:semiHidden="1" w:uiPriority="1" w:unhideWhenUsed="1"/>
    <w:lsdException w:name="Subtitle" w:qFormat="1"/>
    <w:lsdException w:name="Followed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val="en-GB" w:eastAsia="ja-JP"/>
    </w:rPr>
  </w:style>
  <w:style w:type="paragraph" w:styleId="Heading2">
    <w:name w:val="heading 2"/>
    <w:basedOn w:val="Heading1"/>
    <w:next w:val="Normal"/>
    <w:link w:val="Heading2Char"/>
    <w:qFormat/>
    <w:pPr>
      <w:numPr>
        <w:numId w:val="2"/>
      </w:num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3"/>
      </w:numPr>
    </w:pPr>
  </w:style>
  <w:style w:type="paragraph" w:styleId="ListNumber">
    <w:name w:val="List Number"/>
    <w:basedOn w:val="List"/>
    <w:qFormat/>
    <w:pPr>
      <w:numPr>
        <w:numId w:val="4"/>
      </w:numPr>
    </w:pPr>
    <w:rPr>
      <w:lang w:eastAsia="ja-JP"/>
    </w:rPr>
  </w:style>
  <w:style w:type="paragraph" w:styleId="ListBullet4">
    <w:name w:val="List Bullet 4"/>
    <w:basedOn w:val="ListBullet3"/>
    <w:pPr>
      <w:numPr>
        <w:numId w:val="5"/>
      </w:numPr>
    </w:pPr>
  </w:style>
  <w:style w:type="paragraph" w:styleId="ListBullet3">
    <w:name w:val="List Bullet 3"/>
    <w:basedOn w:val="ListBullet2"/>
    <w:pPr>
      <w:numPr>
        <w:numId w:val="6"/>
      </w:numPr>
    </w:pPr>
  </w:style>
  <w:style w:type="paragraph" w:styleId="ListBullet2">
    <w:name w:val="List Bullet 2"/>
    <w:basedOn w:val="ListBullet"/>
    <w:pPr>
      <w:numPr>
        <w:numId w:val="7"/>
      </w:numPr>
    </w:pPr>
  </w:style>
  <w:style w:type="paragraph" w:styleId="ListBullet">
    <w:name w:val="List Bullet"/>
    <w:basedOn w:val="List"/>
    <w:pPr>
      <w:numPr>
        <w:numId w:val="8"/>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pPr>
      <w:numPr>
        <w:numId w:val="9"/>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10"/>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11"/>
      </w:numPr>
    </w:pPr>
  </w:style>
  <w:style w:type="character" w:customStyle="1" w:styleId="Heading1Char">
    <w:name w:val="Heading 1 Char"/>
    <w:link w:val="Heading1"/>
    <w:rPr>
      <w:rFonts w:ascii="Arial" w:hAnsi="Arial"/>
      <w:b/>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2"/>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4"/>
      </w:numPr>
      <w:spacing w:before="40" w:after="0"/>
    </w:pPr>
    <w:rPr>
      <w:rFonts w:ascii="Arial"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b/>
      <w:sz w:val="32"/>
      <w:lang w:eastAsia="ja-JP"/>
    </w:rPr>
  </w:style>
  <w:style w:type="character" w:customStyle="1" w:styleId="Heading3Char">
    <w:name w:val="Heading 3 Char"/>
    <w:link w:val="Heading3"/>
    <w:rPr>
      <w:rFonts w:ascii="Arial" w:hAnsi="Arial"/>
      <w:b/>
      <w:sz w:val="28"/>
      <w:lang w:eastAsia="ja-JP"/>
    </w:rPr>
  </w:style>
  <w:style w:type="character" w:customStyle="1" w:styleId="Heading4Char">
    <w:name w:val="Heading 4 Char"/>
    <w:link w:val="Heading4"/>
    <w:rPr>
      <w:rFonts w:ascii="Arial" w:hAnsi="Arial"/>
      <w:b/>
      <w:sz w:val="24"/>
      <w:lang w:eastAsia="ja-JP"/>
    </w:rPr>
  </w:style>
  <w:style w:type="character" w:customStyle="1" w:styleId="Heading5Char">
    <w:name w:val="Heading 5 Char"/>
    <w:link w:val="Heading5"/>
    <w:rPr>
      <w:rFonts w:ascii="Arial" w:hAnsi="Arial"/>
      <w:b/>
      <w:sz w:val="22"/>
      <w:lang w:eastAsia="ja-JP"/>
    </w:rPr>
  </w:style>
  <w:style w:type="character" w:customStyle="1" w:styleId="Heading6Char">
    <w:name w:val="Heading 6 Char"/>
    <w:link w:val="Heading6"/>
    <w:rPr>
      <w:rFonts w:ascii="Arial" w:hAnsi="Arial"/>
      <w:b/>
      <w:lang w:eastAsia="ja-JP"/>
    </w:rPr>
  </w:style>
  <w:style w:type="character" w:customStyle="1" w:styleId="Heading7Char">
    <w:name w:val="Heading 7 Char"/>
    <w:link w:val="Heading7"/>
    <w:rPr>
      <w:rFonts w:ascii="Arial" w:hAnsi="Arial"/>
      <w:b/>
      <w:lang w:eastAsia="ja-JP"/>
    </w:rPr>
  </w:style>
  <w:style w:type="character" w:customStyle="1" w:styleId="Heading8Char">
    <w:name w:val="Heading 8 Char"/>
    <w:link w:val="Heading8"/>
    <w:rPr>
      <w:rFonts w:ascii="Arial" w:hAnsi="Arial"/>
      <w:b/>
      <w:sz w:val="36"/>
      <w:lang w:eastAsia="ja-JP"/>
    </w:rPr>
  </w:style>
  <w:style w:type="character" w:customStyle="1" w:styleId="Heading9Char">
    <w:name w:val="Heading 9 Char"/>
    <w:link w:val="Heading9"/>
    <w:rPr>
      <w:rFonts w:ascii="Arial" w:hAnsi="Arial"/>
      <w:b/>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TALChar">
    <w:name w:val="TAL Char"/>
    <w:rPr>
      <w:rFonts w:ascii="Arial" w:eastAsia="Times New Roman" w:hAnsi="Arial"/>
      <w:sz w:val="18"/>
      <w:lang w:val="en-GB"/>
    </w:rPr>
  </w:style>
  <w:style w:type="character" w:customStyle="1" w:styleId="TAHChar">
    <w:name w:val="TAH Char"/>
    <w:rPr>
      <w:rFonts w:ascii="Arial" w:eastAsia="Times New Roman" w:hAnsi="Arial"/>
      <w:b/>
      <w:sz w:val="18"/>
      <w:lang w:val="en-GB"/>
    </w:rPr>
  </w:style>
  <w:style w:type="paragraph" w:styleId="NoSpacing">
    <w:name w:val="No Spacing"/>
    <w:basedOn w:val="Normal"/>
    <w:uiPriority w:val="99"/>
    <w:qFormat/>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0">
    <w:name w:val="Unresolved Mention1"/>
    <w:uiPriority w:val="99"/>
    <w:semiHidden/>
    <w:unhideWhenUsed/>
    <w:rPr>
      <w:color w:val="605E5C"/>
      <w:shd w:val="clear" w:color="auto" w:fill="E1DFDD"/>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Calibri Light" w:eastAsia="DengXian Light" w:hAnsi="Calibri Light"/>
      <w:color w:val="2F5496"/>
      <w:sz w:val="32"/>
      <w:szCs w:val="32"/>
      <w:lang w:val="en-US" w:eastAsia="en-US"/>
    </w:rPr>
  </w:style>
  <w:style w:type="character" w:customStyle="1" w:styleId="a">
    <w:name w:val="首标题"/>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5088196\Downloads\Inbox\R3-2127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41C06-3EA5-408E-8A12-0A99B744141F}">
  <ds:schemaRefs>
    <ds:schemaRef ds:uri="http://schemas.openxmlformats.org/officeDocument/2006/bibliography"/>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23</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Qualcomm1</cp:lastModifiedBy>
  <cp:revision>3</cp:revision>
  <cp:lastPrinted>2008-01-31T07:09:00Z</cp:lastPrinted>
  <dcterms:created xsi:type="dcterms:W3CDTF">2021-05-21T17:22:00Z</dcterms:created>
  <dcterms:modified xsi:type="dcterms:W3CDTF">2021-05-24T08:25:00Z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1621321336</vt:lpwstr>
  </property>
</Properties>
</file>