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FE423" w14:textId="29A705B0" w:rsidR="00B775B3" w:rsidRDefault="00B775B3" w:rsidP="00B775B3">
      <w:pPr>
        <w:pStyle w:val="a4"/>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w:t>
      </w:r>
      <w:r w:rsidR="000D51A5">
        <w:rPr>
          <w:rFonts w:eastAsiaTheme="minorEastAsia"/>
          <w:sz w:val="22"/>
          <w:szCs w:val="22"/>
          <w:lang w:val="en-GB" w:eastAsia="zh-CN"/>
        </w:rPr>
        <w:t>10</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r w:rsidRPr="00C638B7">
        <w:rPr>
          <w:rFonts w:eastAsia="宋体"/>
          <w:sz w:val="22"/>
          <w:szCs w:val="22"/>
          <w:lang w:val="en-GB" w:eastAsia="zh-CN"/>
        </w:rPr>
        <w:t>R</w:t>
      </w:r>
      <w:r w:rsidR="00C51430">
        <w:rPr>
          <w:rFonts w:eastAsia="宋体" w:hint="eastAsia"/>
          <w:sz w:val="22"/>
          <w:szCs w:val="22"/>
          <w:lang w:val="en-GB" w:eastAsia="zh-CN"/>
        </w:rPr>
        <w:t>3</w:t>
      </w:r>
      <w:r w:rsidRPr="00C638B7">
        <w:rPr>
          <w:rFonts w:eastAsia="宋体"/>
          <w:sz w:val="22"/>
          <w:szCs w:val="22"/>
          <w:lang w:val="en-GB" w:eastAsia="zh-CN"/>
        </w:rPr>
        <w:t>-</w:t>
      </w:r>
      <w:r w:rsidR="00840E0C">
        <w:rPr>
          <w:rFonts w:eastAsia="宋体"/>
          <w:sz w:val="22"/>
          <w:szCs w:val="22"/>
          <w:lang w:val="en-GB" w:eastAsia="zh-CN"/>
        </w:rPr>
        <w:t>20</w:t>
      </w:r>
      <w:r w:rsidR="001B563F">
        <w:rPr>
          <w:rFonts w:eastAsia="宋体"/>
          <w:sz w:val="22"/>
          <w:szCs w:val="22"/>
          <w:lang w:val="en-GB" w:eastAsia="zh-CN"/>
        </w:rPr>
        <w:t>xxxx</w:t>
      </w:r>
    </w:p>
    <w:p w14:paraId="1DCFE424" w14:textId="62B4B944" w:rsidR="00880E6B" w:rsidRPr="00416469" w:rsidRDefault="000D51A5" w:rsidP="00B775B3">
      <w:pPr>
        <w:pStyle w:val="a4"/>
        <w:rPr>
          <w:sz w:val="22"/>
          <w:szCs w:val="22"/>
          <w:lang w:val="en-GB"/>
        </w:rPr>
      </w:pPr>
      <w:r>
        <w:rPr>
          <w:rFonts w:eastAsiaTheme="minorEastAsia"/>
          <w:sz w:val="22"/>
          <w:szCs w:val="22"/>
          <w:lang w:val="en-GB" w:eastAsia="zh-CN"/>
        </w:rPr>
        <w:t>2-12</w:t>
      </w:r>
      <w:r w:rsidR="00705529" w:rsidRPr="00705529">
        <w:rPr>
          <w:rFonts w:eastAsiaTheme="minorEastAsia"/>
          <w:sz w:val="22"/>
          <w:szCs w:val="22"/>
          <w:lang w:val="en-GB" w:eastAsia="zh-CN"/>
        </w:rPr>
        <w:t xml:space="preserve"> </w:t>
      </w:r>
      <w:r>
        <w:rPr>
          <w:rFonts w:eastAsiaTheme="minorEastAsia"/>
          <w:sz w:val="22"/>
          <w:szCs w:val="22"/>
          <w:lang w:val="en-GB" w:eastAsia="zh-CN"/>
        </w:rPr>
        <w:t>November</w:t>
      </w:r>
      <w:r w:rsidR="00705529" w:rsidRPr="00705529">
        <w:rPr>
          <w:rFonts w:eastAsiaTheme="minorEastAsia"/>
          <w:sz w:val="22"/>
          <w:szCs w:val="22"/>
          <w:lang w:val="en-GB" w:eastAsia="zh-CN"/>
        </w:rPr>
        <w:t xml:space="preserve">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1031F130"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1B563F">
        <w:rPr>
          <w:rFonts w:ascii="Arial" w:eastAsiaTheme="minorEastAsia" w:hAnsi="Arial" w:cs="Arial"/>
          <w:bCs/>
          <w:lang w:eastAsia="zh-CN"/>
        </w:rPr>
        <w:t xml:space="preserve">CP-UP separation of Rel-17 IAB </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6E8F940A"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proofErr w:type="spellStart"/>
      <w:r w:rsidR="00B143F9" w:rsidRPr="00C94728">
        <w:rPr>
          <w:rFonts w:ascii="Arial" w:hAnsi="Arial" w:cs="Arial"/>
          <w:bCs/>
          <w:lang w:eastAsia="zh-CN"/>
        </w:rPr>
        <w:t>NR_</w:t>
      </w:r>
      <w:r w:rsidR="001B563F">
        <w:rPr>
          <w:rFonts w:ascii="Arial" w:hAnsi="Arial" w:cs="Arial"/>
          <w:bCs/>
          <w:lang w:eastAsia="zh-CN"/>
        </w:rPr>
        <w:t>IAB_enh</w:t>
      </w:r>
      <w:proofErr w:type="spellEnd"/>
      <w:r w:rsidR="001B563F">
        <w:rPr>
          <w:rFonts w:ascii="Arial" w:hAnsi="Arial" w:cs="Arial"/>
          <w:bCs/>
          <w:lang w:eastAsia="zh-CN"/>
        </w:rPr>
        <w: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3C7B2B90"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sidR="004B20AB">
        <w:rPr>
          <w:rFonts w:ascii="Arial" w:hAnsi="Arial" w:cs="Arial"/>
          <w:bCs/>
          <w:color w:val="000000"/>
          <w:lang w:eastAsia="zh-CN"/>
        </w:rPr>
        <w:t>Samsung</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684233">
        <w:rPr>
          <w:rFonts w:ascii="Arial" w:eastAsiaTheme="minorEastAsia" w:hAnsi="Arial" w:cs="Arial" w:hint="eastAsia"/>
          <w:bCs/>
          <w:lang w:eastAsia="zh-CN"/>
        </w:rPr>
        <w:t>-</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4024D39E"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1B563F">
        <w:rPr>
          <w:rFonts w:ascii="Arial" w:eastAsiaTheme="minorEastAsia" w:hAnsi="Arial" w:cs="Arial"/>
          <w:b w:val="0"/>
          <w:color w:val="000000"/>
          <w:sz w:val="20"/>
          <w:szCs w:val="24"/>
          <w:lang w:eastAsia="zh-CN"/>
        </w:rPr>
        <w:t xml:space="preserve">Weiwei Wang </w:t>
      </w:r>
    </w:p>
    <w:p w14:paraId="1DCFE432" w14:textId="756699DD" w:rsidR="00B026AF" w:rsidRDefault="00B026AF" w:rsidP="00B026AF">
      <w:pPr>
        <w:pStyle w:val="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1B563F" w:rsidRPr="00D76AE1">
          <w:rPr>
            <w:rStyle w:val="af1"/>
            <w:rFonts w:ascii="Arial" w:eastAsiaTheme="minorEastAsia" w:hAnsi="Arial" w:cs="Arial"/>
            <w:b w:val="0"/>
            <w:sz w:val="20"/>
            <w:lang w:eastAsia="zh-CN"/>
          </w:rPr>
          <w:t>ww1016.wang@samsung.com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af"/>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1F3A84CD" w14:textId="55DE9C07" w:rsidR="001B563F" w:rsidRDefault="009562F0" w:rsidP="009562F0">
      <w:pPr>
        <w:pStyle w:val="a4"/>
        <w:tabs>
          <w:tab w:val="left" w:pos="420"/>
        </w:tabs>
        <w:rPr>
          <w:rFonts w:eastAsia="Times New Roman" w:cs="Arial"/>
          <w:b w:val="0"/>
          <w:szCs w:val="20"/>
          <w:lang w:eastAsia="zh-CN"/>
        </w:rPr>
      </w:pPr>
      <w:r w:rsidRPr="009D27A9">
        <w:rPr>
          <w:rFonts w:eastAsia="Times New Roman" w:cs="Arial"/>
          <w:b w:val="0"/>
          <w:szCs w:val="20"/>
          <w:lang w:eastAsia="zh-CN"/>
        </w:rPr>
        <w:t xml:space="preserve">RAN3 </w:t>
      </w:r>
      <w:r w:rsidR="000D51A5">
        <w:rPr>
          <w:rFonts w:eastAsia="Times New Roman" w:cs="Arial"/>
          <w:b w:val="0"/>
          <w:szCs w:val="20"/>
          <w:lang w:eastAsia="zh-CN"/>
        </w:rPr>
        <w:t xml:space="preserve">discussed </w:t>
      </w:r>
      <w:r w:rsidR="001B563F">
        <w:rPr>
          <w:rFonts w:eastAsia="Times New Roman" w:cs="Arial"/>
          <w:b w:val="0"/>
          <w:szCs w:val="20"/>
          <w:lang w:eastAsia="zh-CN"/>
        </w:rPr>
        <w:t>the CP-UP separation and identif</w:t>
      </w:r>
      <w:r w:rsidR="00464885">
        <w:rPr>
          <w:rFonts w:eastAsia="Times New Roman" w:cs="Arial"/>
          <w:b w:val="0"/>
          <w:szCs w:val="20"/>
          <w:lang w:eastAsia="zh-CN"/>
        </w:rPr>
        <w:t>ied</w:t>
      </w:r>
      <w:r w:rsidR="001B563F">
        <w:rPr>
          <w:rFonts w:eastAsia="Times New Roman" w:cs="Arial"/>
          <w:b w:val="0"/>
          <w:szCs w:val="20"/>
          <w:lang w:eastAsia="zh-CN"/>
        </w:rPr>
        <w:t xml:space="preserve"> the benefit of allowing the F1-C over NR access link in FR1</w:t>
      </w:r>
      <w:r w:rsidR="00464885">
        <w:rPr>
          <w:rFonts w:eastAsia="Times New Roman" w:cs="Arial"/>
          <w:b w:val="0"/>
          <w:szCs w:val="20"/>
          <w:lang w:eastAsia="zh-CN"/>
        </w:rPr>
        <w:t>, e.g., improve the reliability and reduce the latency of F1-C traffic</w:t>
      </w:r>
      <w:r w:rsidR="001B563F">
        <w:rPr>
          <w:rFonts w:eastAsia="Times New Roman" w:cs="Arial"/>
          <w:b w:val="0"/>
          <w:szCs w:val="20"/>
          <w:lang w:eastAsia="zh-CN"/>
        </w:rPr>
        <w:t>. Moreover, the following agreements were achieved:</w:t>
      </w:r>
    </w:p>
    <w:p w14:paraId="402BE0B6" w14:textId="77777777" w:rsidR="00464885" w:rsidRDefault="00464885" w:rsidP="009562F0">
      <w:pPr>
        <w:pStyle w:val="a4"/>
        <w:tabs>
          <w:tab w:val="left" w:pos="420"/>
        </w:tabs>
        <w:rPr>
          <w:rFonts w:eastAsia="Times New Roman" w:cs="Arial"/>
          <w:b w:val="0"/>
          <w:szCs w:val="20"/>
          <w:lang w:eastAsia="zh-CN"/>
        </w:rPr>
      </w:pPr>
    </w:p>
    <w:p w14:paraId="37137E93" w14:textId="43B87191" w:rsidR="001B563F" w:rsidRPr="00464885" w:rsidRDefault="001B563F" w:rsidP="00464885">
      <w:pPr>
        <w:pStyle w:val="af"/>
        <w:numPr>
          <w:ilvl w:val="0"/>
          <w:numId w:val="14"/>
        </w:numPr>
        <w:snapToGrid w:val="0"/>
        <w:spacing w:after="0"/>
        <w:ind w:left="357" w:hanging="357"/>
        <w:contextualSpacing w:val="0"/>
        <w:rPr>
          <w:rFonts w:ascii="Calibri" w:hAnsi="Calibri" w:cs="Calibri"/>
          <w:b/>
          <w:bCs/>
          <w:sz w:val="21"/>
          <w:szCs w:val="21"/>
          <w:lang w:eastAsia="zh-CN"/>
        </w:rPr>
      </w:pPr>
      <w:r w:rsidRPr="00464885">
        <w:rPr>
          <w:rFonts w:ascii="Calibri" w:hAnsi="Calibri" w:cs="Calibri"/>
          <w:b/>
          <w:bCs/>
          <w:sz w:val="21"/>
          <w:szCs w:val="21"/>
        </w:rPr>
        <w:t xml:space="preserve">In Rel-17 </w:t>
      </w:r>
      <w:proofErr w:type="spellStart"/>
      <w:r w:rsidRPr="00464885">
        <w:rPr>
          <w:rFonts w:ascii="Calibri" w:hAnsi="Calibri" w:cs="Calibri"/>
          <w:b/>
          <w:bCs/>
          <w:sz w:val="21"/>
          <w:szCs w:val="21"/>
        </w:rPr>
        <w:t>eIAB</w:t>
      </w:r>
      <w:proofErr w:type="spellEnd"/>
      <w:r w:rsidRPr="00464885">
        <w:rPr>
          <w:rFonts w:ascii="Calibri" w:hAnsi="Calibri" w:cs="Calibri"/>
          <w:b/>
          <w:bCs/>
          <w:sz w:val="21"/>
          <w:szCs w:val="21"/>
        </w:rPr>
        <w:t>, the following two scenarios are supported for CP-UP separation</w:t>
      </w:r>
      <w:r w:rsidRPr="00464885">
        <w:rPr>
          <w:rFonts w:ascii="Calibri" w:hAnsi="Calibri" w:cs="Calibri"/>
          <w:b/>
          <w:bCs/>
          <w:sz w:val="21"/>
          <w:szCs w:val="21"/>
        </w:rPr>
        <w:t>, as shown in the following figure</w:t>
      </w:r>
      <w:r w:rsidRPr="00464885">
        <w:rPr>
          <w:rFonts w:ascii="Calibri" w:hAnsi="Calibri" w:cs="Calibri"/>
          <w:b/>
          <w:bCs/>
          <w:sz w:val="21"/>
          <w:szCs w:val="21"/>
        </w:rPr>
        <w:t>:</w:t>
      </w:r>
    </w:p>
    <w:p w14:paraId="01EB9EDA" w14:textId="77777777" w:rsidR="001B563F" w:rsidRPr="00464885" w:rsidRDefault="001B563F" w:rsidP="00464885">
      <w:pPr>
        <w:numPr>
          <w:ilvl w:val="0"/>
          <w:numId w:val="12"/>
        </w:numPr>
        <w:overflowPunct w:val="0"/>
        <w:autoSpaceDE w:val="0"/>
        <w:autoSpaceDN w:val="0"/>
        <w:adjustRightInd w:val="0"/>
        <w:snapToGrid w:val="0"/>
        <w:ind w:left="357" w:hanging="357"/>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4739D5AE" w14:textId="77777777" w:rsidR="001B563F" w:rsidRPr="00464885" w:rsidRDefault="001B563F" w:rsidP="00464885">
      <w:pPr>
        <w:numPr>
          <w:ilvl w:val="0"/>
          <w:numId w:val="12"/>
        </w:numPr>
        <w:overflowPunct w:val="0"/>
        <w:autoSpaceDE w:val="0"/>
        <w:autoSpaceDN w:val="0"/>
        <w:adjustRightInd w:val="0"/>
        <w:snapToGrid w:val="0"/>
        <w:ind w:left="357" w:hanging="357"/>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240A6A3E" w14:textId="77777777" w:rsidR="001B563F" w:rsidRDefault="001B563F" w:rsidP="009562F0">
      <w:pPr>
        <w:pStyle w:val="a4"/>
        <w:tabs>
          <w:tab w:val="left" w:pos="420"/>
        </w:tabs>
        <w:rPr>
          <w:rFonts w:eastAsiaTheme="minorEastAsia" w:cs="Arial"/>
          <w:b w:val="0"/>
          <w:szCs w:val="20"/>
          <w:lang w:eastAsia="zh-CN"/>
        </w:rPr>
      </w:pPr>
    </w:p>
    <w:p w14:paraId="3051F14B" w14:textId="43AEBAFA" w:rsidR="001B563F" w:rsidRDefault="001B563F" w:rsidP="001B563F">
      <w:pPr>
        <w:pStyle w:val="a4"/>
        <w:tabs>
          <w:tab w:val="left" w:pos="420"/>
        </w:tabs>
        <w:jc w:val="center"/>
      </w:pPr>
      <w:r>
        <w:object w:dxaOrig="10629" w:dyaOrig="4903" w14:anchorId="52A2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35pt;height:181.35pt" o:ole="">
            <v:imagedata r:id="rId12" o:title=""/>
          </v:shape>
          <o:OLEObject Type="Embed" ProgID="Visio.Drawing.11" ShapeID="_x0000_i1025" DrawAspect="Content" ObjectID="_1666535047" r:id="rId13"/>
        </w:object>
      </w:r>
    </w:p>
    <w:p w14:paraId="4681CABF" w14:textId="77777777" w:rsidR="001B563F" w:rsidRDefault="001B563F" w:rsidP="001B563F">
      <w:pPr>
        <w:pStyle w:val="a4"/>
        <w:tabs>
          <w:tab w:val="left" w:pos="420"/>
        </w:tabs>
        <w:rPr>
          <w:rFonts w:eastAsiaTheme="minorEastAsia" w:cs="Arial"/>
          <w:b w:val="0"/>
          <w:szCs w:val="20"/>
          <w:lang w:eastAsia="zh-CN"/>
        </w:rPr>
      </w:pPr>
    </w:p>
    <w:p w14:paraId="00D4BCA8" w14:textId="04A16EFF" w:rsidR="001B563F" w:rsidRDefault="001B563F" w:rsidP="001B563F">
      <w:pPr>
        <w:pStyle w:val="a4"/>
        <w:tabs>
          <w:tab w:val="left" w:pos="420"/>
        </w:tabs>
        <w:rPr>
          <w:rFonts w:eastAsiaTheme="minorEastAsia" w:cs="Arial"/>
          <w:b w:val="0"/>
          <w:szCs w:val="20"/>
          <w:lang w:eastAsia="zh-CN"/>
        </w:rPr>
      </w:pPr>
      <w:r>
        <w:rPr>
          <w:rFonts w:eastAsiaTheme="minorEastAsia" w:cs="Arial" w:hint="eastAsia"/>
          <w:b w:val="0"/>
          <w:szCs w:val="20"/>
          <w:lang w:eastAsia="zh-CN"/>
        </w:rPr>
        <w:t>M</w:t>
      </w:r>
      <w:r>
        <w:rPr>
          <w:rFonts w:eastAsiaTheme="minorEastAsia" w:cs="Arial"/>
          <w:b w:val="0"/>
          <w:szCs w:val="20"/>
          <w:lang w:eastAsia="zh-CN"/>
        </w:rPr>
        <w:t xml:space="preserve">eanwhile, </w:t>
      </w:r>
      <w:r w:rsidR="00464885">
        <w:rPr>
          <w:rFonts w:eastAsiaTheme="minorEastAsia" w:cs="Arial"/>
          <w:b w:val="0"/>
          <w:szCs w:val="20"/>
          <w:lang w:eastAsia="zh-CN"/>
        </w:rPr>
        <w:t>RAN3 analyzed the potential impacts to the specifications, which are similar to the design for EN-DC case in Rel-16. T</w:t>
      </w:r>
      <w:r>
        <w:rPr>
          <w:rFonts w:eastAsiaTheme="minorEastAsia" w:cs="Arial"/>
          <w:b w:val="0"/>
          <w:szCs w:val="20"/>
          <w:lang w:eastAsia="zh-CN"/>
        </w:rPr>
        <w:t xml:space="preserve">he following potential </w:t>
      </w:r>
      <w:r w:rsidR="00464885">
        <w:rPr>
          <w:rFonts w:eastAsiaTheme="minorEastAsia" w:cs="Arial"/>
          <w:b w:val="0"/>
          <w:szCs w:val="20"/>
          <w:lang w:eastAsia="zh-CN"/>
        </w:rPr>
        <w:t xml:space="preserve">RAN2 </w:t>
      </w:r>
      <w:r>
        <w:rPr>
          <w:rFonts w:eastAsiaTheme="minorEastAsia" w:cs="Arial"/>
          <w:b w:val="0"/>
          <w:szCs w:val="20"/>
          <w:lang w:eastAsia="zh-CN"/>
        </w:rPr>
        <w:t xml:space="preserve">impacts </w:t>
      </w:r>
      <w:r w:rsidR="00464885">
        <w:rPr>
          <w:rFonts w:eastAsiaTheme="minorEastAsia" w:cs="Arial"/>
          <w:b w:val="0"/>
          <w:szCs w:val="20"/>
          <w:lang w:eastAsia="zh-CN"/>
        </w:rPr>
        <w:t>are identified during the discussion</w:t>
      </w:r>
      <w:r>
        <w:rPr>
          <w:rFonts w:eastAsiaTheme="minorEastAsia" w:cs="Arial"/>
          <w:b w:val="0"/>
          <w:szCs w:val="20"/>
          <w:lang w:eastAsia="zh-CN"/>
        </w:rPr>
        <w:t>:</w:t>
      </w:r>
    </w:p>
    <w:p w14:paraId="05424010" w14:textId="285AD4BE" w:rsidR="001B563F" w:rsidRDefault="001B563F" w:rsidP="001B563F">
      <w:pPr>
        <w:pStyle w:val="a4"/>
        <w:numPr>
          <w:ilvl w:val="0"/>
          <w:numId w:val="15"/>
        </w:numPr>
        <w:tabs>
          <w:tab w:val="left" w:pos="420"/>
        </w:tabs>
        <w:rPr>
          <w:rFonts w:eastAsiaTheme="minorEastAsia" w:cs="Arial"/>
          <w:b w:val="0"/>
          <w:szCs w:val="20"/>
          <w:lang w:eastAsia="zh-CN"/>
        </w:rPr>
      </w:pPr>
      <w:r>
        <w:rPr>
          <w:rFonts w:eastAsiaTheme="minorEastAsia" w:cs="Arial"/>
          <w:b w:val="0"/>
          <w:szCs w:val="20"/>
          <w:lang w:eastAsia="zh-CN"/>
        </w:rPr>
        <w:t xml:space="preserve">NR RRC for F1-C transfer path configuration </w:t>
      </w:r>
    </w:p>
    <w:p w14:paraId="3FA05570" w14:textId="2B89061E" w:rsidR="001B563F" w:rsidRDefault="001B563F" w:rsidP="001B563F">
      <w:pPr>
        <w:pStyle w:val="a4"/>
        <w:numPr>
          <w:ilvl w:val="0"/>
          <w:numId w:val="15"/>
        </w:numPr>
        <w:tabs>
          <w:tab w:val="left" w:pos="420"/>
        </w:tabs>
        <w:rPr>
          <w:rFonts w:eastAsiaTheme="minorEastAsia" w:cs="Arial"/>
          <w:b w:val="0"/>
          <w:szCs w:val="20"/>
          <w:lang w:eastAsia="zh-CN"/>
        </w:rPr>
      </w:pPr>
      <w:r>
        <w:rPr>
          <w:rFonts w:eastAsiaTheme="minorEastAsia" w:cs="Arial"/>
          <w:b w:val="0"/>
          <w:szCs w:val="20"/>
          <w:lang w:eastAsia="zh-CN"/>
        </w:rPr>
        <w:t xml:space="preserve">NR RRC message(s) to include F1-C traffic container. </w:t>
      </w:r>
    </w:p>
    <w:p w14:paraId="42BC805E" w14:textId="77777777" w:rsidR="001B563F" w:rsidRPr="001B563F" w:rsidRDefault="001B563F" w:rsidP="001B563F">
      <w:pPr>
        <w:pStyle w:val="a4"/>
        <w:tabs>
          <w:tab w:val="left" w:pos="420"/>
        </w:tabs>
        <w:rPr>
          <w:rFonts w:eastAsiaTheme="minorEastAsia" w:cs="Arial" w:hint="eastAsia"/>
          <w:b w:val="0"/>
          <w:szCs w:val="20"/>
          <w:lang w:eastAsia="zh-CN"/>
        </w:rPr>
      </w:pPr>
    </w:p>
    <w:p w14:paraId="0DFC02CF" w14:textId="77777777" w:rsidR="00674E5B" w:rsidRPr="00C30A28" w:rsidRDefault="00674E5B" w:rsidP="00674E5B">
      <w:pPr>
        <w:pStyle w:val="a4"/>
        <w:tabs>
          <w:tab w:val="left" w:pos="420"/>
        </w:tabs>
        <w:rPr>
          <w:rFonts w:ascii="Times New Roman" w:eastAsiaTheme="minorEastAsia" w:hAnsi="Times New Roman"/>
          <w:b w:val="0"/>
          <w:szCs w:val="20"/>
          <w:lang w:val="en-GB" w:eastAsia="zh-CN"/>
        </w:rPr>
      </w:pPr>
    </w:p>
    <w:p w14:paraId="4FDC55F7" w14:textId="77777777" w:rsidR="00674E5B" w:rsidRPr="0098568A" w:rsidRDefault="00674E5B" w:rsidP="009562F0">
      <w:pPr>
        <w:pStyle w:val="a4"/>
        <w:tabs>
          <w:tab w:val="left" w:pos="420"/>
        </w:tabs>
        <w:rPr>
          <w:rFonts w:ascii="Times New Roman" w:eastAsiaTheme="minorEastAsia" w:hAnsi="Times New Roman"/>
          <w:b w:val="0"/>
          <w:szCs w:val="20"/>
          <w:lang w:val="en-GB" w:eastAsia="zh-CN"/>
        </w:rPr>
      </w:pPr>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46DE31A9"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5C37BB">
        <w:rPr>
          <w:rFonts w:ascii="Arial" w:eastAsiaTheme="minorEastAsia" w:hAnsi="Arial" w:cs="Arial" w:hint="eastAsia"/>
          <w:bCs/>
          <w:lang w:eastAsia="zh-CN"/>
        </w:rPr>
        <w:t>2</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1B692B">
        <w:rPr>
          <w:rFonts w:ascii="Arial" w:eastAsiaTheme="minorEastAsia" w:hAnsi="Arial" w:cs="Arial"/>
          <w:lang w:eastAsia="zh-CN"/>
        </w:rPr>
        <w:t xml:space="preserve">to decide </w:t>
      </w:r>
      <w:r w:rsidR="00464885">
        <w:rPr>
          <w:rFonts w:ascii="Arial" w:eastAsiaTheme="minorEastAsia" w:hAnsi="Arial" w:cs="Arial"/>
          <w:lang w:eastAsia="zh-CN"/>
        </w:rPr>
        <w:t xml:space="preserve">specification </w:t>
      </w:r>
      <w:bookmarkStart w:id="4" w:name="_GoBack"/>
      <w:r w:rsidR="00464885">
        <w:rPr>
          <w:rFonts w:ascii="Arial" w:eastAsiaTheme="minorEastAsia" w:hAnsi="Arial" w:cs="Arial"/>
          <w:lang w:eastAsia="zh-CN"/>
        </w:rPr>
        <w:t>impact for CP-UP separation</w:t>
      </w:r>
      <w:r>
        <w:rPr>
          <w:rFonts w:ascii="Arial" w:hAnsi="Arial" w:cs="Arial"/>
          <w:bCs/>
          <w:lang w:eastAsia="zh-CN"/>
        </w:rPr>
        <w:t>.</w:t>
      </w:r>
      <w:r w:rsidR="00B117F3">
        <w:rPr>
          <w:rFonts w:ascii="Arial" w:eastAsiaTheme="minorEastAsia" w:hAnsi="Arial" w:cs="Arial" w:hint="eastAsia"/>
          <w:bCs/>
          <w:lang w:eastAsia="zh-CN"/>
        </w:rPr>
        <w:t xml:space="preserve"> </w:t>
      </w:r>
      <w:bookmarkEnd w:id="4"/>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6FA8FA24" w14:textId="4F1484C0" w:rsidR="009562F0" w:rsidRDefault="009562F0" w:rsidP="009562F0">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w:t>
      </w:r>
      <w:r w:rsidR="000D51A5">
        <w:rPr>
          <w:rFonts w:ascii="Arial" w:hAnsi="Arial" w:cs="Arial"/>
          <w:bCs/>
          <w:color w:val="000000"/>
        </w:rPr>
        <w:t>1</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sidR="000D51A5">
        <w:rPr>
          <w:rFonts w:ascii="Arial" w:eastAsiaTheme="minorEastAsia" w:hAnsi="Arial" w:cs="Arial"/>
          <w:bCs/>
          <w:color w:val="000000"/>
          <w:lang w:eastAsia="zh-CN"/>
        </w:rPr>
        <w:t>25</w:t>
      </w:r>
      <w:r w:rsidR="000D51A5">
        <w:rPr>
          <w:rFonts w:ascii="Arial" w:eastAsiaTheme="minorEastAsia" w:hAnsi="Arial" w:cs="Arial"/>
          <w:bCs/>
          <w:color w:val="000000"/>
          <w:vertAlign w:val="superscript"/>
          <w:lang w:eastAsia="zh-CN"/>
        </w:rPr>
        <w:t>th</w:t>
      </w:r>
      <w:r w:rsidR="000D51A5">
        <w:rPr>
          <w:rFonts w:ascii="Arial" w:eastAsiaTheme="minorEastAsia" w:hAnsi="Arial" w:cs="Arial"/>
          <w:bCs/>
          <w:color w:val="000000"/>
          <w:lang w:eastAsia="zh-CN"/>
        </w:rPr>
        <w:t xml:space="preserve">. Jan </w:t>
      </w:r>
      <w:proofErr w:type="gramStart"/>
      <w:r w:rsidR="000D51A5">
        <w:rPr>
          <w:rFonts w:ascii="Arial" w:eastAsiaTheme="minorEastAsia" w:hAnsi="Arial" w:cs="Arial"/>
          <w:bCs/>
          <w:color w:val="000000"/>
          <w:lang w:eastAsia="zh-CN"/>
        </w:rPr>
        <w:t xml:space="preserve">- </w:t>
      </w:r>
      <w:r>
        <w:rPr>
          <w:rFonts w:ascii="Arial" w:hAnsi="Arial" w:cs="Arial"/>
          <w:bCs/>
          <w:color w:val="000000"/>
        </w:rPr>
        <w:t xml:space="preserve"> </w:t>
      </w:r>
      <w:r w:rsidR="000D51A5">
        <w:rPr>
          <w:rFonts w:ascii="Arial" w:eastAsiaTheme="minorEastAsia" w:hAnsi="Arial" w:cs="Arial"/>
          <w:bCs/>
          <w:color w:val="000000"/>
          <w:lang w:eastAsia="zh-CN"/>
        </w:rPr>
        <w:t>5</w:t>
      </w:r>
      <w:r w:rsidRPr="00B62553">
        <w:rPr>
          <w:rFonts w:ascii="Arial" w:eastAsiaTheme="minorEastAsia" w:hAnsi="Arial" w:cs="Arial" w:hint="eastAsia"/>
          <w:bCs/>
          <w:color w:val="000000"/>
          <w:vertAlign w:val="superscript"/>
          <w:lang w:eastAsia="zh-CN"/>
        </w:rPr>
        <w:t>th</w:t>
      </w:r>
      <w:proofErr w:type="gramEnd"/>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w:t>
      </w:r>
      <w:r w:rsidR="000D51A5">
        <w:rPr>
          <w:rFonts w:ascii="Arial" w:eastAsiaTheme="minorEastAsia" w:hAnsi="Arial" w:cs="Arial"/>
          <w:bCs/>
          <w:color w:val="000000"/>
          <w:lang w:eastAsia="zh-CN"/>
        </w:rPr>
        <w:t>Feb</w:t>
      </w:r>
      <w:r>
        <w:rPr>
          <w:rFonts w:ascii="Arial" w:eastAsiaTheme="minorEastAsia" w:hAnsi="Arial" w:cs="Arial"/>
          <w:bCs/>
          <w:color w:val="000000"/>
          <w:lang w:eastAsia="zh-CN"/>
        </w:rPr>
        <w:t>.</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hAnsi="Arial" w:cs="Arial"/>
          <w:bCs/>
          <w:color w:val="000000"/>
        </w:rPr>
        <w:t>20</w:t>
      </w:r>
      <w:r>
        <w:rPr>
          <w:rFonts w:ascii="Arial" w:eastAsiaTheme="minorEastAsia" w:hAnsi="Arial" w:cs="Arial" w:hint="eastAsia"/>
          <w:bCs/>
          <w:color w:val="000000"/>
          <w:lang w:eastAsia="zh-CN"/>
        </w:rPr>
        <w:t>2</w:t>
      </w:r>
      <w:r w:rsidR="000D51A5">
        <w:rPr>
          <w:rFonts w:ascii="Arial" w:eastAsiaTheme="minorEastAsia" w:hAnsi="Arial" w:cs="Arial"/>
          <w:bCs/>
          <w:color w:val="000000"/>
          <w:lang w:eastAsia="zh-CN"/>
        </w:rPr>
        <w:t>1</w:t>
      </w:r>
      <w:r>
        <w:rPr>
          <w:rFonts w:ascii="Arial" w:hAnsi="Arial" w:cs="Arial"/>
          <w:bCs/>
          <w:color w:val="000000"/>
        </w:rPr>
        <w:tab/>
      </w:r>
      <w:r>
        <w:rPr>
          <w:rFonts w:ascii="Arial" w:eastAsiaTheme="minorEastAsia" w:hAnsi="Arial" w:cs="Arial" w:hint="eastAsia"/>
          <w:bCs/>
          <w:color w:val="000000"/>
          <w:lang w:eastAsia="zh-CN"/>
        </w:rPr>
        <w:t xml:space="preserve">      </w:t>
      </w:r>
    </w:p>
    <w:p w14:paraId="1DCFE443" w14:textId="67ACC845" w:rsidR="004A7AA3" w:rsidRPr="009562F0" w:rsidRDefault="004A7AA3" w:rsidP="009562F0">
      <w:pPr>
        <w:rPr>
          <w:rFonts w:ascii="Arial" w:eastAsiaTheme="minorEastAsia" w:hAnsi="Arial" w:cs="Arial"/>
          <w:bCs/>
          <w:color w:val="000000"/>
          <w:lang w:val="sv-SE" w:eastAsia="zh-CN"/>
        </w:rPr>
      </w:pPr>
    </w:p>
    <w:sectPr w:rsidR="004A7AA3" w:rsidRPr="009562F0" w:rsidSect="00AE7665">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E70AF" w14:textId="77777777" w:rsidR="006273C9" w:rsidRDefault="006273C9">
      <w:r>
        <w:separator/>
      </w:r>
    </w:p>
  </w:endnote>
  <w:endnote w:type="continuationSeparator" w:id="0">
    <w:p w14:paraId="71A86C24" w14:textId="77777777" w:rsidR="006273C9" w:rsidRDefault="0062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9"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DCFE44A" w14:textId="77777777" w:rsidR="00041662" w:rsidRDefault="000416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B"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64885">
      <w:rPr>
        <w:rStyle w:val="ae"/>
        <w:noProof/>
      </w:rPr>
      <w:t>1</w:t>
    </w:r>
    <w:r>
      <w:rPr>
        <w:rStyle w:val="ae"/>
      </w:rPr>
      <w:fldChar w:fldCharType="end"/>
    </w:r>
  </w:p>
  <w:p w14:paraId="1DCFE44C" w14:textId="4BCD5943" w:rsidR="00041662" w:rsidRPr="00EB7EB9" w:rsidRDefault="00041662" w:rsidP="00D2528A">
    <w:pPr>
      <w:pStyle w:val="ac"/>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C7E21" w14:textId="77777777" w:rsidR="006273C9" w:rsidRDefault="006273C9">
      <w:r>
        <w:separator/>
      </w:r>
    </w:p>
  </w:footnote>
  <w:footnote w:type="continuationSeparator" w:id="0">
    <w:p w14:paraId="4DD0C646" w14:textId="77777777" w:rsidR="006273C9" w:rsidRDefault="0062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8" w14:textId="77777777" w:rsidR="00041662" w:rsidRDefault="00041662"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66F9"/>
    <w:multiLevelType w:val="hybridMultilevel"/>
    <w:tmpl w:val="55C28130"/>
    <w:lvl w:ilvl="0" w:tplc="3E5A63A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E77451"/>
    <w:multiLevelType w:val="hybridMultilevel"/>
    <w:tmpl w:val="573AAC18"/>
    <w:lvl w:ilvl="0" w:tplc="461CF59E">
      <w:start w:val="2"/>
      <w:numFmt w:val="bullet"/>
      <w:lvlText w:val="-"/>
      <w:lvlJc w:val="left"/>
      <w:pPr>
        <w:ind w:left="360" w:hanging="360"/>
      </w:pPr>
      <w:rPr>
        <w:rFonts w:ascii="Arial" w:eastAsiaTheme="minorEastAsia" w:hAnsi="Arial" w:cs="Aria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085D3B"/>
    <w:multiLevelType w:val="multilevel"/>
    <w:tmpl w:val="3F085D3B"/>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9372C"/>
    <w:multiLevelType w:val="hybridMultilevel"/>
    <w:tmpl w:val="471081A4"/>
    <w:lvl w:ilvl="0" w:tplc="CAF227B8">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14"/>
  </w:num>
  <w:num w:numId="2">
    <w:abstractNumId w:val="13"/>
  </w:num>
  <w:num w:numId="3">
    <w:abstractNumId w:val="12"/>
  </w:num>
  <w:num w:numId="4">
    <w:abstractNumId w:val="10"/>
  </w:num>
  <w:num w:numId="5">
    <w:abstractNumId w:val="1"/>
  </w:num>
  <w:num w:numId="6">
    <w:abstractNumId w:val="7"/>
  </w:num>
  <w:num w:numId="7">
    <w:abstractNumId w:val="2"/>
  </w:num>
  <w:num w:numId="8">
    <w:abstractNumId w:val="4"/>
  </w:num>
  <w:num w:numId="9">
    <w:abstractNumId w:val="6"/>
  </w:num>
  <w:num w:numId="10">
    <w:abstractNumId w:val="5"/>
  </w:num>
  <w:num w:numId="11">
    <w:abstractNumId w:val="0"/>
  </w:num>
  <w:num w:numId="12">
    <w:abstractNumId w:val="9"/>
    <w:lvlOverride w:ilvl="0"/>
    <w:lvlOverride w:ilvl="1"/>
    <w:lvlOverride w:ilvl="2"/>
    <w:lvlOverride w:ilvl="3"/>
    <w:lvlOverride w:ilvl="4"/>
    <w:lvlOverride w:ilvl="5"/>
    <w:lvlOverride w:ilvl="6"/>
    <w:lvlOverride w:ilvl="7"/>
    <w:lvlOverride w:ilvl="8"/>
  </w:num>
  <w:num w:numId="13">
    <w:abstractNumId w:val="11"/>
  </w:num>
  <w:num w:numId="14">
    <w:abstractNumId w:val="3"/>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3FD0"/>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1A5"/>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63F"/>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83E"/>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0898"/>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885"/>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0AB"/>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3E24"/>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AB1"/>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079"/>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3C9"/>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50A"/>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2EFF"/>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57"/>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4FD"/>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E64"/>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859"/>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404"/>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568A"/>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08CF"/>
    <w:rsid w:val="00A4161C"/>
    <w:rsid w:val="00A417EB"/>
    <w:rsid w:val="00A41A66"/>
    <w:rsid w:val="00A42CA6"/>
    <w:rsid w:val="00A43798"/>
    <w:rsid w:val="00A43AB2"/>
    <w:rsid w:val="00A4470D"/>
    <w:rsid w:val="00A44726"/>
    <w:rsid w:val="00A4495E"/>
    <w:rsid w:val="00A45192"/>
    <w:rsid w:val="00A4527E"/>
    <w:rsid w:val="00A477FB"/>
    <w:rsid w:val="00A50B9E"/>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723"/>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67B48"/>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995"/>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4DC"/>
    <w:rsid w:val="00BC2D70"/>
    <w:rsid w:val="00BC3366"/>
    <w:rsid w:val="00BC3435"/>
    <w:rsid w:val="00BC4739"/>
    <w:rsid w:val="00BC4947"/>
    <w:rsid w:val="00BC4BD6"/>
    <w:rsid w:val="00BC4CE7"/>
    <w:rsid w:val="00BC4ED2"/>
    <w:rsid w:val="00BC56B4"/>
    <w:rsid w:val="00BC5CBE"/>
    <w:rsid w:val="00BC63B6"/>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61F"/>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49B5"/>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5B1C"/>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1D3"/>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53"/>
    <w:rsid w:val="00E16FE0"/>
    <w:rsid w:val="00E17227"/>
    <w:rsid w:val="00E17591"/>
    <w:rsid w:val="00E17E31"/>
    <w:rsid w:val="00E201C7"/>
    <w:rsid w:val="00E2042C"/>
    <w:rsid w:val="00E205A8"/>
    <w:rsid w:val="00E2065A"/>
    <w:rsid w:val="00E20EF2"/>
    <w:rsid w:val="00E20EF6"/>
    <w:rsid w:val="00E210EF"/>
    <w:rsid w:val="00E21212"/>
    <w:rsid w:val="00E217F6"/>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074"/>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34A1"/>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564"/>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57C"/>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5952"/>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810"/>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4"/>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Char">
    <w:name w:val="标题 7 Char"/>
    <w:basedOn w:val="a1"/>
    <w:link w:val="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64675920">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w1016.wang@samsun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4.xml><?xml version="1.0" encoding="utf-8"?>
<ds:datastoreItem xmlns:ds="http://schemas.openxmlformats.org/officeDocument/2006/customXml" ds:itemID="{4D2D842A-72F1-4A91-B1E5-7EFFF362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cp:lastModifiedBy>
  <cp:revision>4</cp:revision>
  <cp:lastPrinted>2007-08-29T03:45:00Z</cp:lastPrinted>
  <dcterms:created xsi:type="dcterms:W3CDTF">2020-10-23T05:24:00Z</dcterms:created>
  <dcterms:modified xsi:type="dcterms:W3CDTF">2020-11-10T09:35:00Z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