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367BB" w:rsidRDefault="00EA7C31" w:rsidP="001F1E36">
      <w:pPr>
        <w:pStyle w:val="a4"/>
        <w:tabs>
          <w:tab w:val="clear" w:pos="4536"/>
          <w:tab w:val="clear" w:pos="9072"/>
          <w:tab w:val="right" w:pos="9639"/>
        </w:tabs>
        <w:rPr>
          <w:rFonts w:eastAsia="宋体" w:cs="Arial"/>
          <w:sz w:val="22"/>
          <w:szCs w:val="22"/>
          <w:lang w:val="en-GB" w:eastAsia="zh-CN"/>
        </w:rPr>
      </w:pPr>
      <w:r w:rsidRPr="000367BB">
        <w:rPr>
          <w:rFonts w:eastAsia="宋体" w:cs="Arial"/>
          <w:sz w:val="22"/>
          <w:szCs w:val="22"/>
          <w:lang w:val="en-GB" w:eastAsia="zh-CN"/>
        </w:rPr>
        <w:t>3GPP TSG-RAN WG3</w:t>
      </w:r>
      <w:r w:rsidR="00BB5CC4" w:rsidRPr="000367BB">
        <w:rPr>
          <w:rFonts w:eastAsia="宋体" w:cs="Arial"/>
          <w:sz w:val="22"/>
          <w:szCs w:val="22"/>
          <w:lang w:val="en-GB" w:eastAsia="zh-CN"/>
        </w:rPr>
        <w:t xml:space="preserve"> #10</w:t>
      </w:r>
      <w:r w:rsidR="0083222C" w:rsidRPr="000367BB">
        <w:rPr>
          <w:rFonts w:eastAsia="宋体" w:cs="Arial"/>
          <w:sz w:val="22"/>
          <w:szCs w:val="22"/>
          <w:lang w:val="en-GB" w:eastAsia="zh-CN"/>
        </w:rPr>
        <w:t>9</w:t>
      </w:r>
      <w:r w:rsidR="008020C3" w:rsidRPr="000367BB">
        <w:rPr>
          <w:rFonts w:eastAsia="宋体" w:cs="Arial"/>
          <w:sz w:val="22"/>
          <w:szCs w:val="22"/>
          <w:lang w:val="en-GB" w:eastAsia="zh-CN"/>
        </w:rPr>
        <w:t>-</w:t>
      </w:r>
      <w:r w:rsidR="00BF5F71" w:rsidRPr="000367BB">
        <w:rPr>
          <w:rFonts w:eastAsia="宋体" w:cs="Arial"/>
          <w:sz w:val="22"/>
          <w:szCs w:val="22"/>
          <w:lang w:val="en-GB" w:eastAsia="zh-CN"/>
        </w:rPr>
        <w:t>e</w:t>
      </w:r>
      <w:r w:rsidRPr="000367BB">
        <w:rPr>
          <w:rFonts w:eastAsia="宋体" w:cs="Arial"/>
          <w:sz w:val="22"/>
          <w:szCs w:val="22"/>
          <w:lang w:val="en-GB" w:eastAsia="zh-CN"/>
        </w:rPr>
        <w:tab/>
        <w:t>R3-</w:t>
      </w:r>
      <w:r w:rsidR="00873945" w:rsidRPr="000367BB">
        <w:rPr>
          <w:rFonts w:eastAsia="宋体" w:cs="Arial"/>
          <w:sz w:val="22"/>
          <w:szCs w:val="22"/>
          <w:lang w:val="en-GB" w:eastAsia="zh-CN"/>
        </w:rPr>
        <w:t>20</w:t>
      </w:r>
      <w:r w:rsidR="001F75BD">
        <w:rPr>
          <w:rFonts w:eastAsia="宋体" w:cs="Arial" w:hint="eastAsia"/>
          <w:sz w:val="22"/>
          <w:szCs w:val="22"/>
          <w:lang w:val="en-GB" w:eastAsia="zh-CN"/>
        </w:rPr>
        <w:t>5118</w:t>
      </w:r>
    </w:p>
    <w:p w:rsidR="00EA7C31" w:rsidRPr="000367B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367BB">
        <w:rPr>
          <w:rFonts w:ascii="Arial" w:eastAsia="宋体" w:hAnsi="Arial" w:cs="Arial"/>
          <w:b/>
          <w:sz w:val="22"/>
          <w:szCs w:val="22"/>
          <w:lang w:val="en-GB" w:eastAsia="zh-CN"/>
        </w:rPr>
        <w:t>E-meeting</w:t>
      </w:r>
      <w:r w:rsidR="00BB5CC4"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17</w:t>
      </w:r>
      <w:r w:rsidR="00076C1F" w:rsidRPr="000367BB">
        <w:rPr>
          <w:rFonts w:ascii="Arial" w:eastAsia="宋体" w:hAnsi="Arial" w:cs="Arial"/>
          <w:b/>
          <w:sz w:val="22"/>
          <w:szCs w:val="22"/>
          <w:lang w:val="en-GB" w:eastAsia="zh-CN"/>
        </w:rPr>
        <w:t>th</w:t>
      </w:r>
      <w:r w:rsidR="001F1E36" w:rsidRPr="000367BB">
        <w:rPr>
          <w:rFonts w:ascii="Arial" w:eastAsia="宋体" w:hAnsi="Arial" w:cs="Arial"/>
          <w:b/>
          <w:sz w:val="22"/>
          <w:szCs w:val="22"/>
          <w:lang w:val="en-GB" w:eastAsia="zh-CN"/>
        </w:rPr>
        <w:t xml:space="preserve"> </w:t>
      </w:r>
      <w:r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27</w:t>
      </w:r>
      <w:r w:rsidRPr="000367BB">
        <w:rPr>
          <w:rFonts w:ascii="Arial" w:eastAsia="宋体" w:hAnsi="Arial" w:cs="Arial"/>
          <w:b/>
          <w:sz w:val="22"/>
          <w:szCs w:val="22"/>
          <w:lang w:val="en-GB" w:eastAsia="zh-CN"/>
        </w:rPr>
        <w:t xml:space="preserve">th </w:t>
      </w:r>
      <w:r w:rsidR="0083222C" w:rsidRPr="000367BB">
        <w:rPr>
          <w:rFonts w:ascii="Arial" w:eastAsia="宋体" w:hAnsi="Arial" w:cs="Arial"/>
          <w:b/>
          <w:sz w:val="22"/>
          <w:szCs w:val="22"/>
          <w:lang w:val="en-GB" w:eastAsia="zh-CN"/>
        </w:rPr>
        <w:t>August</w:t>
      </w:r>
      <w:r w:rsidRPr="000367BB">
        <w:rPr>
          <w:rFonts w:ascii="Arial" w:eastAsia="宋体" w:hAnsi="Arial" w:cs="Arial"/>
          <w:b/>
          <w:sz w:val="22"/>
          <w:szCs w:val="22"/>
          <w:lang w:val="en-GB" w:eastAsia="zh-CN"/>
        </w:rPr>
        <w:t xml:space="preserve"> </w:t>
      </w:r>
      <w:r w:rsidR="00AD5969" w:rsidRPr="000367BB">
        <w:rPr>
          <w:rFonts w:ascii="Arial" w:eastAsia="宋体" w:hAnsi="Arial" w:cs="Arial"/>
          <w:b/>
          <w:sz w:val="22"/>
          <w:szCs w:val="22"/>
          <w:lang w:val="en-GB" w:eastAsia="zh-CN"/>
        </w:rPr>
        <w:t>20</w:t>
      </w:r>
      <w:r w:rsidR="00873945" w:rsidRPr="000367BB">
        <w:rPr>
          <w:rFonts w:ascii="Arial" w:eastAsia="宋体" w:hAnsi="Arial" w:cs="Arial"/>
          <w:b/>
          <w:sz w:val="22"/>
          <w:szCs w:val="22"/>
          <w:lang w:val="en-GB" w:eastAsia="zh-CN"/>
        </w:rPr>
        <w:t>20</w:t>
      </w:r>
    </w:p>
    <w:p w:rsidR="00EA7C31" w:rsidRPr="000367BB" w:rsidRDefault="00EA7C31" w:rsidP="00EA7C31">
      <w:pPr>
        <w:pStyle w:val="a4"/>
        <w:rPr>
          <w:rFonts w:eastAsia="宋体" w:cs="Arial"/>
          <w:sz w:val="22"/>
          <w:szCs w:val="22"/>
          <w:lang w:val="en-GB" w:eastAsia="zh-CN"/>
        </w:rPr>
      </w:pPr>
    </w:p>
    <w:p w:rsidR="00EA7C31" w:rsidRPr="000367BB" w:rsidRDefault="00EA7C31" w:rsidP="00EA7C31">
      <w:pPr>
        <w:pStyle w:val="a4"/>
        <w:tabs>
          <w:tab w:val="clear" w:pos="4536"/>
          <w:tab w:val="left" w:pos="1800"/>
        </w:tabs>
        <w:ind w:left="1800" w:hanging="1800"/>
        <w:jc w:val="both"/>
        <w:rPr>
          <w:rFonts w:eastAsia="宋体" w:cs="Arial"/>
          <w:sz w:val="22"/>
          <w:szCs w:val="22"/>
          <w:lang w:val="en-GB" w:eastAsia="zh-CN"/>
        </w:rPr>
      </w:pPr>
      <w:r w:rsidRPr="000367BB">
        <w:rPr>
          <w:rFonts w:cs="Arial"/>
          <w:sz w:val="22"/>
          <w:szCs w:val="22"/>
          <w:lang w:val="en-GB"/>
        </w:rPr>
        <w:t>Source:</w:t>
      </w:r>
      <w:r w:rsidRPr="000367BB">
        <w:rPr>
          <w:rFonts w:cs="Arial"/>
          <w:sz w:val="22"/>
          <w:szCs w:val="22"/>
          <w:lang w:val="en-GB"/>
        </w:rPr>
        <w:tab/>
      </w:r>
      <w:r w:rsidRPr="000367BB">
        <w:rPr>
          <w:rFonts w:eastAsia="宋体" w:cs="Arial"/>
          <w:sz w:val="22"/>
          <w:szCs w:val="22"/>
          <w:lang w:val="en-GB" w:eastAsia="zh-CN"/>
        </w:rPr>
        <w:t>CATT</w:t>
      </w:r>
    </w:p>
    <w:p w:rsidR="00AE0042" w:rsidRPr="000367BB" w:rsidRDefault="00B87FBC" w:rsidP="00FF265F">
      <w:pPr>
        <w:pStyle w:val="a4"/>
        <w:tabs>
          <w:tab w:val="clear" w:pos="4536"/>
          <w:tab w:val="left" w:pos="1800"/>
          <w:tab w:val="left" w:pos="5103"/>
        </w:tabs>
        <w:jc w:val="both"/>
        <w:rPr>
          <w:rFonts w:eastAsia="宋体" w:cs="Arial"/>
          <w:sz w:val="22"/>
          <w:szCs w:val="22"/>
          <w:lang w:val="en-GB" w:eastAsia="zh-CN"/>
        </w:rPr>
      </w:pPr>
      <w:r w:rsidRPr="000367BB">
        <w:rPr>
          <w:rFonts w:cs="Arial"/>
          <w:sz w:val="22"/>
          <w:szCs w:val="22"/>
          <w:lang w:val="en-GB"/>
        </w:rPr>
        <w:t>Title:</w:t>
      </w:r>
      <w:bookmarkStart w:id="0" w:name="Title"/>
      <w:bookmarkEnd w:id="0"/>
      <w:r w:rsidRPr="000367BB">
        <w:rPr>
          <w:rFonts w:cs="Arial"/>
          <w:sz w:val="22"/>
          <w:szCs w:val="22"/>
          <w:lang w:val="en-GB"/>
        </w:rPr>
        <w:tab/>
      </w:r>
      <w:r w:rsidR="00227DD3" w:rsidRPr="000367BB">
        <w:rPr>
          <w:rFonts w:eastAsia="宋体" w:cs="Arial"/>
          <w:sz w:val="22"/>
          <w:szCs w:val="22"/>
          <w:lang w:val="en-GB" w:eastAsia="zh-CN"/>
        </w:rPr>
        <w:t xml:space="preserve">Discussion on </w:t>
      </w:r>
      <w:r w:rsidR="0003654C" w:rsidRPr="000367BB">
        <w:rPr>
          <w:rFonts w:eastAsia="宋体" w:cs="Arial"/>
          <w:sz w:val="22"/>
          <w:szCs w:val="22"/>
          <w:lang w:val="en-GB" w:eastAsia="zh-CN"/>
        </w:rPr>
        <w:t>identifier handling in NTN</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Agenda Item:</w:t>
      </w:r>
      <w:bookmarkStart w:id="1" w:name="Source"/>
      <w:bookmarkEnd w:id="1"/>
      <w:r w:rsidR="00AF764A" w:rsidRPr="000367BB">
        <w:rPr>
          <w:rFonts w:cs="Arial"/>
          <w:sz w:val="22"/>
          <w:szCs w:val="22"/>
          <w:lang w:val="en-GB"/>
        </w:rPr>
        <w:tab/>
      </w:r>
      <w:r w:rsidR="0003654C" w:rsidRPr="000367BB">
        <w:rPr>
          <w:rFonts w:eastAsia="宋体" w:cs="Arial"/>
          <w:sz w:val="22"/>
          <w:szCs w:val="22"/>
          <w:lang w:val="en-GB" w:eastAsia="zh-CN"/>
        </w:rPr>
        <w:t>20.2.1</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Document for:</w:t>
      </w:r>
      <w:r w:rsidRPr="000367BB">
        <w:rPr>
          <w:rFonts w:cs="Arial"/>
          <w:sz w:val="22"/>
          <w:szCs w:val="22"/>
          <w:lang w:val="en-GB"/>
        </w:rPr>
        <w:tab/>
      </w:r>
      <w:bookmarkStart w:id="2" w:name="DocumentFor"/>
      <w:bookmarkEnd w:id="2"/>
      <w:r w:rsidR="00B81B31" w:rsidRPr="000367BB">
        <w:rPr>
          <w:rFonts w:cs="Arial"/>
          <w:sz w:val="22"/>
          <w:szCs w:val="22"/>
          <w:lang w:val="en-GB"/>
        </w:rPr>
        <w:t>Discussio</w:t>
      </w:r>
      <w:r w:rsidR="00B81B31" w:rsidRPr="000367BB">
        <w:rPr>
          <w:rFonts w:eastAsia="宋体" w:cs="Arial"/>
          <w:sz w:val="22"/>
          <w:szCs w:val="22"/>
          <w:lang w:val="en-GB" w:eastAsia="zh-CN"/>
        </w:rPr>
        <w:t>n</w:t>
      </w:r>
      <w:r w:rsidR="0011084A" w:rsidRPr="000367BB">
        <w:rPr>
          <w:rFonts w:eastAsia="宋体" w:cs="Arial"/>
          <w:sz w:val="22"/>
          <w:szCs w:val="22"/>
          <w:lang w:val="en-GB" w:eastAsia="zh-CN"/>
        </w:rPr>
        <w:t xml:space="preserve"> and decision</w:t>
      </w:r>
    </w:p>
    <w:p w:rsidR="00B87FBC" w:rsidRPr="000367BB" w:rsidRDefault="00B87FBC" w:rsidP="000909F5">
      <w:pPr>
        <w:pBdr>
          <w:bottom w:val="single" w:sz="4" w:space="1" w:color="auto"/>
        </w:pBdr>
        <w:tabs>
          <w:tab w:val="left" w:pos="2552"/>
        </w:tabs>
        <w:jc w:val="both"/>
        <w:rPr>
          <w:sz w:val="22"/>
          <w:szCs w:val="22"/>
          <w:lang w:val="en-GB"/>
        </w:rPr>
      </w:pPr>
    </w:p>
    <w:p w:rsidR="002158AD" w:rsidRPr="000367BB" w:rsidRDefault="002158AD" w:rsidP="00CE0A6F">
      <w:pPr>
        <w:pStyle w:val="1"/>
        <w:rPr>
          <w:lang w:val="en-GB"/>
        </w:rPr>
      </w:pPr>
      <w:r w:rsidRPr="000367BB">
        <w:rPr>
          <w:lang w:val="en-GB"/>
        </w:rPr>
        <w:t>Introduction</w:t>
      </w:r>
    </w:p>
    <w:p w:rsidR="00F81299" w:rsidRPr="000367BB" w:rsidRDefault="00F81299" w:rsidP="00F81299">
      <w:pPr>
        <w:pStyle w:val="proposaltext"/>
      </w:pPr>
      <w:r w:rsidRPr="000367BB">
        <w:t>In the NTN Rel-17 WID [1], the following NG-RAN architecture enhancements should be specified (see TR 38.821)</w:t>
      </w:r>
      <w:r w:rsidR="00CA7E81" w:rsidRPr="000367BB">
        <w:t>:</w:t>
      </w:r>
    </w:p>
    <w:p w:rsidR="00F81299" w:rsidRPr="000367BB" w:rsidRDefault="00F81299" w:rsidP="00F81299">
      <w:pPr>
        <w:pStyle w:val="proposaltext"/>
        <w:numPr>
          <w:ilvl w:val="0"/>
          <w:numId w:val="17"/>
        </w:numPr>
      </w:pPr>
      <w:r w:rsidRPr="000367BB">
        <w:t>to support feeder link switch over in Transparent payload architecture based LEO scenarios</w:t>
      </w:r>
    </w:p>
    <w:p w:rsidR="00F81299" w:rsidRPr="000367BB" w:rsidRDefault="00F81299" w:rsidP="003706A9">
      <w:pPr>
        <w:pStyle w:val="proposaltext"/>
        <w:numPr>
          <w:ilvl w:val="0"/>
          <w:numId w:val="17"/>
        </w:numPr>
      </w:pPr>
      <w:r w:rsidRPr="000367BB">
        <w:t>network identities handling</w:t>
      </w:r>
    </w:p>
    <w:p w:rsidR="00F81299" w:rsidRPr="000367BB" w:rsidRDefault="00F81299" w:rsidP="003706A9">
      <w:pPr>
        <w:pStyle w:val="proposaltext"/>
        <w:numPr>
          <w:ilvl w:val="0"/>
          <w:numId w:val="17"/>
        </w:numPr>
      </w:pPr>
      <w:r w:rsidRPr="000367BB">
        <w:t>registration update and paging handling</w:t>
      </w:r>
      <w:bookmarkStart w:id="3" w:name="_GoBack"/>
      <w:bookmarkEnd w:id="3"/>
    </w:p>
    <w:p w:rsidR="00E90988" w:rsidRPr="000367BB" w:rsidRDefault="00F81299" w:rsidP="003706A9">
      <w:pPr>
        <w:pStyle w:val="proposaltext"/>
        <w:numPr>
          <w:ilvl w:val="0"/>
          <w:numId w:val="17"/>
        </w:numPr>
      </w:pPr>
      <w:r w:rsidRPr="000367BB">
        <w:t>cell relation handling and related features e.g. neighbours, ANR, RAN paging …</w:t>
      </w:r>
    </w:p>
    <w:p w:rsidR="00DC24CF" w:rsidRPr="000367BB" w:rsidRDefault="00DC24CF" w:rsidP="00DC24CF">
      <w:pPr>
        <w:pStyle w:val="proposaltext"/>
      </w:pPr>
      <w:r w:rsidRPr="000367BB">
        <w:t xml:space="preserve">In this </w:t>
      </w:r>
      <w:r w:rsidR="00DA0A01" w:rsidRPr="000367BB">
        <w:t>contribution</w:t>
      </w:r>
      <w:r w:rsidRPr="000367BB">
        <w:t xml:space="preserve">, </w:t>
      </w:r>
      <w:r w:rsidR="00DA0A01" w:rsidRPr="000367BB">
        <w:t xml:space="preserve">we </w:t>
      </w:r>
      <w:r w:rsidR="009B6607" w:rsidRPr="000367BB">
        <w:t xml:space="preserve">will </w:t>
      </w:r>
      <w:r w:rsidR="000647E7" w:rsidRPr="000367BB">
        <w:t xml:space="preserve">provide our opinion on network identities handling, especially over the </w:t>
      </w:r>
      <w:r w:rsidR="00EC7E3C" w:rsidRPr="000367BB">
        <w:t xml:space="preserve">open topic on </w:t>
      </w:r>
      <w:r w:rsidR="00250916" w:rsidRPr="000367BB">
        <w:t>tracking areas</w:t>
      </w:r>
      <w:r w:rsidR="00EC7E3C" w:rsidRPr="000367BB">
        <w:t>.</w:t>
      </w:r>
    </w:p>
    <w:p w:rsidR="00B87FBC" w:rsidRPr="000367BB" w:rsidRDefault="00B70C25" w:rsidP="00CE0A6F">
      <w:pPr>
        <w:pStyle w:val="1"/>
        <w:rPr>
          <w:lang w:val="en-GB"/>
        </w:rPr>
      </w:pPr>
      <w:r w:rsidRPr="000367BB">
        <w:rPr>
          <w:lang w:val="en-GB"/>
        </w:rPr>
        <w:t>Discussion</w:t>
      </w:r>
    </w:p>
    <w:p w:rsidR="00613392" w:rsidRPr="000367BB" w:rsidRDefault="00613392" w:rsidP="00613392">
      <w:pPr>
        <w:pStyle w:val="20"/>
        <w:ind w:left="625" w:hangingChars="283" w:hanging="625"/>
        <w:rPr>
          <w:lang w:val="en-GB"/>
        </w:rPr>
      </w:pPr>
      <w:bookmarkStart w:id="4" w:name="OLE_LINK78"/>
      <w:bookmarkStart w:id="5" w:name="OLE_LINK79"/>
      <w:r w:rsidRPr="000367BB">
        <w:rPr>
          <w:rFonts w:eastAsiaTheme="minorEastAsia"/>
          <w:lang w:val="en-GB"/>
        </w:rPr>
        <w:t>Overview</w:t>
      </w:r>
    </w:p>
    <w:p w:rsidR="00E07A19" w:rsidRPr="000367BB" w:rsidRDefault="00FE0CFD" w:rsidP="00D30F54">
      <w:pPr>
        <w:pStyle w:val="proposaltext"/>
      </w:pPr>
      <w:r w:rsidRPr="000367BB">
        <w:t xml:space="preserve">According to the objective of this WID, </w:t>
      </w:r>
      <w:r w:rsidR="00002914" w:rsidRPr="000367BB">
        <w:t xml:space="preserve">there are three major scenarios for NTN deployment, each </w:t>
      </w:r>
      <w:r w:rsidR="00DA26CD" w:rsidRPr="000367BB">
        <w:t xml:space="preserve">of which </w:t>
      </w:r>
      <w:r w:rsidR="00002914" w:rsidRPr="000367BB">
        <w:t xml:space="preserve">corresponds to a </w:t>
      </w:r>
      <w:r w:rsidR="00151CEC" w:rsidRPr="000367BB">
        <w:t xml:space="preserve">scenario </w:t>
      </w:r>
      <w:r w:rsidR="00397D9B" w:rsidRPr="000367BB">
        <w:t>name listed in Table 4.2-1 of TR 38.821:</w:t>
      </w:r>
    </w:p>
    <w:p w:rsidR="00397D9B" w:rsidRPr="000367BB" w:rsidRDefault="00E058D9" w:rsidP="00397D9B">
      <w:pPr>
        <w:pStyle w:val="proposaltext"/>
        <w:numPr>
          <w:ilvl w:val="0"/>
          <w:numId w:val="17"/>
        </w:numPr>
      </w:pPr>
      <w:r w:rsidRPr="000367BB">
        <w:t>Scenario </w:t>
      </w:r>
      <w:r w:rsidR="00397D9B" w:rsidRPr="000367BB">
        <w:t xml:space="preserve">A: </w:t>
      </w:r>
      <w:r w:rsidR="002D6E44" w:rsidRPr="000367BB">
        <w:t>GEO based transparent NTN, in which all beams have footprints fixed on the earth</w:t>
      </w:r>
      <w:r w:rsidR="00F76F6B" w:rsidRPr="000367BB">
        <w:t>.</w:t>
      </w:r>
    </w:p>
    <w:p w:rsidR="002D6E44" w:rsidRPr="000367BB" w:rsidRDefault="002D6E44" w:rsidP="00397D9B">
      <w:pPr>
        <w:pStyle w:val="proposaltext"/>
        <w:numPr>
          <w:ilvl w:val="0"/>
          <w:numId w:val="17"/>
        </w:numPr>
      </w:pPr>
      <w:r w:rsidRPr="000367BB">
        <w:t xml:space="preserve">Scenario C1: LEO based transparent NTN, with steering beams so that their </w:t>
      </w:r>
      <w:r w:rsidR="005A06F0" w:rsidRPr="000367BB">
        <w:t xml:space="preserve">footprints are </w:t>
      </w:r>
      <w:r w:rsidR="008464BE" w:rsidRPr="000367BB">
        <w:t>fixed on the earth</w:t>
      </w:r>
      <w:r w:rsidR="00DB4C75" w:rsidRPr="000367BB">
        <w:t xml:space="preserve"> </w:t>
      </w:r>
      <w:r w:rsidR="00290E6A" w:rsidRPr="000367BB">
        <w:t xml:space="preserve">as long as </w:t>
      </w:r>
      <w:r w:rsidR="00DB4C75" w:rsidRPr="000367BB">
        <w:t xml:space="preserve">the </w:t>
      </w:r>
      <w:r w:rsidR="00063FD1" w:rsidRPr="000367BB">
        <w:t>satellite</w:t>
      </w:r>
      <w:r w:rsidR="00F76F6B" w:rsidRPr="000367BB">
        <w:t xml:space="preserve"> </w:t>
      </w:r>
      <w:r w:rsidR="00290E6A" w:rsidRPr="000367BB">
        <w:t>covers the</w:t>
      </w:r>
      <w:r w:rsidR="00F76F6B" w:rsidRPr="000367BB">
        <w:t xml:space="preserve"> area and links to a given </w:t>
      </w:r>
      <w:r w:rsidR="00F4500D" w:rsidRPr="000367BB">
        <w:t>NTN gateway</w:t>
      </w:r>
      <w:r w:rsidR="00F76F6B" w:rsidRPr="000367BB">
        <w:t>.</w:t>
      </w:r>
      <w:r w:rsidR="008464BE" w:rsidRPr="000367BB">
        <w:t xml:space="preserve"> </w:t>
      </w:r>
      <w:r w:rsidR="00F76F6B" w:rsidRPr="000367BB">
        <w:t>The beams</w:t>
      </w:r>
      <w:r w:rsidR="008464BE" w:rsidRPr="000367BB">
        <w:t xml:space="preserve"> </w:t>
      </w:r>
      <w:r w:rsidR="00DB4C75" w:rsidRPr="000367BB">
        <w:t xml:space="preserve">still need to be switched on and off frequently when </w:t>
      </w:r>
      <w:r w:rsidR="0013473D" w:rsidRPr="000367BB">
        <w:t xml:space="preserve">the satellite no longer covers the area, or </w:t>
      </w:r>
      <w:r w:rsidR="00900545" w:rsidRPr="000367BB">
        <w:t xml:space="preserve">has to link to another </w:t>
      </w:r>
      <w:r w:rsidR="00F4500D" w:rsidRPr="000367BB">
        <w:t>NTN gateway</w:t>
      </w:r>
      <w:r w:rsidR="00E659FB" w:rsidRPr="000367BB">
        <w:t>, typically within minutes</w:t>
      </w:r>
      <w:r w:rsidR="00900545" w:rsidRPr="000367BB">
        <w:t>.</w:t>
      </w:r>
    </w:p>
    <w:p w:rsidR="00B52A29" w:rsidRPr="000367BB" w:rsidRDefault="00B52A29" w:rsidP="00397D9B">
      <w:pPr>
        <w:pStyle w:val="proposaltext"/>
        <w:numPr>
          <w:ilvl w:val="0"/>
          <w:numId w:val="17"/>
        </w:numPr>
      </w:pPr>
      <w:r w:rsidRPr="000367BB">
        <w:t xml:space="preserve">Scenario C2: </w:t>
      </w:r>
      <w:r w:rsidR="00D70818" w:rsidRPr="000367BB">
        <w:t xml:space="preserve">LEO based transparent NTN, with </w:t>
      </w:r>
      <w:r w:rsidR="00A40336" w:rsidRPr="000367BB">
        <w:t>all beams moving along with the satellite. Their footprints have to move on the earth as well.</w:t>
      </w:r>
    </w:p>
    <w:p w:rsidR="007C4219" w:rsidRPr="000367BB" w:rsidRDefault="007B5BE1" w:rsidP="00D30F54">
      <w:pPr>
        <w:pStyle w:val="proposaltext"/>
      </w:pPr>
      <w:r w:rsidRPr="000367BB">
        <w:t>For Scenario A, the conventional ID handling mechani</w:t>
      </w:r>
      <w:r w:rsidR="001904AA" w:rsidRPr="000367BB">
        <w:t xml:space="preserve">sm applying in TN can be reused. On the opposite side, for both Scenario C1 and Scenario C2 there are some issues preventing </w:t>
      </w:r>
      <w:r w:rsidR="00415364" w:rsidRPr="000367BB">
        <w:t>such</w:t>
      </w:r>
      <w:r w:rsidR="001904AA" w:rsidRPr="000367BB">
        <w:t xml:space="preserve"> direct </w:t>
      </w:r>
      <w:proofErr w:type="gramStart"/>
      <w:r w:rsidR="001904AA" w:rsidRPr="000367BB">
        <w:t>reuse.</w:t>
      </w:r>
      <w:proofErr w:type="gramEnd"/>
      <w:r w:rsidR="002E0C19" w:rsidRPr="000367BB">
        <w:t xml:space="preserve"> Generally speaking, </w:t>
      </w:r>
      <w:r w:rsidR="002A4BE5" w:rsidRPr="000367BB">
        <w:t xml:space="preserve">the case on </w:t>
      </w:r>
      <w:r w:rsidR="002E0C19" w:rsidRPr="000367BB">
        <w:t>Scenario C1</w:t>
      </w:r>
      <w:r w:rsidR="007C4219" w:rsidRPr="000367BB">
        <w:t xml:space="preserve"> looks like a </w:t>
      </w:r>
      <w:r w:rsidR="002A4BE5" w:rsidRPr="000367BB">
        <w:t xml:space="preserve">mix of Scenario A and Scenario C2. Once the solution for Scenario C2 is </w:t>
      </w:r>
      <w:r w:rsidR="00834FBB" w:rsidRPr="000367BB">
        <w:t xml:space="preserve">determined, </w:t>
      </w:r>
      <w:r w:rsidR="00EE09DE" w:rsidRPr="000367BB">
        <w:t xml:space="preserve">the solution for Scenario C1 can be deduced easily. Therefore we will focus on Scenario C2 in the following part </w:t>
      </w:r>
      <w:r w:rsidR="008A664C" w:rsidRPr="000367BB">
        <w:t xml:space="preserve">of this contribution </w:t>
      </w:r>
      <w:r w:rsidR="00EE09DE" w:rsidRPr="000367BB">
        <w:t>for convenience.</w:t>
      </w:r>
    </w:p>
    <w:p w:rsidR="005238C8" w:rsidRPr="000367BB" w:rsidRDefault="005238C8" w:rsidP="005238C8">
      <w:pPr>
        <w:pStyle w:val="20"/>
        <w:ind w:left="625" w:hangingChars="283" w:hanging="625"/>
        <w:rPr>
          <w:lang w:val="en-GB"/>
        </w:rPr>
      </w:pPr>
      <w:r w:rsidRPr="000367BB">
        <w:rPr>
          <w:rFonts w:eastAsiaTheme="minorEastAsia"/>
          <w:lang w:val="en-GB"/>
        </w:rPr>
        <w:t>Use of the IDs</w:t>
      </w:r>
    </w:p>
    <w:p w:rsidR="003600C3" w:rsidRPr="000367BB" w:rsidRDefault="00436460" w:rsidP="00D30F54">
      <w:pPr>
        <w:pStyle w:val="proposaltext"/>
      </w:pPr>
      <w:r w:rsidRPr="000367BB">
        <w:t>In conventional TN, UEs largely rely on network IDs to identify their position and take proper actions</w:t>
      </w:r>
      <w:r w:rsidR="003600C3" w:rsidRPr="000367BB">
        <w:t>.</w:t>
      </w:r>
      <w:r w:rsidRPr="000367BB">
        <w:t xml:space="preserve"> </w:t>
      </w:r>
      <w:r w:rsidR="003600C3" w:rsidRPr="000367BB">
        <w:t>For example,</w:t>
      </w:r>
      <w:r w:rsidRPr="000367BB">
        <w:t xml:space="preserve"> they need to check the broadcast </w:t>
      </w:r>
      <w:r w:rsidR="004D62A8" w:rsidRPr="000367BB">
        <w:t>PLMN</w:t>
      </w:r>
      <w:r w:rsidR="00FF39CF" w:rsidRPr="000367BB">
        <w:t>,</w:t>
      </w:r>
      <w:r w:rsidR="004D62A8" w:rsidRPr="000367BB">
        <w:t xml:space="preserve"> </w:t>
      </w:r>
      <w:r w:rsidR="00FF39CF" w:rsidRPr="000367BB">
        <w:t>in order to deduce</w:t>
      </w:r>
      <w:r w:rsidR="004D62A8" w:rsidRPr="000367BB">
        <w:t xml:space="preserve"> whet</w:t>
      </w:r>
      <w:r w:rsidR="00FF39CF" w:rsidRPr="000367BB">
        <w:t>her they are in roaming or not, and applies region/country policy if needed.</w:t>
      </w:r>
    </w:p>
    <w:p w:rsidR="005B23A4" w:rsidRPr="000367BB" w:rsidRDefault="004D62A8" w:rsidP="00D30F54">
      <w:pPr>
        <w:pStyle w:val="proposaltext"/>
      </w:pPr>
      <w:r w:rsidRPr="000367BB">
        <w:t xml:space="preserve">However, here in </w:t>
      </w:r>
      <w:r w:rsidR="00436460" w:rsidRPr="000367BB">
        <w:t>this WID, all UEs are assumed with GNSS capabilities</w:t>
      </w:r>
      <w:r w:rsidR="006B73C0" w:rsidRPr="000367BB">
        <w:t xml:space="preserve"> and thus can (or even shall) take proper actions </w:t>
      </w:r>
      <w:r w:rsidR="00D30C80" w:rsidRPr="000367BB">
        <w:t xml:space="preserve">according to </w:t>
      </w:r>
      <w:r w:rsidR="006B73C0" w:rsidRPr="000367BB">
        <w:t>their position</w:t>
      </w:r>
      <w:r w:rsidRPr="000367BB">
        <w:t xml:space="preserve">, </w:t>
      </w:r>
      <w:r w:rsidR="006B73C0" w:rsidRPr="000367BB">
        <w:t xml:space="preserve">making these network IDs not as </w:t>
      </w:r>
      <w:r w:rsidR="00CC2E34" w:rsidRPr="000367BB">
        <w:t>important</w:t>
      </w:r>
      <w:r w:rsidR="006B73C0" w:rsidRPr="000367BB">
        <w:t xml:space="preserve"> as in TN.</w:t>
      </w:r>
      <w:r w:rsidR="00945413" w:rsidRPr="000367BB">
        <w:t xml:space="preserve"> For example, in NTN it is common for one cell’s footprint cover across </w:t>
      </w:r>
      <w:r w:rsidR="00DE6B56" w:rsidRPr="000367BB">
        <w:t>country boundaries</w:t>
      </w:r>
      <w:r w:rsidR="0075768F" w:rsidRPr="000367BB">
        <w:t xml:space="preserve"> (since it spans too </w:t>
      </w:r>
      <w:r w:rsidR="004B6FDE" w:rsidRPr="000367BB">
        <w:t>wide</w:t>
      </w:r>
      <w:r w:rsidR="0075768F" w:rsidRPr="000367BB">
        <w:t>)</w:t>
      </w:r>
      <w:r w:rsidR="00DE6B56" w:rsidRPr="000367BB">
        <w:t xml:space="preserve">, and no matter what is broadcast in the SIBs, any UE camped in this cell has to deduce what country it currently locates within in order to </w:t>
      </w:r>
      <w:r w:rsidR="0033744C" w:rsidRPr="000367BB">
        <w:t>select the correct PLMN, or applies region/</w:t>
      </w:r>
      <w:r w:rsidR="00DC5E03" w:rsidRPr="000367BB">
        <w:t>country policy if needed, considering the fact that all UEs camping in this cell receive the same SIBs</w:t>
      </w:r>
      <w:r w:rsidR="007B2AB3" w:rsidRPr="000367BB">
        <w:t xml:space="preserve"> and the network IDs within them</w:t>
      </w:r>
      <w:r w:rsidR="00DC5E03" w:rsidRPr="000367BB">
        <w:t>.</w:t>
      </w:r>
      <w:r w:rsidR="00F9656A" w:rsidRPr="000367BB">
        <w:t xml:space="preserve"> The case within the network is similar, since it can either acquire the UE’s GNSS location from reporting (maybe with an intentional ~km margin for privacy)</w:t>
      </w:r>
      <w:r w:rsidR="00817E5B" w:rsidRPr="000367BB">
        <w:t>, or roughly locates the UE on its own.</w:t>
      </w:r>
    </w:p>
    <w:p w:rsidR="00B238DB" w:rsidRPr="000367BB" w:rsidRDefault="00B238DB" w:rsidP="00B238DB">
      <w:pPr>
        <w:pStyle w:val="proposalitem"/>
      </w:pPr>
      <w:r w:rsidRPr="000367BB">
        <w:lastRenderedPageBreak/>
        <w:t>Observation 1: Geographical location information can be used for most cases that strictly associated with geographical location.</w:t>
      </w:r>
    </w:p>
    <w:p w:rsidR="00E07A19" w:rsidRPr="000367BB" w:rsidRDefault="005B23A4" w:rsidP="00D30F54">
      <w:pPr>
        <w:pStyle w:val="proposaltext"/>
      </w:pPr>
      <w:r w:rsidRPr="000367BB">
        <w:t xml:space="preserve">Since the </w:t>
      </w:r>
      <w:r w:rsidR="00B32E69" w:rsidRPr="000367BB">
        <w:t>geographical</w:t>
      </w:r>
      <w:r w:rsidRPr="000367BB">
        <w:t xml:space="preserve"> location </w:t>
      </w:r>
      <w:r w:rsidR="00B32E69" w:rsidRPr="000367BB">
        <w:t xml:space="preserve">information </w:t>
      </w:r>
      <w:r w:rsidRPr="000367BB">
        <w:t xml:space="preserve">split </w:t>
      </w:r>
      <w:r w:rsidR="004B4262" w:rsidRPr="000367BB">
        <w:t>away the task strictly associated with terrestrial regions</w:t>
      </w:r>
      <w:r w:rsidRPr="000367BB">
        <w:t xml:space="preserve">, </w:t>
      </w:r>
      <w:r w:rsidR="004B4262" w:rsidRPr="000367BB">
        <w:t xml:space="preserve">network </w:t>
      </w:r>
      <w:r w:rsidR="00D44E17" w:rsidRPr="000367BB">
        <w:t>ID</w:t>
      </w:r>
      <w:r w:rsidR="004B4262" w:rsidRPr="000367BB">
        <w:t xml:space="preserve">s can be </w:t>
      </w:r>
      <w:r w:rsidR="004E2C82" w:rsidRPr="000367BB">
        <w:t xml:space="preserve">“liberated” from </w:t>
      </w:r>
      <w:r w:rsidR="00345667" w:rsidRPr="000367BB">
        <w:t>strictly associated with them.</w:t>
      </w:r>
    </w:p>
    <w:p w:rsidR="00575709" w:rsidRPr="000367BB" w:rsidRDefault="00575709" w:rsidP="00575709">
      <w:pPr>
        <w:pStyle w:val="proposalitem"/>
      </w:pPr>
      <w:r w:rsidRPr="000367BB">
        <w:t xml:space="preserve">Proposal 1: Network Identifiers can be decoupled from strictly associated with </w:t>
      </w:r>
      <w:r w:rsidR="00D42A9A">
        <w:rPr>
          <w:rFonts w:hint="eastAsia"/>
        </w:rPr>
        <w:t>geographical regions</w:t>
      </w:r>
      <w:r w:rsidRPr="000367BB">
        <w:t>.</w:t>
      </w:r>
    </w:p>
    <w:p w:rsidR="00E07A19" w:rsidRPr="000367BB" w:rsidRDefault="00D44E17" w:rsidP="00D30F54">
      <w:pPr>
        <w:pStyle w:val="proposaltext"/>
      </w:pPr>
      <w:r w:rsidRPr="000367BB">
        <w:t xml:space="preserve">Then what we need to do is on to use the network IDs </w:t>
      </w:r>
      <w:r w:rsidR="00C83F9D" w:rsidRPr="000367BB">
        <w:t>as efficient</w:t>
      </w:r>
      <w:r w:rsidR="00590C91" w:rsidRPr="000367BB">
        <w:t xml:space="preserve"> as possible.</w:t>
      </w:r>
    </w:p>
    <w:p w:rsidR="00E10CB8" w:rsidRPr="000367BB" w:rsidRDefault="00E10CB8" w:rsidP="00E10CB8">
      <w:pPr>
        <w:pStyle w:val="20"/>
        <w:ind w:left="625" w:hangingChars="283" w:hanging="625"/>
        <w:rPr>
          <w:lang w:val="en-GB"/>
        </w:rPr>
      </w:pPr>
      <w:r w:rsidRPr="000367BB">
        <w:rPr>
          <w:rFonts w:eastAsiaTheme="minorEastAsia"/>
          <w:lang w:val="en-GB"/>
        </w:rPr>
        <w:t>To use the network IDs as efficient as possible</w:t>
      </w:r>
    </w:p>
    <w:p w:rsidR="00E07A19" w:rsidRPr="000367BB" w:rsidRDefault="00CE425B" w:rsidP="00D30F54">
      <w:pPr>
        <w:pStyle w:val="proposaltext"/>
      </w:pPr>
      <w:r w:rsidRPr="000367BB">
        <w:t xml:space="preserve">PLMNs are usually associated with </w:t>
      </w:r>
      <w:r w:rsidR="00A5349F" w:rsidRPr="000367BB">
        <w:t>region/country policy</w:t>
      </w:r>
      <w:r w:rsidR="007427AB" w:rsidRPr="000367BB">
        <w:t xml:space="preserve"> (e.g. for legal interception), </w:t>
      </w:r>
      <w:r w:rsidR="00C83F9D" w:rsidRPr="000367BB">
        <w:t>and thus are more efficient to remain strictly associated with terrestrial region.</w:t>
      </w:r>
      <w:r w:rsidR="00FE5BC8" w:rsidRPr="000367BB">
        <w:t xml:space="preserve"> Cells spanning across country boundaries may need to broadcast multiple PLMNs, but this feature is already well supported by the conventional RAN sharing mechanism.</w:t>
      </w:r>
    </w:p>
    <w:p w:rsidR="00C83F9D" w:rsidRPr="000367BB" w:rsidRDefault="00DD70A7" w:rsidP="00D30F54">
      <w:pPr>
        <w:pStyle w:val="proposaltext"/>
      </w:pPr>
      <w:r w:rsidRPr="000367BB">
        <w:t xml:space="preserve">On the other side, </w:t>
      </w:r>
      <w:r w:rsidR="00C83F9D" w:rsidRPr="000367BB">
        <w:t>C</w:t>
      </w:r>
      <w:r w:rsidRPr="000367BB">
        <w:t>G</w:t>
      </w:r>
      <w:r w:rsidR="00C83F9D" w:rsidRPr="000367BB">
        <w:t xml:space="preserve">Is are </w:t>
      </w:r>
      <w:r w:rsidR="008F6160" w:rsidRPr="000367BB">
        <w:t xml:space="preserve">very important for RAN signalling, e.g. they are used to indicate the handover target cell both over the interfaces and over the </w:t>
      </w:r>
      <w:proofErr w:type="spellStart"/>
      <w:r w:rsidR="008F6160" w:rsidRPr="000367BB">
        <w:t>Uu</w:t>
      </w:r>
      <w:proofErr w:type="spellEnd"/>
      <w:r w:rsidR="008F6160" w:rsidRPr="000367BB">
        <w:t>.</w:t>
      </w:r>
      <w:r w:rsidR="003506B4" w:rsidRPr="000367BB">
        <w:t xml:space="preserve"> The most efficient solution is to keep the NCIs as persistent as</w:t>
      </w:r>
      <w:r w:rsidR="00D41CD2" w:rsidRPr="000367BB">
        <w:t xml:space="preserve"> possible, which means that for </w:t>
      </w:r>
      <w:r w:rsidR="00BE0CC8" w:rsidRPr="000367BB">
        <w:t xml:space="preserve">the period that one given satellite links to one given NTN gateway </w:t>
      </w:r>
      <w:r w:rsidR="00163970" w:rsidRPr="000367BB">
        <w:t>as well as</w:t>
      </w:r>
      <w:r w:rsidR="00BE0CC8" w:rsidRPr="000367BB">
        <w:t xml:space="preserve"> one given </w:t>
      </w:r>
      <w:proofErr w:type="spellStart"/>
      <w:r w:rsidR="00BE0CC8" w:rsidRPr="000367BB">
        <w:t>gNB</w:t>
      </w:r>
      <w:proofErr w:type="spellEnd"/>
      <w:r w:rsidR="00BE0CC8" w:rsidRPr="000367BB">
        <w:t xml:space="preserve">, the </w:t>
      </w:r>
      <w:r w:rsidR="001C2C9B" w:rsidRPr="000367BB">
        <w:t>C</w:t>
      </w:r>
      <w:r w:rsidRPr="000367BB">
        <w:t>G</w:t>
      </w:r>
      <w:r w:rsidR="001C2C9B" w:rsidRPr="000367BB">
        <w:t xml:space="preserve">I of the given cell </w:t>
      </w:r>
      <w:r w:rsidRPr="000367BB">
        <w:t xml:space="preserve">for a given PLMN </w:t>
      </w:r>
      <w:r w:rsidR="001C2C9B" w:rsidRPr="000367BB">
        <w:t xml:space="preserve">should keep </w:t>
      </w:r>
      <w:r w:rsidR="00961B62" w:rsidRPr="000367BB">
        <w:t xml:space="preserve">constant even if it sweeps </w:t>
      </w:r>
      <w:r w:rsidR="001D542A" w:rsidRPr="000367BB">
        <w:t>some hundred or even thousand kilometres</w:t>
      </w:r>
      <w:r w:rsidR="00E16544" w:rsidRPr="000367BB">
        <w:t xml:space="preserve"> in </w:t>
      </w:r>
      <w:r w:rsidR="007F2072" w:rsidRPr="000367BB">
        <w:t>Scenario C2</w:t>
      </w:r>
      <w:r w:rsidR="001D542A" w:rsidRPr="000367BB">
        <w:t>.</w:t>
      </w:r>
    </w:p>
    <w:p w:rsidR="00FD6514" w:rsidRPr="000367BB" w:rsidRDefault="00FD6514" w:rsidP="00D30F54">
      <w:pPr>
        <w:pStyle w:val="proposaltext"/>
      </w:pPr>
      <w:r w:rsidRPr="000367BB">
        <w:t>The only drawback of this solution</w:t>
      </w:r>
      <w:r w:rsidR="00951AD9" w:rsidRPr="000367BB">
        <w:t xml:space="preserve"> we observe</w:t>
      </w:r>
      <w:r w:rsidRPr="000367BB">
        <w:t xml:space="preserve">, if exists, is </w:t>
      </w:r>
      <w:r w:rsidR="00ED7E1F" w:rsidRPr="000367BB">
        <w:t xml:space="preserve">that the </w:t>
      </w:r>
      <w:r w:rsidR="009411FE" w:rsidRPr="000367BB">
        <w:t xml:space="preserve">“UE History Information”, which contains the list of the cells UE recently visited, becomes </w:t>
      </w:r>
      <w:r w:rsidR="00BA0B8C" w:rsidRPr="000367BB">
        <w:t>virtually useless.</w:t>
      </w:r>
      <w:r w:rsidR="00976F03" w:rsidRPr="000367BB">
        <w:t xml:space="preserve"> </w:t>
      </w:r>
      <w:r w:rsidR="00B32E69" w:rsidRPr="000367BB">
        <w:t xml:space="preserve">However, </w:t>
      </w:r>
      <w:r w:rsidR="00976F03" w:rsidRPr="000367BB">
        <w:t>t</w:t>
      </w:r>
      <w:r w:rsidR="001D7ACE" w:rsidRPr="000367BB">
        <w:t>his is not problematic since that</w:t>
      </w:r>
      <w:r w:rsidR="00976F03" w:rsidRPr="000367BB">
        <w:t xml:space="preserve"> </w:t>
      </w:r>
      <w:r w:rsidR="00C47507" w:rsidRPr="000367BB">
        <w:t>this information</w:t>
      </w:r>
      <w:r w:rsidR="001D7ACE" w:rsidRPr="000367BB">
        <w:t xml:space="preserve"> is designed mainly </w:t>
      </w:r>
      <w:r w:rsidR="002221F1" w:rsidRPr="000367BB">
        <w:t xml:space="preserve">as an input for target cell selection during handover, </w:t>
      </w:r>
      <w:r w:rsidR="00B32E69" w:rsidRPr="000367BB">
        <w:t>but in NTN</w:t>
      </w:r>
      <w:r w:rsidR="00F2135E" w:rsidRPr="000367BB">
        <w:t>,</w:t>
      </w:r>
      <w:r w:rsidR="00B32E69" w:rsidRPr="000367BB">
        <w:t xml:space="preserve"> the geographical location </w:t>
      </w:r>
      <w:r w:rsidR="00F2135E" w:rsidRPr="000367BB">
        <w:t xml:space="preserve">information is obviously a far more </w:t>
      </w:r>
      <w:r w:rsidR="0077153D" w:rsidRPr="000367BB">
        <w:t>accurate</w:t>
      </w:r>
      <w:r w:rsidR="00F2135E" w:rsidRPr="000367BB">
        <w:t xml:space="preserve"> input.</w:t>
      </w:r>
    </w:p>
    <w:p w:rsidR="00C17AD6" w:rsidRPr="000367BB" w:rsidRDefault="00C17AD6" w:rsidP="00C17AD6">
      <w:pPr>
        <w:pStyle w:val="proposalitem"/>
      </w:pPr>
      <w:r w:rsidRPr="000367BB">
        <w:t xml:space="preserve">Proposal 2: </w:t>
      </w:r>
      <w:r w:rsidR="00DD70A7" w:rsidRPr="000367BB">
        <w:t>CGI</w:t>
      </w:r>
      <w:r w:rsidRPr="000367BB">
        <w:t xml:space="preserve"> </w:t>
      </w:r>
      <w:r w:rsidR="00DD70A7" w:rsidRPr="000367BB">
        <w:t xml:space="preserve">for a given PLMN </w:t>
      </w:r>
      <w:r w:rsidRPr="000367BB">
        <w:t>should keep constant, unless</w:t>
      </w:r>
      <w:r w:rsidR="00DD70A7" w:rsidRPr="000367BB">
        <w:t xml:space="preserve"> </w:t>
      </w:r>
      <w:r w:rsidR="00960076" w:rsidRPr="000367BB">
        <w:t xml:space="preserve">there is any topological shift on </w:t>
      </w:r>
      <w:r w:rsidR="005D1CBE" w:rsidRPr="000367BB">
        <w:t xml:space="preserve">the link, e.g. </w:t>
      </w:r>
      <w:r w:rsidR="002E60A6" w:rsidRPr="000367BB">
        <w:t xml:space="preserve">switching to another satellite, another NTN gateway, or another </w:t>
      </w:r>
      <w:proofErr w:type="spellStart"/>
      <w:r w:rsidR="002E60A6" w:rsidRPr="000367BB">
        <w:t>gNB</w:t>
      </w:r>
      <w:proofErr w:type="spellEnd"/>
      <w:r w:rsidR="002E60A6" w:rsidRPr="000367BB">
        <w:t>.</w:t>
      </w:r>
    </w:p>
    <w:p w:rsidR="00D83B09" w:rsidRPr="000367BB" w:rsidRDefault="008A03A1" w:rsidP="00D30F54">
      <w:pPr>
        <w:pStyle w:val="proposaltext"/>
      </w:pPr>
      <w:r w:rsidRPr="000367BB">
        <w:t>The case with TAIs is in the middle.</w:t>
      </w:r>
      <w:r w:rsidR="00512AD0" w:rsidRPr="000367BB">
        <w:t xml:space="preserve"> </w:t>
      </w:r>
      <w:r w:rsidR="00733508" w:rsidRPr="000367BB">
        <w:t xml:space="preserve">As analysed in the section above, the </w:t>
      </w:r>
      <w:r w:rsidR="00604364" w:rsidRPr="000367BB">
        <w:t>geographical</w:t>
      </w:r>
      <w:r w:rsidR="0027393A" w:rsidRPr="000367BB">
        <w:t xml:space="preserve"> location </w:t>
      </w:r>
      <w:r w:rsidR="00604364" w:rsidRPr="000367BB">
        <w:t xml:space="preserve">information </w:t>
      </w:r>
      <w:r w:rsidR="0027393A" w:rsidRPr="000367BB">
        <w:t>split away the task strictly associated with terrestrial regions</w:t>
      </w:r>
      <w:r w:rsidR="0098427A" w:rsidRPr="000367BB">
        <w:t>, leaving the TAI’s usage focus</w:t>
      </w:r>
      <w:r w:rsidR="00B77B3B" w:rsidRPr="000367BB">
        <w:t>ed</w:t>
      </w:r>
      <w:r w:rsidR="0098427A" w:rsidRPr="000367BB">
        <w:t xml:space="preserve"> on </w:t>
      </w:r>
      <w:r w:rsidR="00634BFA" w:rsidRPr="000367BB">
        <w:t>paging.</w:t>
      </w:r>
    </w:p>
    <w:p w:rsidR="00832749" w:rsidRPr="000367BB" w:rsidRDefault="00832749" w:rsidP="00832749">
      <w:pPr>
        <w:pStyle w:val="proposalitem"/>
      </w:pPr>
      <w:r w:rsidRPr="000367BB">
        <w:t>Observation 2: Based on Proposal 1, the main use of TAI is for paging.</w:t>
      </w:r>
    </w:p>
    <w:p w:rsidR="00E07A19" w:rsidRPr="000367BB" w:rsidRDefault="00E95C4E" w:rsidP="00D30F54">
      <w:pPr>
        <w:pStyle w:val="proposaltext"/>
      </w:pPr>
      <w:r w:rsidRPr="000367BB">
        <w:t xml:space="preserve">In another contribution [2] we </w:t>
      </w:r>
      <w:r w:rsidR="00597B02" w:rsidRPr="000367BB">
        <w:t xml:space="preserve">raised for this meeting, we analyse how to </w:t>
      </w:r>
      <w:r w:rsidR="00883955" w:rsidRPr="000367BB">
        <w:t>“optimise” the paging procedure with the geographical location information taken into consideration.</w:t>
      </w:r>
      <w:r w:rsidR="001A52C6" w:rsidRPr="000367BB">
        <w:t xml:space="preserve"> Hence here we only need to analyse the </w:t>
      </w:r>
      <w:r w:rsidR="00EE539E" w:rsidRPr="000367BB">
        <w:t>conventional</w:t>
      </w:r>
      <w:r w:rsidR="001A52C6" w:rsidRPr="000367BB">
        <w:t xml:space="preserve"> paging mechanism.</w:t>
      </w:r>
    </w:p>
    <w:p w:rsidR="00E07A19" w:rsidRPr="000367BB" w:rsidRDefault="00EE539E" w:rsidP="00D30F54">
      <w:pPr>
        <w:pStyle w:val="proposaltext"/>
      </w:pPr>
      <w:r w:rsidRPr="000367BB">
        <w:t xml:space="preserve">Conventional paging mechanism </w:t>
      </w:r>
      <w:r w:rsidR="00277FAF" w:rsidRPr="000367BB">
        <w:t xml:space="preserve">(without any optimisation) </w:t>
      </w:r>
      <w:r w:rsidRPr="000367BB">
        <w:t>mainly comprises of the following steps:</w:t>
      </w:r>
    </w:p>
    <w:p w:rsidR="00DC6134" w:rsidRPr="000367BB" w:rsidRDefault="00DC6134" w:rsidP="00DC6134">
      <w:pPr>
        <w:pStyle w:val="proposaltext"/>
      </w:pPr>
      <w:r w:rsidRPr="000367BB">
        <w:t>Step 0:</w:t>
      </w:r>
      <w:r w:rsidR="000C27B2" w:rsidRPr="000367BB">
        <w:t xml:space="preserve"> </w:t>
      </w:r>
      <w:r w:rsidR="00822972" w:rsidRPr="000367BB">
        <w:t xml:space="preserve">Every </w:t>
      </w:r>
      <w:proofErr w:type="spellStart"/>
      <w:r w:rsidR="00822972" w:rsidRPr="000367BB">
        <w:t>gNB</w:t>
      </w:r>
      <w:proofErr w:type="spellEnd"/>
      <w:r w:rsidRPr="000367BB">
        <w:t xml:space="preserve"> reports </w:t>
      </w:r>
      <w:r w:rsidR="0024254B" w:rsidRPr="000367BB">
        <w:t>a</w:t>
      </w:r>
      <w:r w:rsidRPr="000367BB">
        <w:t xml:space="preserve"> </w:t>
      </w:r>
      <w:r w:rsidR="00644E14" w:rsidRPr="000367BB">
        <w:t xml:space="preserve">“Supported TA list” </w:t>
      </w:r>
      <w:r w:rsidRPr="000367BB">
        <w:t>toward the core network</w:t>
      </w:r>
      <w:r w:rsidR="0024254B" w:rsidRPr="000367BB">
        <w:t xml:space="preserve"> during the NG setup or configuration update procedure</w:t>
      </w:r>
      <w:r w:rsidRPr="000367BB">
        <w:t>.</w:t>
      </w:r>
    </w:p>
    <w:p w:rsidR="00E07A19" w:rsidRPr="000367BB" w:rsidRDefault="00EE539E" w:rsidP="00D30F54">
      <w:pPr>
        <w:pStyle w:val="proposaltext"/>
      </w:pPr>
      <w:r w:rsidRPr="000367BB">
        <w:t xml:space="preserve">Step 1: </w:t>
      </w:r>
      <w:r w:rsidR="00EE5BFA" w:rsidRPr="000367BB">
        <w:t xml:space="preserve">One UE performs a registration procedure with the core network. </w:t>
      </w:r>
      <w:r w:rsidRPr="000367BB">
        <w:t xml:space="preserve">During the registration procedure, the core network </w:t>
      </w:r>
      <w:r w:rsidR="00E276B4" w:rsidRPr="000367BB">
        <w:t>assigns</w:t>
      </w:r>
      <w:r w:rsidRPr="000367BB">
        <w:t xml:space="preserve"> the </w:t>
      </w:r>
      <w:r w:rsidR="00E276B4" w:rsidRPr="000367BB">
        <w:t>UE with a “registration area”, whose format is a TAI list.</w:t>
      </w:r>
    </w:p>
    <w:p w:rsidR="00E07A19" w:rsidRPr="000367BB" w:rsidRDefault="00E276B4" w:rsidP="00D30F54">
      <w:pPr>
        <w:pStyle w:val="proposaltext"/>
      </w:pPr>
      <w:r w:rsidRPr="000367BB">
        <w:t xml:space="preserve">Step 2: </w:t>
      </w:r>
      <w:r w:rsidR="005C551F" w:rsidRPr="000367BB">
        <w:t>The UE returns IDLE and may move freely around, as long as it camps within a cell that broadcast at least one TAI within its TAI list of “registration area”.</w:t>
      </w:r>
    </w:p>
    <w:p w:rsidR="00E07A19" w:rsidRPr="000367BB" w:rsidRDefault="00B72137" w:rsidP="00D30F54">
      <w:pPr>
        <w:pStyle w:val="proposaltext"/>
      </w:pPr>
      <w:r w:rsidRPr="000367BB">
        <w:t xml:space="preserve">Step 3: When the core network needs to </w:t>
      </w:r>
      <w:r w:rsidR="002D711C" w:rsidRPr="000367BB">
        <w:t xml:space="preserve">move the UE into CONNECTED again (e.g. </w:t>
      </w:r>
      <w:r w:rsidR="00544F53" w:rsidRPr="000367BB">
        <w:t>for</w:t>
      </w:r>
      <w:r w:rsidR="002D711C" w:rsidRPr="000367BB">
        <w:t xml:space="preserve"> MT call)</w:t>
      </w:r>
      <w:r w:rsidR="00B57CF2" w:rsidRPr="000367BB">
        <w:t xml:space="preserve">, it </w:t>
      </w:r>
      <w:r w:rsidR="00A220F6" w:rsidRPr="000367BB">
        <w:t xml:space="preserve">sends </w:t>
      </w:r>
      <w:r w:rsidR="00277FAF" w:rsidRPr="000367BB">
        <w:t>a PAGING message</w:t>
      </w:r>
      <w:r w:rsidR="00637234" w:rsidRPr="000367BB">
        <w:t xml:space="preserve"> toward each </w:t>
      </w:r>
      <w:proofErr w:type="spellStart"/>
      <w:r w:rsidR="00637234" w:rsidRPr="000367BB">
        <w:t>gNB</w:t>
      </w:r>
      <w:proofErr w:type="spellEnd"/>
      <w:r w:rsidR="00637234" w:rsidRPr="000367BB">
        <w:t xml:space="preserve"> that supports at least one TA within the UE’s “registration area”. This message also contains </w:t>
      </w:r>
      <w:r w:rsidR="00871B37" w:rsidRPr="000367BB">
        <w:t>a TAI list.</w:t>
      </w:r>
    </w:p>
    <w:p w:rsidR="00E07A19" w:rsidRPr="000367BB" w:rsidRDefault="00047DE5" w:rsidP="00D30F54">
      <w:pPr>
        <w:pStyle w:val="proposaltext"/>
      </w:pPr>
      <w:r w:rsidRPr="000367BB">
        <w:t xml:space="preserve">Step 4: The </w:t>
      </w:r>
      <w:proofErr w:type="spellStart"/>
      <w:r w:rsidR="00DA5DA5" w:rsidRPr="000367BB">
        <w:t>gNB</w:t>
      </w:r>
      <w:proofErr w:type="spellEnd"/>
      <w:r w:rsidR="00DA5DA5" w:rsidRPr="000367BB">
        <w:t xml:space="preserve"> instructs every cell to page the UE, if the cell broadcast at least one TAI within the TAI list.</w:t>
      </w:r>
    </w:p>
    <w:p w:rsidR="004413A9" w:rsidRPr="000367BB" w:rsidRDefault="004413A9" w:rsidP="004413A9">
      <w:pPr>
        <w:pStyle w:val="proposaltext"/>
      </w:pPr>
      <w:r w:rsidRPr="000367BB">
        <w:t xml:space="preserve">In </w:t>
      </w:r>
      <w:r w:rsidR="000B697A" w:rsidRPr="000367BB">
        <w:t>NTN, most UE does not move fast, making it very infrequent for a UE to trigger registration area update due to camping in a cell that broadcast no TAI within its TAI list of “registration area”</w:t>
      </w:r>
      <w:r w:rsidR="00E410B0">
        <w:rPr>
          <w:rFonts w:hint="eastAsia"/>
        </w:rPr>
        <w:t xml:space="preserve">, or briefly </w:t>
      </w:r>
      <w:r w:rsidR="00E410B0">
        <w:t>“</w:t>
      </w:r>
      <w:r w:rsidR="00E410B0">
        <w:rPr>
          <w:rFonts w:hint="eastAsia"/>
        </w:rPr>
        <w:t>RAU</w:t>
      </w:r>
      <w:r w:rsidR="00E410B0">
        <w:t>”</w:t>
      </w:r>
      <w:r w:rsidR="000B697A" w:rsidRPr="000367BB">
        <w:t>.</w:t>
      </w:r>
      <w:r w:rsidR="00705F46" w:rsidRPr="000367BB">
        <w:t xml:space="preserve"> Hence the load such conventional paging mechanism causes is mainly on sending the paging message on </w:t>
      </w:r>
      <w:proofErr w:type="spellStart"/>
      <w:r w:rsidR="00705F46" w:rsidRPr="000367BB">
        <w:t>Uu</w:t>
      </w:r>
      <w:proofErr w:type="spellEnd"/>
      <w:r w:rsidR="00705F46" w:rsidRPr="000367BB">
        <w:t xml:space="preserve"> and NGAP</w:t>
      </w:r>
      <w:r w:rsidR="00E561A7" w:rsidRPr="000367BB">
        <w:t>, or briefly speaking, paging load</w:t>
      </w:r>
      <w:r w:rsidR="00705F46" w:rsidRPr="000367BB">
        <w:t>.</w:t>
      </w:r>
    </w:p>
    <w:p w:rsidR="00705F46" w:rsidRPr="000367BB" w:rsidRDefault="00E561A7" w:rsidP="004413A9">
      <w:pPr>
        <w:pStyle w:val="proposaltext"/>
      </w:pPr>
      <w:r w:rsidRPr="000367BB">
        <w:t>Following is the key points to re</w:t>
      </w:r>
      <w:r w:rsidR="00AE25ED" w:rsidRPr="000367BB">
        <w:t>duce or balance the paging load:</w:t>
      </w:r>
    </w:p>
    <w:p w:rsidR="00AE25ED" w:rsidRPr="000367BB" w:rsidRDefault="001D27A9" w:rsidP="000E7768">
      <w:pPr>
        <w:pStyle w:val="proposaltext"/>
        <w:numPr>
          <w:ilvl w:val="0"/>
          <w:numId w:val="17"/>
        </w:numPr>
      </w:pPr>
      <w:r w:rsidRPr="000367BB">
        <w:t xml:space="preserve">Key point 1: </w:t>
      </w:r>
      <w:r w:rsidR="009C6337" w:rsidRPr="000367BB">
        <w:t xml:space="preserve">Every </w:t>
      </w:r>
      <w:r w:rsidR="000E7768" w:rsidRPr="000367BB">
        <w:t>TA should be as small as possible.</w:t>
      </w:r>
    </w:p>
    <w:p w:rsidR="001D27A9" w:rsidRPr="000367BB" w:rsidRDefault="001D27A9" w:rsidP="001D27A9">
      <w:pPr>
        <w:pStyle w:val="proposaltext"/>
        <w:numPr>
          <w:ilvl w:val="0"/>
          <w:numId w:val="17"/>
        </w:numPr>
      </w:pPr>
      <w:r w:rsidRPr="000367BB">
        <w:t xml:space="preserve">Key point 2: </w:t>
      </w:r>
      <w:r w:rsidR="005F1475" w:rsidRPr="000367BB">
        <w:t>The</w:t>
      </w:r>
      <w:r w:rsidR="003A1A28" w:rsidRPr="000367BB">
        <w:t xml:space="preserve"> c</w:t>
      </w:r>
      <w:r w:rsidRPr="000367BB">
        <w:t xml:space="preserve">ell </w:t>
      </w:r>
      <w:r w:rsidR="005F1475" w:rsidRPr="000367BB">
        <w:t xml:space="preserve">with the most paging load </w:t>
      </w:r>
      <w:r w:rsidRPr="000367BB">
        <w:t>should broadcast as less TA as possible.</w:t>
      </w:r>
    </w:p>
    <w:p w:rsidR="000E7768" w:rsidRPr="000367BB" w:rsidRDefault="001D27A9" w:rsidP="000E7768">
      <w:pPr>
        <w:pStyle w:val="proposaltext"/>
        <w:numPr>
          <w:ilvl w:val="0"/>
          <w:numId w:val="17"/>
        </w:numPr>
      </w:pPr>
      <w:r w:rsidRPr="000367BB">
        <w:lastRenderedPageBreak/>
        <w:t xml:space="preserve">Key point 3: </w:t>
      </w:r>
      <w:r w:rsidR="009C6337" w:rsidRPr="000367BB">
        <w:t xml:space="preserve">UE should be assign with as less TA </w:t>
      </w:r>
      <w:r w:rsidRPr="000367BB">
        <w:t xml:space="preserve">within its “registration area” </w:t>
      </w:r>
      <w:r w:rsidR="009C6337" w:rsidRPr="000367BB">
        <w:t>as possible.</w:t>
      </w:r>
    </w:p>
    <w:p w:rsidR="002B4960" w:rsidRPr="000367BB" w:rsidRDefault="0001622F" w:rsidP="00D30F54">
      <w:pPr>
        <w:pStyle w:val="proposaltext"/>
      </w:pPr>
      <w:r w:rsidRPr="000367BB">
        <w:t>According to the current specifications, one cell can only be assigned with one TAI per PLMN, while d</w:t>
      </w:r>
      <w:r w:rsidR="006325CB" w:rsidRPr="000367BB">
        <w:t xml:space="preserve">uring the </w:t>
      </w:r>
      <w:r w:rsidR="004C48A3" w:rsidRPr="000367BB">
        <w:t>SI phase</w:t>
      </w:r>
      <w:r w:rsidRPr="000367BB">
        <w:t xml:space="preserve"> of </w:t>
      </w:r>
      <w:proofErr w:type="gramStart"/>
      <w:r w:rsidRPr="000367BB">
        <w:t>NTN</w:t>
      </w:r>
      <w:r w:rsidR="004C48A3" w:rsidRPr="000367BB">
        <w:t>,</w:t>
      </w:r>
      <w:proofErr w:type="gramEnd"/>
      <w:r w:rsidR="004C48A3" w:rsidRPr="000367BB">
        <w:t xml:space="preserve"> it was </w:t>
      </w:r>
      <w:r w:rsidRPr="000367BB">
        <w:t>ever proposed that one cell can be assigned with multiple TAIs per PLMN</w:t>
      </w:r>
      <w:r w:rsidR="002B4960" w:rsidRPr="000367BB">
        <w:t xml:space="preserve"> in order to make the TAs strictly associated with geographical areas</w:t>
      </w:r>
      <w:r w:rsidRPr="000367BB">
        <w:t>.</w:t>
      </w:r>
      <w:r w:rsidR="000367BB" w:rsidRPr="000367BB">
        <w:t xml:space="preserve"> This optimisation is named as the “soft switch” option shown in §7.3.1.3.1 of </w:t>
      </w:r>
      <w:r w:rsidR="000367BB">
        <w:rPr>
          <w:rFonts w:hint="eastAsia"/>
        </w:rPr>
        <w:t>TR</w:t>
      </w:r>
      <w:r w:rsidR="00F36290" w:rsidRPr="000367BB">
        <w:t> </w:t>
      </w:r>
      <w:r w:rsidR="00F36290">
        <w:rPr>
          <w:rFonts w:hint="eastAsia"/>
        </w:rPr>
        <w:t xml:space="preserve">38.821. The conventional solution is named as </w:t>
      </w:r>
      <w:r w:rsidR="00F36290">
        <w:t>“</w:t>
      </w:r>
      <w:r w:rsidR="00F36290">
        <w:rPr>
          <w:rFonts w:hint="eastAsia"/>
        </w:rPr>
        <w:t>hard switch</w:t>
      </w:r>
      <w:r w:rsidR="00F36290">
        <w:t>”</w:t>
      </w:r>
      <w:r w:rsidR="00F36290">
        <w:rPr>
          <w:rFonts w:hint="eastAsia"/>
        </w:rPr>
        <w:t xml:space="preserve"> option correspondingly.</w:t>
      </w:r>
    </w:p>
    <w:p w:rsidR="003E7027" w:rsidRDefault="002B4960" w:rsidP="00D30F54">
      <w:pPr>
        <w:pStyle w:val="proposaltext"/>
      </w:pPr>
      <w:r w:rsidRPr="000367BB">
        <w:t>However, w</w:t>
      </w:r>
      <w:r w:rsidR="002746BA" w:rsidRPr="000367BB">
        <w:t>e</w:t>
      </w:r>
      <w:r w:rsidR="00A24445" w:rsidRPr="000367BB">
        <w:t xml:space="preserve"> observe</w:t>
      </w:r>
      <w:r w:rsidR="0078374D" w:rsidRPr="000367BB">
        <w:t xml:space="preserve"> that </w:t>
      </w:r>
      <w:r w:rsidR="00BB7F50">
        <w:rPr>
          <w:rFonts w:hint="eastAsia"/>
        </w:rPr>
        <w:t xml:space="preserve">the </w:t>
      </w:r>
      <w:r w:rsidR="00BB7F50">
        <w:t>“</w:t>
      </w:r>
      <w:r w:rsidR="00BB7F50">
        <w:rPr>
          <w:rFonts w:hint="eastAsia"/>
        </w:rPr>
        <w:t>soft switch</w:t>
      </w:r>
      <w:r w:rsidR="00BB7F50">
        <w:t>”</w:t>
      </w:r>
      <w:r w:rsidR="00BB7F50">
        <w:rPr>
          <w:rFonts w:hint="eastAsia"/>
        </w:rPr>
        <w:t xml:space="preserve"> </w:t>
      </w:r>
      <w:r w:rsidR="008A7ED2">
        <w:rPr>
          <w:rFonts w:hint="eastAsia"/>
        </w:rPr>
        <w:t>option</w:t>
      </w:r>
      <w:r w:rsidR="0078374D" w:rsidRPr="000367BB">
        <w:t xml:space="preserve"> </w:t>
      </w:r>
      <w:r w:rsidR="007B323F" w:rsidRPr="000367BB">
        <w:t>has a severe negative impact on the Key point 2 mentioned above</w:t>
      </w:r>
      <w:r w:rsidR="00E410B0">
        <w:rPr>
          <w:rFonts w:hint="eastAsia"/>
        </w:rPr>
        <w:t xml:space="preserve"> (in the </w:t>
      </w:r>
      <w:r w:rsidR="00E410B0">
        <w:t>“</w:t>
      </w:r>
      <w:r w:rsidR="00E410B0">
        <w:rPr>
          <w:rFonts w:hint="eastAsia"/>
        </w:rPr>
        <w:t>hard switch</w:t>
      </w:r>
      <w:r w:rsidR="00E410B0">
        <w:t>”</w:t>
      </w:r>
      <w:r w:rsidR="00E410B0">
        <w:rPr>
          <w:rFonts w:hint="eastAsia"/>
        </w:rPr>
        <w:t xml:space="preserve"> option the TAI list for UE should be slightly larger in order to prevent </w:t>
      </w:r>
      <w:r w:rsidR="00E410B0">
        <w:t>“</w:t>
      </w:r>
      <w:r w:rsidR="00E410B0">
        <w:rPr>
          <w:rFonts w:hint="eastAsia"/>
        </w:rPr>
        <w:t>RAU</w:t>
      </w:r>
      <w:r w:rsidR="00E410B0">
        <w:t>”</w:t>
      </w:r>
      <w:r w:rsidR="00E410B0">
        <w:rPr>
          <w:rFonts w:hint="eastAsia"/>
        </w:rPr>
        <w:t xml:space="preserve"> even </w:t>
      </w:r>
      <w:r w:rsidR="003F2A27">
        <w:rPr>
          <w:rFonts w:hint="eastAsia"/>
        </w:rPr>
        <w:t xml:space="preserve">if </w:t>
      </w:r>
      <w:r w:rsidR="00E410B0">
        <w:rPr>
          <w:rFonts w:hint="eastAsia"/>
        </w:rPr>
        <w:t>the UE does not move),</w:t>
      </w:r>
      <w:r w:rsidR="007B323F" w:rsidRPr="000367BB">
        <w:t xml:space="preserve"> even though it </w:t>
      </w:r>
      <w:r w:rsidR="0078374D" w:rsidRPr="000367BB">
        <w:t xml:space="preserve">does have </w:t>
      </w:r>
      <w:r w:rsidR="007B323F" w:rsidRPr="000367BB">
        <w:t xml:space="preserve">some </w:t>
      </w:r>
      <w:r w:rsidR="0078374D" w:rsidRPr="000367BB">
        <w:t xml:space="preserve">positive affect on </w:t>
      </w:r>
      <w:r w:rsidR="008032DC" w:rsidRPr="000367BB">
        <w:t>Key point 3</w:t>
      </w:r>
      <w:r w:rsidR="007B323F" w:rsidRPr="000367BB">
        <w:t>.</w:t>
      </w:r>
      <w:r w:rsidR="00AA133B" w:rsidRPr="000367BB">
        <w:t xml:space="preserve"> The </w:t>
      </w:r>
      <w:r w:rsidR="00EE32E2" w:rsidRPr="000367BB">
        <w:t>m</w:t>
      </w:r>
      <w:r w:rsidR="00512AEB" w:rsidRPr="000367BB">
        <w:t xml:space="preserve">echanism is that, once </w:t>
      </w:r>
      <w:r w:rsidR="008A7ED2">
        <w:rPr>
          <w:rFonts w:hint="eastAsia"/>
        </w:rPr>
        <w:t xml:space="preserve">the </w:t>
      </w:r>
      <w:r w:rsidR="008A7ED2">
        <w:t>“</w:t>
      </w:r>
      <w:r w:rsidR="008A7ED2">
        <w:rPr>
          <w:rFonts w:hint="eastAsia"/>
        </w:rPr>
        <w:t>soft switch</w:t>
      </w:r>
      <w:r w:rsidR="008A7ED2">
        <w:t>”</w:t>
      </w:r>
      <w:r w:rsidR="00512AEB" w:rsidRPr="000367BB">
        <w:t xml:space="preserve"> </w:t>
      </w:r>
      <w:r w:rsidR="008A7ED2">
        <w:t>option</w:t>
      </w:r>
      <w:r w:rsidR="008A7ED2">
        <w:rPr>
          <w:rFonts w:hint="eastAsia"/>
        </w:rPr>
        <w:t xml:space="preserve"> </w:t>
      </w:r>
      <w:r w:rsidR="00512AEB" w:rsidRPr="000367BB">
        <w:t>is adopted, there will always be some cell</w:t>
      </w:r>
      <w:r w:rsidR="005F43C1">
        <w:t>s that broadcast 3 or even 4 TA</w:t>
      </w:r>
      <w:r w:rsidR="005F43C1">
        <w:rPr>
          <w:rFonts w:hint="eastAsia"/>
        </w:rPr>
        <w:t>I</w:t>
      </w:r>
      <w:r w:rsidR="00512AEB" w:rsidRPr="000367BB">
        <w:t>s per PLMN</w:t>
      </w:r>
      <w:r w:rsidR="00261901" w:rsidRPr="000367BB">
        <w:t xml:space="preserve">, and a significantly </w:t>
      </w:r>
      <w:r w:rsidR="004136BA" w:rsidRPr="000367BB">
        <w:t>larger paging load is expected compared with other cells.</w:t>
      </w:r>
    </w:p>
    <w:p w:rsidR="005E0895" w:rsidRPr="000367BB" w:rsidRDefault="005125AA" w:rsidP="00D30F54">
      <w:pPr>
        <w:pStyle w:val="proposaltext"/>
      </w:pPr>
      <w:r w:rsidRPr="000367BB">
        <w:t xml:space="preserve">Generally speaking, the average paging load of these two </w:t>
      </w:r>
      <w:r w:rsidR="003A14A0">
        <w:rPr>
          <w:rFonts w:hint="eastAsia"/>
        </w:rPr>
        <w:t xml:space="preserve">options </w:t>
      </w:r>
      <w:r w:rsidR="00B15E26">
        <w:rPr>
          <w:rFonts w:hint="eastAsia"/>
        </w:rPr>
        <w:t>is</w:t>
      </w:r>
      <w:r w:rsidR="003A14A0">
        <w:rPr>
          <w:rFonts w:hint="eastAsia"/>
        </w:rPr>
        <w:t xml:space="preserve"> almost entirely the same, but </w:t>
      </w:r>
      <w:r w:rsidR="003B470B">
        <w:rPr>
          <w:rFonts w:hint="eastAsia"/>
        </w:rPr>
        <w:t xml:space="preserve">in </w:t>
      </w:r>
      <w:r w:rsidR="004E657E" w:rsidRPr="000367BB">
        <w:t>“soft switch”</w:t>
      </w:r>
      <w:r w:rsidR="003B470B">
        <w:rPr>
          <w:rFonts w:hint="eastAsia"/>
        </w:rPr>
        <w:t xml:space="preserve"> it is </w:t>
      </w:r>
      <w:r w:rsidR="006178CA">
        <w:rPr>
          <w:rFonts w:hint="eastAsia"/>
        </w:rPr>
        <w:t xml:space="preserve">distributed </w:t>
      </w:r>
      <w:r w:rsidR="003B470B">
        <w:rPr>
          <w:rFonts w:hint="eastAsia"/>
        </w:rPr>
        <w:t xml:space="preserve">much more </w:t>
      </w:r>
      <w:r w:rsidR="006178CA">
        <w:rPr>
          <w:rFonts w:hint="eastAsia"/>
        </w:rPr>
        <w:t>unevenly</w:t>
      </w:r>
      <w:r w:rsidR="003B470B">
        <w:rPr>
          <w:rFonts w:hint="eastAsia"/>
        </w:rPr>
        <w:t>.</w:t>
      </w:r>
      <w:r w:rsidR="008B2EBA">
        <w:rPr>
          <w:rFonts w:hint="eastAsia"/>
        </w:rPr>
        <w:t xml:space="preserve"> Detail analysis can be </w:t>
      </w:r>
      <w:r w:rsidR="001C19E9">
        <w:rPr>
          <w:rFonts w:hint="eastAsia"/>
        </w:rPr>
        <w:t>found</w:t>
      </w:r>
      <w:r w:rsidR="008B2EBA">
        <w:rPr>
          <w:rFonts w:hint="eastAsia"/>
        </w:rPr>
        <w:t xml:space="preserve"> in [3].</w:t>
      </w:r>
    </w:p>
    <w:p w:rsidR="006178CA" w:rsidRPr="000367BB" w:rsidRDefault="006178CA" w:rsidP="006178CA">
      <w:pPr>
        <w:pStyle w:val="proposalitem"/>
      </w:pPr>
      <w:r w:rsidRPr="000367BB">
        <w:t xml:space="preserve">Observation </w:t>
      </w:r>
      <w:r>
        <w:rPr>
          <w:rFonts w:hint="eastAsia"/>
        </w:rPr>
        <w:t>3</w:t>
      </w:r>
      <w:r w:rsidRPr="000367BB">
        <w:t xml:space="preserve">: </w:t>
      </w:r>
      <w:r>
        <w:rPr>
          <w:rFonts w:hint="eastAsia"/>
        </w:rPr>
        <w:t>Letting one cell to broadcast multiple TAIs per PLMN does not reduce the average paging load</w:t>
      </w:r>
      <w:r w:rsidR="001E42CE">
        <w:t>—</w:t>
      </w:r>
      <w:r w:rsidR="001E42CE">
        <w:rPr>
          <w:rFonts w:hint="eastAsia"/>
        </w:rPr>
        <w:t>i</w:t>
      </w:r>
      <w:r>
        <w:rPr>
          <w:rFonts w:hint="eastAsia"/>
        </w:rPr>
        <w:t>t even makes the paging load distributed much more unevenly.</w:t>
      </w:r>
    </w:p>
    <w:p w:rsidR="00C72412" w:rsidRPr="000367BB" w:rsidRDefault="00C72412" w:rsidP="00C72412">
      <w:pPr>
        <w:pStyle w:val="proposalitem"/>
      </w:pPr>
      <w:r w:rsidRPr="000367BB">
        <w:t xml:space="preserve">Proposal </w:t>
      </w:r>
      <w:r>
        <w:rPr>
          <w:rFonts w:hint="eastAsia"/>
        </w:rPr>
        <w:t>3</w:t>
      </w:r>
      <w:r w:rsidRPr="000367BB">
        <w:t xml:space="preserve">: </w:t>
      </w:r>
      <w:r>
        <w:rPr>
          <w:rFonts w:hint="eastAsia"/>
        </w:rPr>
        <w:t>One cell broadcasts only one TAI per PLMN</w:t>
      </w:r>
      <w:r w:rsidR="00AC13A2">
        <w:rPr>
          <w:rFonts w:hint="eastAsia"/>
        </w:rPr>
        <w:t xml:space="preserve">, and the boundary of TAs can float </w:t>
      </w:r>
      <w:r w:rsidR="0071122A">
        <w:rPr>
          <w:rFonts w:hint="eastAsia"/>
        </w:rPr>
        <w:t xml:space="preserve">in </w:t>
      </w:r>
      <w:r w:rsidR="0071122A" w:rsidRPr="000367BB">
        <w:t>Scenario C2</w:t>
      </w:r>
      <w:r w:rsidR="00AC13A2">
        <w:rPr>
          <w:rFonts w:hint="eastAsia"/>
        </w:rPr>
        <w:t>.</w:t>
      </w:r>
    </w:p>
    <w:p w:rsidR="007252FD" w:rsidRPr="000367BB" w:rsidRDefault="007252FD" w:rsidP="007252FD">
      <w:pPr>
        <w:pStyle w:val="1"/>
        <w:rPr>
          <w:lang w:val="en-GB"/>
        </w:rPr>
      </w:pPr>
      <w:r w:rsidRPr="000367BB">
        <w:rPr>
          <w:lang w:val="en-GB"/>
        </w:rPr>
        <w:t>Conclusion</w:t>
      </w:r>
    </w:p>
    <w:p w:rsidR="001C19E9" w:rsidRDefault="001C19E9" w:rsidP="001C19E9">
      <w:pPr>
        <w:pStyle w:val="proposalitem"/>
      </w:pPr>
      <w:r w:rsidRPr="000367BB">
        <w:t>Observation 1: Geographical location information can be used for most cases that strictly associated with geographical location.</w:t>
      </w:r>
    </w:p>
    <w:p w:rsidR="001C19E9" w:rsidRPr="000367BB" w:rsidRDefault="001C19E9" w:rsidP="001C19E9">
      <w:pPr>
        <w:pStyle w:val="proposalitem"/>
      </w:pPr>
      <w:r w:rsidRPr="000367BB">
        <w:t xml:space="preserve">Proposal 1: Network Identifiers can be decoupled from strictly associated with </w:t>
      </w:r>
      <w:r>
        <w:rPr>
          <w:rFonts w:hint="eastAsia"/>
        </w:rPr>
        <w:t>geographical regions</w:t>
      </w:r>
      <w:r w:rsidRPr="000367BB">
        <w:t>.</w:t>
      </w:r>
    </w:p>
    <w:p w:rsidR="001C19E9" w:rsidRPr="000367BB" w:rsidRDefault="001C19E9" w:rsidP="001C19E9">
      <w:pPr>
        <w:pStyle w:val="proposalitem"/>
      </w:pPr>
      <w:r w:rsidRPr="000367BB">
        <w:t xml:space="preserve">Proposal 2: CGI for a given PLMN should keep constant, unless there is any topological shift on the link, e.g. switching to another satellite, another NTN gateway, or another </w:t>
      </w:r>
      <w:proofErr w:type="spellStart"/>
      <w:r w:rsidRPr="000367BB">
        <w:t>gNB</w:t>
      </w:r>
      <w:proofErr w:type="spellEnd"/>
      <w:r w:rsidRPr="000367BB">
        <w:t>.</w:t>
      </w:r>
    </w:p>
    <w:p w:rsidR="001C19E9" w:rsidRPr="000367BB" w:rsidRDefault="001C19E9" w:rsidP="001C19E9">
      <w:pPr>
        <w:pStyle w:val="proposalitem"/>
      </w:pPr>
      <w:r w:rsidRPr="000367BB">
        <w:t>Observation 2: Based on Proposal 1, the main use of TAI is for paging.</w:t>
      </w:r>
    </w:p>
    <w:p w:rsidR="001C19E9" w:rsidRPr="000367BB" w:rsidRDefault="001C19E9" w:rsidP="001C19E9">
      <w:pPr>
        <w:pStyle w:val="proposalitem"/>
      </w:pPr>
      <w:r w:rsidRPr="000367BB">
        <w:t xml:space="preserve">Observation </w:t>
      </w:r>
      <w:r>
        <w:rPr>
          <w:rFonts w:hint="eastAsia"/>
        </w:rPr>
        <w:t>3</w:t>
      </w:r>
      <w:r w:rsidRPr="000367BB">
        <w:t xml:space="preserve">: </w:t>
      </w:r>
      <w:r>
        <w:rPr>
          <w:rFonts w:hint="eastAsia"/>
        </w:rPr>
        <w:t>Letting one cell to broadcast multiple TAIs per PLMN does not reduce the average paging load</w:t>
      </w:r>
      <w:r>
        <w:t>—</w:t>
      </w:r>
      <w:r>
        <w:rPr>
          <w:rFonts w:hint="eastAsia"/>
        </w:rPr>
        <w:t>it even makes the paging load distributed much more unevenly.</w:t>
      </w:r>
    </w:p>
    <w:p w:rsidR="001C19E9" w:rsidRPr="000367BB" w:rsidRDefault="001C19E9" w:rsidP="001C19E9">
      <w:pPr>
        <w:pStyle w:val="proposalitem"/>
      </w:pPr>
      <w:r w:rsidRPr="000367BB">
        <w:t xml:space="preserve">Proposal </w:t>
      </w:r>
      <w:r>
        <w:rPr>
          <w:rFonts w:hint="eastAsia"/>
        </w:rPr>
        <w:t>3</w:t>
      </w:r>
      <w:r w:rsidRPr="000367BB">
        <w:t xml:space="preserve">: </w:t>
      </w:r>
      <w:r>
        <w:rPr>
          <w:rFonts w:hint="eastAsia"/>
        </w:rPr>
        <w:t xml:space="preserve">One cell broadcasts only one TAI per PLMN, and the boundary of TAs can float in </w:t>
      </w:r>
      <w:r w:rsidRPr="000367BB">
        <w:t>Scenario C2</w:t>
      </w:r>
      <w:r>
        <w:rPr>
          <w:rFonts w:hint="eastAsia"/>
        </w:rPr>
        <w:t>.</w:t>
      </w:r>
    </w:p>
    <w:p w:rsidR="007252FD" w:rsidRPr="000367BB" w:rsidRDefault="007252FD" w:rsidP="007252FD">
      <w:pPr>
        <w:pStyle w:val="1"/>
        <w:rPr>
          <w:lang w:val="en-GB"/>
        </w:rPr>
      </w:pPr>
      <w:r w:rsidRPr="000367BB">
        <w:rPr>
          <w:lang w:val="en-GB"/>
        </w:rPr>
        <w:t>Reference</w:t>
      </w:r>
    </w:p>
    <w:p w:rsidR="00F7727F" w:rsidRPr="000367BB" w:rsidRDefault="00F7727F" w:rsidP="00D67F7A">
      <w:pPr>
        <w:pStyle w:val="proposaltext"/>
      </w:pPr>
      <w:r w:rsidRPr="000367BB">
        <w:t>[1] R</w:t>
      </w:r>
      <w:r w:rsidR="00DD42F5">
        <w:rPr>
          <w:rFonts w:hint="eastAsia"/>
        </w:rPr>
        <w:t>P</w:t>
      </w:r>
      <w:r w:rsidRPr="000367BB">
        <w:t>-</w:t>
      </w:r>
      <w:r w:rsidR="00AD2906" w:rsidRPr="00AD2906">
        <w:t>201256</w:t>
      </w:r>
      <w:r w:rsidR="00145368">
        <w:rPr>
          <w:rFonts w:hint="eastAsia"/>
        </w:rPr>
        <w:t>;</w:t>
      </w:r>
      <w:r w:rsidR="00AD2906" w:rsidRPr="00AD2906">
        <w:t xml:space="preserve"> WID “Solutions for NR to support non-terrestrial networks (NTN)”</w:t>
      </w:r>
      <w:r w:rsidR="00DE0A9B">
        <w:rPr>
          <w:rFonts w:hint="eastAsia"/>
        </w:rPr>
        <w:t>.</w:t>
      </w:r>
    </w:p>
    <w:bookmarkEnd w:id="4"/>
    <w:bookmarkEnd w:id="5"/>
    <w:p w:rsidR="00DD42F5" w:rsidRDefault="00DD42F5" w:rsidP="00B96D62">
      <w:pPr>
        <w:pStyle w:val="proposaltext"/>
      </w:pPr>
      <w:r>
        <w:rPr>
          <w:rFonts w:hint="eastAsia"/>
        </w:rPr>
        <w:t xml:space="preserve">[2] R3-20xxxx; </w:t>
      </w:r>
      <w:r w:rsidR="001745DB" w:rsidRPr="001745DB">
        <w:t>Discussion on Registration Update and Paging Handling</w:t>
      </w:r>
      <w:r w:rsidR="001745DB">
        <w:rPr>
          <w:rFonts w:hint="eastAsia"/>
        </w:rPr>
        <w:t>; CATT.</w:t>
      </w:r>
    </w:p>
    <w:p w:rsidR="008B2EBA" w:rsidRPr="000367BB" w:rsidRDefault="008B2EBA" w:rsidP="00B96D62">
      <w:pPr>
        <w:pStyle w:val="proposaltext"/>
      </w:pPr>
      <w:r>
        <w:rPr>
          <w:rFonts w:hint="eastAsia"/>
        </w:rPr>
        <w:t xml:space="preserve">[3] </w:t>
      </w:r>
      <w:r w:rsidRPr="008B2EBA">
        <w:t>R2-1912158</w:t>
      </w:r>
      <w:r>
        <w:rPr>
          <w:rFonts w:hint="eastAsia"/>
        </w:rPr>
        <w:t xml:space="preserve">; </w:t>
      </w:r>
      <w:r w:rsidR="00BB7149" w:rsidRPr="00BB7149">
        <w:t>Paging Load in Two Sub-options of Fixed TA</w:t>
      </w:r>
      <w:r w:rsidR="00BB7149">
        <w:rPr>
          <w:rFonts w:hint="eastAsia"/>
        </w:rPr>
        <w:t>, CATT.</w:t>
      </w:r>
    </w:p>
    <w:sectPr w:rsidR="008B2EBA" w:rsidRPr="000367B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F8A" w:rsidRDefault="00856F8A">
      <w:r>
        <w:separator/>
      </w:r>
    </w:p>
  </w:endnote>
  <w:endnote w:type="continuationSeparator" w:id="0">
    <w:p w:rsidR="00856F8A" w:rsidRDefault="0085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020FF">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4020FF">
      <w:rPr>
        <w:rFonts w:eastAsia="宋体" w:hint="eastAsia"/>
        <w:sz w:val="20"/>
        <w:szCs w:val="20"/>
        <w:lang w:eastAsia="zh-CN"/>
      </w:rPr>
      <w:t>5118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F8A" w:rsidRDefault="00856F8A">
      <w:r>
        <w:separator/>
      </w:r>
    </w:p>
  </w:footnote>
  <w:footnote w:type="continuationSeparator" w:id="0">
    <w:p w:rsidR="00856F8A" w:rsidRDefault="00856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4"/>
  </w:num>
  <w:num w:numId="8">
    <w:abstractNumId w:val="6"/>
  </w:num>
  <w:num w:numId="9">
    <w:abstractNumId w:val="1"/>
  </w:num>
  <w:num w:numId="10">
    <w:abstractNumId w:val="13"/>
  </w:num>
  <w:num w:numId="11">
    <w:abstractNumId w:val="4"/>
  </w:num>
  <w:num w:numId="12">
    <w:abstractNumId w:val="11"/>
  </w:num>
  <w:num w:numId="13">
    <w:abstractNumId w:val="9"/>
  </w:num>
  <w:num w:numId="14">
    <w:abstractNumId w:val="3"/>
  </w:num>
  <w:num w:numId="15">
    <w:abstractNumId w:val="8"/>
  </w:num>
  <w:num w:numId="16">
    <w:abstractNumId w:val="12"/>
  </w:num>
  <w:num w:numId="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3FD1"/>
    <w:rsid w:val="00064119"/>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970"/>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5DB"/>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692"/>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BD"/>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E44"/>
    <w:rsid w:val="002D711C"/>
    <w:rsid w:val="002D73B6"/>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0A6"/>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EE"/>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4BE"/>
    <w:rsid w:val="003E6567"/>
    <w:rsid w:val="003E6B48"/>
    <w:rsid w:val="003E6C1B"/>
    <w:rsid w:val="003E6F17"/>
    <w:rsid w:val="003E702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0FF"/>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57E"/>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51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CBE"/>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64"/>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0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53D"/>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F36"/>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F8A"/>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68E"/>
    <w:rsid w:val="00960BB8"/>
    <w:rsid w:val="00961186"/>
    <w:rsid w:val="009614D0"/>
    <w:rsid w:val="00961649"/>
    <w:rsid w:val="009617F5"/>
    <w:rsid w:val="00961B62"/>
    <w:rsid w:val="00961C95"/>
    <w:rsid w:val="009621BE"/>
    <w:rsid w:val="0096240D"/>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6DAD"/>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02"/>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4E17"/>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6049"/>
    <w:rsid w:val="00DD62B6"/>
    <w:rsid w:val="00DD67F5"/>
    <w:rsid w:val="00DD684A"/>
    <w:rsid w:val="00DD697C"/>
    <w:rsid w:val="00DD6A21"/>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D7E1F"/>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35E"/>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514"/>
    <w:rsid w:val="00FD6678"/>
    <w:rsid w:val="00FD7243"/>
    <w:rsid w:val="00FD7465"/>
    <w:rsid w:val="00FD76F7"/>
    <w:rsid w:val="00FD79D9"/>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5C88C-0BF8-4AA5-A750-EC08D0AC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3</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638</cp:revision>
  <cp:lastPrinted>2007-08-28T14:45:00Z</cp:lastPrinted>
  <dcterms:created xsi:type="dcterms:W3CDTF">2020-04-08T02:18:00Z</dcterms:created>
  <dcterms:modified xsi:type="dcterms:W3CDTF">2020-08-07T03:12:00Z</dcterms:modified>
</cp:coreProperties>
</file>