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90A17" w14:textId="1765293D" w:rsidR="00F31F5C" w:rsidRPr="00D53D31" w:rsidRDefault="00F31F5C" w:rsidP="00F31F5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 w:rsidRPr="00D53D31">
        <w:rPr>
          <w:rFonts w:cs="Arial"/>
          <w:b/>
          <w:sz w:val="24"/>
          <w:szCs w:val="24"/>
          <w:lang w:val="sv-SE"/>
        </w:rPr>
        <w:t>3GPP TSG-RAN3 #10</w:t>
      </w:r>
      <w:r>
        <w:rPr>
          <w:rFonts w:cs="Arial"/>
          <w:b/>
          <w:sz w:val="24"/>
          <w:szCs w:val="24"/>
          <w:lang w:val="sv-SE"/>
        </w:rPr>
        <w:t>8-</w:t>
      </w:r>
      <w:r w:rsidRPr="00D53D31">
        <w:rPr>
          <w:rFonts w:cs="Arial"/>
          <w:b/>
          <w:sz w:val="24"/>
          <w:szCs w:val="24"/>
          <w:lang w:val="sv-SE"/>
        </w:rPr>
        <w:t>e</w:t>
      </w:r>
      <w:r w:rsidRPr="00D53D31">
        <w:rPr>
          <w:rFonts w:cs="Arial"/>
          <w:b/>
          <w:sz w:val="24"/>
          <w:szCs w:val="24"/>
          <w:lang w:val="sv-SE"/>
        </w:rPr>
        <w:tab/>
        <w:t>R3-20</w:t>
      </w:r>
      <w:r w:rsidR="00945E2B">
        <w:rPr>
          <w:rFonts w:cs="Arial"/>
          <w:b/>
          <w:sz w:val="24"/>
          <w:szCs w:val="24"/>
          <w:lang w:val="sv-SE"/>
        </w:rPr>
        <w:t>4065</w:t>
      </w:r>
    </w:p>
    <w:p w14:paraId="2474D7A5" w14:textId="77777777" w:rsidR="00F31F5C" w:rsidRDefault="00F31F5C" w:rsidP="00F31F5C">
      <w:pPr>
        <w:pStyle w:val="a3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eastAsia="zh-TW"/>
        </w:rPr>
      </w:pPr>
      <w:r>
        <w:rPr>
          <w:rFonts w:eastAsia="PMingLiU"/>
          <w:noProof w:val="0"/>
          <w:sz w:val="24"/>
          <w:szCs w:val="28"/>
          <w:lang w:eastAsia="zh-TW"/>
        </w:rPr>
        <w:t>1</w:t>
      </w:r>
      <w:r w:rsidRPr="00193FDC">
        <w:rPr>
          <w:rFonts w:eastAsia="PMingLiU"/>
          <w:noProof w:val="0"/>
          <w:sz w:val="24"/>
          <w:szCs w:val="28"/>
          <w:vertAlign w:val="superscript"/>
          <w:lang w:eastAsia="zh-TW"/>
        </w:rPr>
        <w:t>st</w:t>
      </w:r>
      <w:r>
        <w:rPr>
          <w:rFonts w:eastAsia="PMingLiU"/>
          <w:noProof w:val="0"/>
          <w:sz w:val="24"/>
          <w:szCs w:val="28"/>
          <w:lang w:eastAsia="zh-TW"/>
        </w:rPr>
        <w:t xml:space="preserve"> June – 12</w:t>
      </w:r>
      <w:r w:rsidRPr="00193FDC">
        <w:rPr>
          <w:rFonts w:eastAsia="PMingLiU"/>
          <w:noProof w:val="0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noProof w:val="0"/>
          <w:sz w:val="24"/>
          <w:szCs w:val="28"/>
          <w:lang w:eastAsia="zh-TW"/>
        </w:rPr>
        <w:t xml:space="preserve"> June 2020</w:t>
      </w:r>
    </w:p>
    <w:p w14:paraId="31818CC4" w14:textId="77777777" w:rsidR="00F31F5C" w:rsidRDefault="00F31F5C" w:rsidP="00F31F5C">
      <w:pPr>
        <w:pStyle w:val="a3"/>
        <w:tabs>
          <w:tab w:val="right" w:pos="8280"/>
          <w:tab w:val="right" w:pos="9781"/>
        </w:tabs>
        <w:spacing w:after="120"/>
        <w:ind w:right="-57"/>
        <w:jc w:val="both"/>
        <w:rPr>
          <w:noProof w:val="0"/>
          <w:sz w:val="24"/>
          <w:szCs w:val="28"/>
          <w:lang w:eastAsia="x-none"/>
        </w:rPr>
      </w:pPr>
      <w:r>
        <w:rPr>
          <w:rFonts w:eastAsia="PMingLiU"/>
          <w:noProof w:val="0"/>
          <w:sz w:val="24"/>
          <w:szCs w:val="28"/>
          <w:lang w:eastAsia="zh-TW"/>
        </w:rPr>
        <w:t>Online</w:t>
      </w:r>
    </w:p>
    <w:p w14:paraId="686F0E34" w14:textId="77777777" w:rsidR="00120883" w:rsidRPr="007044DE" w:rsidRDefault="00120883" w:rsidP="00120883">
      <w:pPr>
        <w:pStyle w:val="3GPPHeader"/>
        <w:rPr>
          <w:sz w:val="22"/>
          <w:lang w:val="en-GB"/>
        </w:rPr>
      </w:pPr>
    </w:p>
    <w:p w14:paraId="0780D87B" w14:textId="102D7446" w:rsidR="00120883" w:rsidRPr="007044DE" w:rsidRDefault="00120883" w:rsidP="00120883">
      <w:pPr>
        <w:pStyle w:val="3GPPHeader"/>
        <w:rPr>
          <w:sz w:val="22"/>
          <w:lang w:val="en-GB"/>
        </w:rPr>
      </w:pPr>
      <w:r w:rsidRPr="007044DE">
        <w:rPr>
          <w:sz w:val="22"/>
          <w:lang w:val="en-GB"/>
        </w:rPr>
        <w:t>Agenda Item:</w:t>
      </w:r>
      <w:r w:rsidRPr="007044DE">
        <w:rPr>
          <w:sz w:val="22"/>
          <w:lang w:val="en-GB"/>
        </w:rPr>
        <w:tab/>
      </w:r>
      <w:r w:rsidR="00C15784" w:rsidRPr="007044DE">
        <w:rPr>
          <w:sz w:val="22"/>
          <w:lang w:val="en-GB"/>
        </w:rPr>
        <w:t>09</w:t>
      </w:r>
      <w:r w:rsidRPr="007044DE">
        <w:rPr>
          <w:sz w:val="22"/>
          <w:lang w:val="en-GB"/>
        </w:rPr>
        <w:t>.</w:t>
      </w:r>
      <w:r w:rsidR="00C15784" w:rsidRPr="007044DE">
        <w:rPr>
          <w:sz w:val="22"/>
          <w:lang w:val="en-GB"/>
        </w:rPr>
        <w:t>3</w:t>
      </w:r>
      <w:r w:rsidRPr="007044DE">
        <w:rPr>
          <w:sz w:val="22"/>
          <w:lang w:val="en-GB"/>
        </w:rPr>
        <w:t>.</w:t>
      </w:r>
      <w:r w:rsidR="00CA202A">
        <w:rPr>
          <w:sz w:val="22"/>
          <w:lang w:val="en-GB"/>
        </w:rPr>
        <w:t>8.1</w:t>
      </w:r>
    </w:p>
    <w:p w14:paraId="74FD9643" w14:textId="77777777" w:rsidR="00120883" w:rsidRPr="007044DE" w:rsidRDefault="00120883" w:rsidP="00120883">
      <w:pPr>
        <w:pStyle w:val="3GPPHeader"/>
        <w:rPr>
          <w:sz w:val="22"/>
          <w:lang w:val="en-GB"/>
        </w:rPr>
      </w:pPr>
      <w:r w:rsidRPr="007044DE">
        <w:rPr>
          <w:sz w:val="22"/>
          <w:lang w:val="en-GB"/>
        </w:rPr>
        <w:t>Source:</w:t>
      </w:r>
      <w:r w:rsidRPr="007044DE">
        <w:rPr>
          <w:sz w:val="22"/>
          <w:lang w:val="en-GB"/>
        </w:rPr>
        <w:tab/>
        <w:t>Ericsson</w:t>
      </w:r>
    </w:p>
    <w:p w14:paraId="3F7A6F4B" w14:textId="6F984F0F" w:rsidR="00120883" w:rsidRPr="007044DE" w:rsidRDefault="00120883" w:rsidP="004D3373">
      <w:pPr>
        <w:pStyle w:val="3GPPHeader"/>
        <w:rPr>
          <w:sz w:val="22"/>
          <w:lang w:val="en-GB"/>
        </w:rPr>
      </w:pPr>
      <w:r w:rsidRPr="007044DE">
        <w:rPr>
          <w:sz w:val="22"/>
          <w:lang w:val="en-GB"/>
        </w:rPr>
        <w:t>Title:</w:t>
      </w:r>
      <w:r w:rsidRPr="007044DE">
        <w:rPr>
          <w:sz w:val="22"/>
          <w:lang w:val="en-GB"/>
        </w:rPr>
        <w:tab/>
      </w:r>
      <w:r w:rsidR="00AE18B9">
        <w:rPr>
          <w:sz w:val="22"/>
          <w:lang w:val="en-GB"/>
        </w:rPr>
        <w:t xml:space="preserve">SoD for </w:t>
      </w:r>
      <w:r w:rsidR="00D32C2B">
        <w:rPr>
          <w:sz w:val="22"/>
          <w:lang w:val="en-GB"/>
        </w:rPr>
        <w:t>Overlapping bands handling</w:t>
      </w:r>
    </w:p>
    <w:p w14:paraId="570C59E6" w14:textId="77777777" w:rsidR="00120883" w:rsidRDefault="00120883" w:rsidP="00120883">
      <w:pPr>
        <w:pStyle w:val="3GPPHeader"/>
        <w:rPr>
          <w:sz w:val="22"/>
        </w:rPr>
      </w:pPr>
      <w:r w:rsidRPr="00D9404F">
        <w:rPr>
          <w:sz w:val="22"/>
        </w:rPr>
        <w:t>Document for:</w:t>
      </w:r>
      <w:r w:rsidRPr="00D9404F">
        <w:rPr>
          <w:sz w:val="22"/>
        </w:rPr>
        <w:tab/>
        <w:t>Discussion, Decision</w:t>
      </w:r>
    </w:p>
    <w:p w14:paraId="0FE1BB9A" w14:textId="77777777" w:rsidR="00120883" w:rsidRDefault="00120883" w:rsidP="00120883">
      <w:pPr>
        <w:pStyle w:val="1"/>
      </w:pPr>
      <w:r w:rsidRPr="00CE0424">
        <w:t>Introduction</w:t>
      </w:r>
    </w:p>
    <w:p w14:paraId="76300CF4" w14:textId="465E6417" w:rsidR="00120883" w:rsidRDefault="00AE18B9" w:rsidP="00BB323A">
      <w:pPr>
        <w:spacing w:after="0"/>
        <w:jc w:val="both"/>
        <w:rPr>
          <w:lang w:val="en-GB"/>
        </w:rPr>
      </w:pPr>
      <w:r>
        <w:rPr>
          <w:lang w:val="en-GB"/>
        </w:rPr>
        <w:t>This is a summary of offline discussions for the topic of overlapping bands management</w:t>
      </w:r>
      <w:r w:rsidR="002035BD">
        <w:rPr>
          <w:lang w:val="en-GB"/>
        </w:rPr>
        <w:t>. S</w:t>
      </w:r>
      <w:r w:rsidR="00D32C2B">
        <w:rPr>
          <w:lang w:val="en-GB"/>
        </w:rPr>
        <w:t>pecifically</w:t>
      </w:r>
      <w:r w:rsidR="00A21E2A">
        <w:rPr>
          <w:lang w:val="en-GB"/>
        </w:rPr>
        <w:t>,</w:t>
      </w:r>
      <w:r w:rsidR="00D32C2B">
        <w:rPr>
          <w:lang w:val="en-GB"/>
        </w:rPr>
        <w:t xml:space="preserve"> we are interested in the </w:t>
      </w:r>
      <w:r w:rsidR="00D32C2B" w:rsidRPr="00D32C2B">
        <w:rPr>
          <w:lang w:val="en-GB"/>
        </w:rPr>
        <w:t xml:space="preserve">case </w:t>
      </w:r>
      <w:r w:rsidR="00D32C2B">
        <w:rPr>
          <w:lang w:val="en-GB"/>
        </w:rPr>
        <w:t>that the</w:t>
      </w:r>
      <w:r>
        <w:rPr>
          <w:lang w:val="en-GB"/>
        </w:rPr>
        <w:t xml:space="preserve"> Ue is served by a cell with overlapping bands and where</w:t>
      </w:r>
      <w:r w:rsidR="00D32C2B">
        <w:rPr>
          <w:lang w:val="en-GB"/>
        </w:rPr>
        <w:t xml:space="preserve"> </w:t>
      </w:r>
      <w:r w:rsidR="00C90E30">
        <w:rPr>
          <w:lang w:val="en-GB"/>
        </w:rPr>
        <w:t>gNB-</w:t>
      </w:r>
      <w:r w:rsidR="00D32C2B" w:rsidRPr="00D32C2B">
        <w:rPr>
          <w:lang w:val="en-GB"/>
        </w:rPr>
        <w:t xml:space="preserve">DU may need to apply </w:t>
      </w:r>
      <w:r w:rsidR="00C90E30">
        <w:rPr>
          <w:lang w:val="en-GB"/>
        </w:rPr>
        <w:t xml:space="preserve">to a UE </w:t>
      </w:r>
      <w:r w:rsidR="00D32C2B" w:rsidRPr="00D32C2B">
        <w:rPr>
          <w:lang w:val="en-GB"/>
        </w:rPr>
        <w:t>different band</w:t>
      </w:r>
      <w:r w:rsidR="00C90E30">
        <w:rPr>
          <w:lang w:val="en-GB"/>
        </w:rPr>
        <w:t>s per cell</w:t>
      </w:r>
      <w:r w:rsidR="00D32C2B" w:rsidRPr="00D32C2B">
        <w:rPr>
          <w:lang w:val="en-GB"/>
        </w:rPr>
        <w:t xml:space="preserve"> than the one</w:t>
      </w:r>
      <w:r w:rsidR="00C90E30">
        <w:rPr>
          <w:lang w:val="en-GB"/>
        </w:rPr>
        <w:t>s</w:t>
      </w:r>
      <w:r w:rsidR="00D32C2B" w:rsidRPr="00D32C2B">
        <w:rPr>
          <w:lang w:val="en-GB"/>
        </w:rPr>
        <w:t xml:space="preserve"> selected by UE</w:t>
      </w:r>
      <w:r>
        <w:rPr>
          <w:lang w:val="en-GB"/>
        </w:rPr>
        <w:t xml:space="preserve">. The issue is </w:t>
      </w:r>
      <w:r w:rsidR="00D32C2B">
        <w:rPr>
          <w:lang w:val="en-GB"/>
        </w:rPr>
        <w:t xml:space="preserve">how the </w:t>
      </w:r>
      <w:r w:rsidR="00433A16">
        <w:rPr>
          <w:lang w:val="en-GB"/>
        </w:rPr>
        <w:t>gNB-</w:t>
      </w:r>
      <w:r w:rsidR="00D32C2B" w:rsidRPr="00D32C2B">
        <w:rPr>
          <w:lang w:val="en-GB"/>
        </w:rPr>
        <w:t xml:space="preserve">CU </w:t>
      </w:r>
      <w:r w:rsidR="00D32C2B">
        <w:rPr>
          <w:lang w:val="en-GB"/>
        </w:rPr>
        <w:t xml:space="preserve">can </w:t>
      </w:r>
      <w:r w:rsidR="00D32C2B" w:rsidRPr="00D32C2B">
        <w:rPr>
          <w:lang w:val="en-GB"/>
        </w:rPr>
        <w:t>be informed</w:t>
      </w:r>
      <w:r>
        <w:rPr>
          <w:lang w:val="en-GB"/>
        </w:rPr>
        <w:t xml:space="preserve"> of such decision</w:t>
      </w:r>
      <w:r w:rsidR="00D32C2B">
        <w:rPr>
          <w:lang w:val="en-GB"/>
        </w:rPr>
        <w:t>.</w:t>
      </w:r>
    </w:p>
    <w:p w14:paraId="2E329F4C" w14:textId="6715F163" w:rsidR="00AE18B9" w:rsidRDefault="00AE18B9" w:rsidP="00BB323A">
      <w:pPr>
        <w:spacing w:after="0"/>
        <w:jc w:val="both"/>
        <w:rPr>
          <w:lang w:val="en-GB"/>
        </w:rPr>
      </w:pPr>
    </w:p>
    <w:p w14:paraId="7F0FD86A" w14:textId="77777777" w:rsidR="00AE18B9" w:rsidRPr="00AE18B9" w:rsidRDefault="00AE18B9" w:rsidP="00AE18B9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AE18B9">
        <w:rPr>
          <w:rFonts w:ascii="Calibri" w:hAnsi="Calibri" w:cs="Calibri"/>
          <w:b/>
          <w:color w:val="FF00FF"/>
          <w:sz w:val="18"/>
          <w:szCs w:val="24"/>
          <w:lang w:val="en-GB"/>
        </w:rPr>
        <w:t>CB: # 89_OverlappingBandsHandling</w:t>
      </w:r>
    </w:p>
    <w:p w14:paraId="1DEE4B47" w14:textId="77777777" w:rsidR="00AE18B9" w:rsidRPr="00AE18B9" w:rsidRDefault="00AE18B9" w:rsidP="00AE18B9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AE18B9">
        <w:rPr>
          <w:rFonts w:ascii="Calibri" w:hAnsi="Calibri" w:cs="Calibri"/>
          <w:b/>
          <w:color w:val="FF00FF"/>
          <w:sz w:val="18"/>
          <w:szCs w:val="24"/>
          <w:lang w:val="en-GB"/>
        </w:rPr>
        <w:t>-  is issue acknowledged?</w:t>
      </w:r>
    </w:p>
    <w:p w14:paraId="59CAA481" w14:textId="77777777" w:rsidR="00AE18B9" w:rsidRPr="00AE18B9" w:rsidRDefault="00AE18B9" w:rsidP="00AE18B9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AE18B9">
        <w:rPr>
          <w:rFonts w:ascii="Calibri" w:hAnsi="Calibri" w:cs="Calibri"/>
          <w:b/>
          <w:color w:val="FF00FF"/>
          <w:sz w:val="18"/>
          <w:szCs w:val="24"/>
          <w:lang w:val="en-GB"/>
        </w:rPr>
        <w:t>- check scenario</w:t>
      </w:r>
    </w:p>
    <w:p w14:paraId="4E15CE2A" w14:textId="77777777" w:rsidR="00AE18B9" w:rsidRPr="00AE18B9" w:rsidRDefault="00AE18B9" w:rsidP="00AE18B9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  <w:lang w:val="en-GB"/>
        </w:rPr>
      </w:pPr>
      <w:r w:rsidRPr="00AE18B9">
        <w:rPr>
          <w:rFonts w:ascii="Calibri" w:hAnsi="Calibri" w:cs="Calibri"/>
          <w:color w:val="000000"/>
          <w:sz w:val="18"/>
          <w:szCs w:val="24"/>
          <w:lang w:val="en-GB"/>
        </w:rPr>
        <w:t>(E/// - moderator)</w:t>
      </w:r>
    </w:p>
    <w:p w14:paraId="4FDA4771" w14:textId="08BF9051" w:rsidR="00AE18B9" w:rsidRPr="007044DE" w:rsidRDefault="00AE18B9" w:rsidP="00AE18B9">
      <w:pPr>
        <w:spacing w:after="0"/>
        <w:jc w:val="both"/>
        <w:rPr>
          <w:lang w:val="en-GB"/>
        </w:rPr>
      </w:pPr>
      <w:r w:rsidRPr="00AE18B9">
        <w:rPr>
          <w:rFonts w:ascii="Calibri" w:hAnsi="Calibri" w:cs="Calibri"/>
          <w:color w:val="000000"/>
          <w:sz w:val="18"/>
          <w:szCs w:val="24"/>
          <w:lang w:val="en-GB"/>
        </w:rPr>
        <w:t xml:space="preserve">Summary of offline disc </w:t>
      </w:r>
      <w:hyperlink r:id="rId10" w:history="1">
        <w:r w:rsidRPr="00AE18B9">
          <w:rPr>
            <w:rStyle w:val="ab"/>
            <w:rFonts w:ascii="Calibri" w:hAnsi="Calibri" w:cs="Calibri"/>
            <w:sz w:val="18"/>
            <w:szCs w:val="24"/>
            <w:lang w:val="en-GB"/>
          </w:rPr>
          <w:t>R3-204065</w:t>
        </w:r>
      </w:hyperlink>
    </w:p>
    <w:p w14:paraId="145E59A7" w14:textId="77777777" w:rsidR="000D5FF5" w:rsidRPr="007044DE" w:rsidRDefault="000D5FF5" w:rsidP="000D5FF5">
      <w:pPr>
        <w:spacing w:after="0"/>
        <w:jc w:val="both"/>
        <w:rPr>
          <w:lang w:val="en-GB"/>
        </w:rPr>
      </w:pPr>
      <w:bookmarkStart w:id="0" w:name="_Ref178064866"/>
    </w:p>
    <w:p w14:paraId="46030993" w14:textId="5B272F7F" w:rsidR="000D5FF5" w:rsidRDefault="000D5FF5" w:rsidP="00120883">
      <w:pPr>
        <w:pStyle w:val="1"/>
      </w:pPr>
      <w:r>
        <w:t>For the Chairman’s Notes</w:t>
      </w:r>
    </w:p>
    <w:p w14:paraId="43C72BF8" w14:textId="77777777" w:rsidR="000D5FF5" w:rsidRPr="002B446B" w:rsidRDefault="000D5FF5" w:rsidP="000D5FF5">
      <w:pPr>
        <w:rPr>
          <w:lang w:val="en-GB"/>
        </w:rPr>
      </w:pPr>
      <w:r>
        <w:rPr>
          <w:rFonts w:hint="eastAsia"/>
          <w:lang w:val="en-GB" w:eastAsia="zh-CN"/>
        </w:rPr>
        <w:t>Following agreements were proposed on the first round of offline discussion</w:t>
      </w:r>
      <w:r>
        <w:rPr>
          <w:lang w:val="en-GB" w:eastAsia="zh-CN"/>
        </w:rPr>
        <w:t>:</w:t>
      </w:r>
    </w:p>
    <w:p w14:paraId="0955F1D5" w14:textId="77777777" w:rsidR="000D5FF5" w:rsidRPr="000D5FF5" w:rsidRDefault="000D5FF5" w:rsidP="000D5FF5">
      <w:pPr>
        <w:rPr>
          <w:lang w:val="en-GB" w:eastAsia="zh-CN"/>
        </w:rPr>
      </w:pPr>
    </w:p>
    <w:p w14:paraId="2C6DDFA8" w14:textId="779FBC2D" w:rsidR="00120883" w:rsidRDefault="00120883" w:rsidP="00120883">
      <w:pPr>
        <w:pStyle w:val="1"/>
      </w:pPr>
      <w:r w:rsidRPr="00CE0424">
        <w:t>Discussion</w:t>
      </w:r>
      <w:bookmarkEnd w:id="0"/>
    </w:p>
    <w:p w14:paraId="4689EC03" w14:textId="0B2079B6" w:rsidR="00AE18B9" w:rsidRDefault="00AE18B9" w:rsidP="00AE18B9">
      <w:pPr>
        <w:pStyle w:val="2"/>
      </w:pPr>
      <w:r>
        <w:t>Acknowledgement of the issue</w:t>
      </w:r>
    </w:p>
    <w:p w14:paraId="032D0B8F" w14:textId="77777777" w:rsidR="00AE18B9" w:rsidRDefault="00AE18B9" w:rsidP="00E97AD0">
      <w:pPr>
        <w:rPr>
          <w:rFonts w:cstheme="minorHAnsi"/>
          <w:lang w:val="en-GB"/>
        </w:rPr>
      </w:pPr>
    </w:p>
    <w:p w14:paraId="3A308012" w14:textId="638A395D" w:rsidR="00D32C2B" w:rsidRDefault="00D32C2B" w:rsidP="00E97AD0">
      <w:pPr>
        <w:rPr>
          <w:rFonts w:cstheme="minorHAnsi"/>
          <w:lang w:val="en-GB"/>
        </w:rPr>
      </w:pPr>
      <w:r w:rsidRPr="00D32C2B">
        <w:rPr>
          <w:rFonts w:cstheme="minorHAnsi"/>
          <w:lang w:val="en-GB"/>
        </w:rPr>
        <w:t>To support overlapping bands, multiple frequency bands are broadcast in SIB1</w:t>
      </w:r>
      <w:r w:rsidR="00E97AD0">
        <w:rPr>
          <w:rFonts w:cstheme="minorHAnsi"/>
          <w:lang w:val="en-GB"/>
        </w:rPr>
        <w:t xml:space="preserve">. </w:t>
      </w:r>
      <w:r w:rsidRPr="00D32C2B">
        <w:rPr>
          <w:rFonts w:cstheme="minorHAnsi"/>
          <w:lang w:val="en-GB"/>
        </w:rPr>
        <w:t xml:space="preserve">When </w:t>
      </w:r>
      <w:r w:rsidR="00E97AD0">
        <w:rPr>
          <w:rFonts w:cstheme="minorHAnsi"/>
          <w:lang w:val="en-GB"/>
        </w:rPr>
        <w:t xml:space="preserve">the </w:t>
      </w:r>
      <w:r w:rsidRPr="00D32C2B">
        <w:rPr>
          <w:rFonts w:cstheme="minorHAnsi"/>
          <w:lang w:val="en-GB"/>
        </w:rPr>
        <w:t xml:space="preserve">UE tries to access a cell, it selects the first band in </w:t>
      </w:r>
      <w:r w:rsidR="00C90E30">
        <w:rPr>
          <w:rFonts w:cstheme="minorHAnsi"/>
          <w:lang w:val="en-GB"/>
        </w:rPr>
        <w:t xml:space="preserve">the </w:t>
      </w:r>
      <w:r w:rsidRPr="00CA202A">
        <w:rPr>
          <w:rFonts w:cstheme="minorHAnsi"/>
          <w:i/>
          <w:iCs/>
          <w:lang w:val="en-GB"/>
        </w:rPr>
        <w:t>frequencyBandList</w:t>
      </w:r>
      <w:r w:rsidRPr="00D32C2B">
        <w:rPr>
          <w:rFonts w:cstheme="minorHAnsi"/>
          <w:lang w:val="en-GB"/>
        </w:rPr>
        <w:t xml:space="preserve"> broadcast in SIB1 that it supports</w:t>
      </w:r>
      <w:r w:rsidR="00C90E30">
        <w:rPr>
          <w:rFonts w:cstheme="minorHAnsi"/>
          <w:lang w:val="en-GB"/>
        </w:rPr>
        <w:t>,</w:t>
      </w:r>
      <w:r w:rsidRPr="00D32C2B">
        <w:rPr>
          <w:rFonts w:cstheme="minorHAnsi"/>
          <w:lang w:val="en-GB"/>
        </w:rPr>
        <w:t xml:space="preserve"> according to supportedBandListNR reported in UE-NR-Capability. </w:t>
      </w:r>
    </w:p>
    <w:p w14:paraId="48C79926" w14:textId="296FA9D3" w:rsidR="00AE18B9" w:rsidRDefault="00AE18B9" w:rsidP="00E97AD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The scenario here is where the gNB-DU decides to serve the UE on a different band than the one initially selected by the UE. In the scenario where the same cell supports overlapping bands, it is possible that the gNB-DU decides to serve the UE on a band that was not the same originally selected by the UE</w:t>
      </w:r>
      <w:r w:rsidR="0031158E">
        <w:rPr>
          <w:rFonts w:cstheme="minorHAnsi"/>
          <w:lang w:val="en-GB"/>
        </w:rPr>
        <w:t xml:space="preserve"> (but that overlaps the originally selected band)</w:t>
      </w:r>
      <w:r>
        <w:rPr>
          <w:rFonts w:cstheme="minorHAnsi"/>
          <w:lang w:val="en-GB"/>
        </w:rPr>
        <w:t>.</w:t>
      </w:r>
      <w:r w:rsidR="000D5FF5">
        <w:rPr>
          <w:rFonts w:cstheme="minorHAnsi"/>
          <w:lang w:val="en-GB"/>
        </w:rPr>
        <w:t xml:space="preserve"> The gNB-DU should indicate such band selection to the gNB-CU in order to allow the gNB-CU to have a proper mapping of measurement objects and frequency bands to which the measurement object is associated.</w:t>
      </w:r>
      <w:r>
        <w:rPr>
          <w:rFonts w:cstheme="minorHAnsi"/>
          <w:lang w:val="en-GB"/>
        </w:rPr>
        <w:t xml:space="preserve"> </w:t>
      </w:r>
    </w:p>
    <w:p w14:paraId="59B185CB" w14:textId="2F9E0EC4" w:rsidR="00AE18B9" w:rsidRDefault="000D5FF5" w:rsidP="00E97AD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lastRenderedPageBreak/>
        <w:t>Companies are invited to provide their views on whether the issue described above and in [1] is acknowledged.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044"/>
      </w:tblGrid>
      <w:tr w:rsidR="000D5FF5" w14:paraId="4C1EB917" w14:textId="77777777" w:rsidTr="00040C0C">
        <w:tc>
          <w:tcPr>
            <w:tcW w:w="1413" w:type="dxa"/>
          </w:tcPr>
          <w:p w14:paraId="420DF8E5" w14:textId="77777777" w:rsidR="000D5FF5" w:rsidRDefault="000D5FF5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Company</w:t>
            </w:r>
          </w:p>
        </w:tc>
        <w:tc>
          <w:tcPr>
            <w:tcW w:w="1559" w:type="dxa"/>
          </w:tcPr>
          <w:p w14:paraId="2D123B8A" w14:textId="77777777" w:rsidR="000D5FF5" w:rsidRDefault="000D5FF5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ACK/NACK</w:t>
            </w:r>
          </w:p>
        </w:tc>
        <w:tc>
          <w:tcPr>
            <w:tcW w:w="6044" w:type="dxa"/>
          </w:tcPr>
          <w:p w14:paraId="2F82E883" w14:textId="77777777" w:rsidR="000D5FF5" w:rsidRDefault="000D5FF5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Comments</w:t>
            </w:r>
          </w:p>
        </w:tc>
      </w:tr>
      <w:tr w:rsidR="000D5FF5" w14:paraId="081F0496" w14:textId="77777777" w:rsidTr="00040C0C">
        <w:tc>
          <w:tcPr>
            <w:tcW w:w="1413" w:type="dxa"/>
          </w:tcPr>
          <w:p w14:paraId="51AF767B" w14:textId="77777777" w:rsidR="000D5FF5" w:rsidRDefault="000D5FF5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Ericsson</w:t>
            </w:r>
          </w:p>
        </w:tc>
        <w:tc>
          <w:tcPr>
            <w:tcW w:w="1559" w:type="dxa"/>
          </w:tcPr>
          <w:p w14:paraId="53611F54" w14:textId="77777777" w:rsidR="000D5FF5" w:rsidRDefault="000D5FF5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ACK</w:t>
            </w:r>
          </w:p>
        </w:tc>
        <w:tc>
          <w:tcPr>
            <w:tcW w:w="6044" w:type="dxa"/>
          </w:tcPr>
          <w:p w14:paraId="4FFBC0C4" w14:textId="3A3AEF45" w:rsidR="000D5FF5" w:rsidRDefault="000D5FF5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issue exists and if nothing is done we have a non interoperable system where the gNB-CU may signal configuration of measurement</w:t>
            </w:r>
            <w:r w:rsidR="0031158E">
              <w:rPr>
                <w:rFonts w:cstheme="minorHAnsi"/>
                <w:lang w:val="en-GB"/>
              </w:rPr>
              <w:t>s</w:t>
            </w:r>
            <w:r>
              <w:rPr>
                <w:rFonts w:cstheme="minorHAnsi"/>
                <w:lang w:val="en-GB"/>
              </w:rPr>
              <w:t xml:space="preserve"> (i.e. assignment of measurement objects) for a given cell/frequency/band, when the UE is served on a different band. The measurements configured by the gNB-CU might therefore be wrongly configured as they are meant for a different band</w:t>
            </w:r>
          </w:p>
        </w:tc>
      </w:tr>
      <w:tr w:rsidR="008C26DA" w14:paraId="0B6BECB2" w14:textId="77777777" w:rsidTr="00040C0C">
        <w:tc>
          <w:tcPr>
            <w:tcW w:w="1413" w:type="dxa"/>
          </w:tcPr>
          <w:p w14:paraId="2F1B235E" w14:textId="64755D7E" w:rsidR="008C26DA" w:rsidRDefault="008C26DA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Huawei</w:t>
            </w:r>
          </w:p>
        </w:tc>
        <w:tc>
          <w:tcPr>
            <w:tcW w:w="1559" w:type="dxa"/>
          </w:tcPr>
          <w:p w14:paraId="3F28A99C" w14:textId="3D2C9D41" w:rsidR="008C26DA" w:rsidRDefault="008C26DA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NACK</w:t>
            </w:r>
          </w:p>
        </w:tc>
        <w:tc>
          <w:tcPr>
            <w:tcW w:w="6044" w:type="dxa"/>
          </w:tcPr>
          <w:p w14:paraId="249E77CB" w14:textId="77777777" w:rsidR="008C26DA" w:rsidRPr="008C26DA" w:rsidRDefault="008C26DA" w:rsidP="008C26DA">
            <w:pPr>
              <w:rPr>
                <w:rFonts w:cstheme="minorHAnsi"/>
                <w:lang w:val="en-GB"/>
              </w:rPr>
            </w:pPr>
            <w:r w:rsidRPr="008C26DA">
              <w:rPr>
                <w:rFonts w:cstheme="minorHAnsi"/>
                <w:lang w:val="en-GB"/>
              </w:rPr>
              <w:t>Not sure if there are any issue here.</w:t>
            </w:r>
          </w:p>
          <w:p w14:paraId="123ACE2B" w14:textId="77777777" w:rsidR="008C26DA" w:rsidRDefault="008C26DA" w:rsidP="008C26DA">
            <w:pPr>
              <w:rPr>
                <w:rFonts w:cstheme="minorHAnsi"/>
                <w:lang w:val="en-GB"/>
              </w:rPr>
            </w:pPr>
            <w:r w:rsidRPr="008C26DA">
              <w:rPr>
                <w:rFonts w:cstheme="minorHAnsi"/>
                <w:lang w:val="en-GB"/>
              </w:rPr>
              <w:t>Taking both 38.331 and 38.473 into account, FreqBandIndicatorNR is sent from CU to DU, we don't understand why DU needs to change the band</w:t>
            </w:r>
            <w:r>
              <w:rPr>
                <w:rFonts w:cstheme="minorHAnsi"/>
                <w:lang w:val="en-GB"/>
              </w:rPr>
              <w:t xml:space="preserve"> </w:t>
            </w:r>
            <w:r w:rsidRPr="008C26DA">
              <w:rPr>
                <w:rFonts w:cstheme="minorHAnsi"/>
                <w:lang w:val="en-GB"/>
              </w:rPr>
              <w:t xml:space="preserve">indicator, </w:t>
            </w:r>
            <w:r w:rsidRPr="008C26DA">
              <w:rPr>
                <w:rFonts w:cstheme="minorHAnsi"/>
                <w:lang w:val="en-GB"/>
              </w:rPr>
              <w:t>and different</w:t>
            </w:r>
            <w:r w:rsidRPr="008C26DA">
              <w:rPr>
                <w:rFonts w:cstheme="minorHAnsi"/>
                <w:lang w:val="en-GB"/>
              </w:rPr>
              <w:t xml:space="preserve"> band</w:t>
            </w:r>
            <w:r>
              <w:rPr>
                <w:rFonts w:cstheme="minorHAnsi"/>
                <w:lang w:val="en-GB"/>
              </w:rPr>
              <w:t xml:space="preserve"> </w:t>
            </w:r>
            <w:r w:rsidRPr="008C26DA">
              <w:rPr>
                <w:rFonts w:cstheme="minorHAnsi"/>
                <w:lang w:val="en-GB"/>
              </w:rPr>
              <w:t xml:space="preserve">indicator may point to the same frequency band. And we already allow DU to decide the cells to be served for a UE among given candidate cells. </w:t>
            </w:r>
          </w:p>
          <w:p w14:paraId="15FFA50F" w14:textId="625C4CC7" w:rsidR="008C26DA" w:rsidRDefault="008C26DA" w:rsidP="008C26DA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In general, w</w:t>
            </w:r>
            <w:bookmarkStart w:id="1" w:name="_GoBack"/>
            <w:bookmarkEnd w:id="1"/>
            <w:r w:rsidRPr="008C26DA">
              <w:rPr>
                <w:rFonts w:cstheme="minorHAnsi"/>
                <w:lang w:val="en-GB"/>
              </w:rPr>
              <w:t>e don't see any issues here.</w:t>
            </w:r>
          </w:p>
        </w:tc>
      </w:tr>
    </w:tbl>
    <w:p w14:paraId="5DA946CC" w14:textId="29F64EC5" w:rsidR="000D5FF5" w:rsidRDefault="000D5FF5" w:rsidP="00E97AD0">
      <w:pPr>
        <w:rPr>
          <w:rFonts w:cstheme="minorHAnsi"/>
          <w:lang w:val="en-GB"/>
        </w:rPr>
      </w:pPr>
    </w:p>
    <w:p w14:paraId="1C3D6FE3" w14:textId="3A633D9C" w:rsidR="000D5FF5" w:rsidRDefault="000D5FF5" w:rsidP="000D5FF5">
      <w:pPr>
        <w:pStyle w:val="2"/>
      </w:pPr>
      <w:r>
        <w:t xml:space="preserve">Possible Solutions </w:t>
      </w:r>
    </w:p>
    <w:p w14:paraId="6938A12C" w14:textId="21D235F1" w:rsidR="000D5FF5" w:rsidRDefault="000D5FF5" w:rsidP="00E97AD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It was discussed</w:t>
      </w:r>
      <w:r w:rsidR="002C51D0">
        <w:rPr>
          <w:rFonts w:cstheme="minorHAnsi"/>
          <w:lang w:val="en-GB"/>
        </w:rPr>
        <w:t xml:space="preserve"> in [1]</w:t>
      </w:r>
      <w:r>
        <w:rPr>
          <w:rFonts w:cstheme="minorHAnsi"/>
          <w:lang w:val="en-GB"/>
        </w:rPr>
        <w:t xml:space="preserve"> that </w:t>
      </w:r>
      <w:r w:rsidR="002C51D0">
        <w:rPr>
          <w:rFonts w:cstheme="minorHAnsi"/>
          <w:lang w:val="en-GB"/>
        </w:rPr>
        <w:t>a number of solutions to the issue described in section 3.1 are possible.</w:t>
      </w:r>
    </w:p>
    <w:p w14:paraId="016BAEA4" w14:textId="568CD8DD" w:rsidR="002C51D0" w:rsidRPr="002C51D0" w:rsidRDefault="002C51D0" w:rsidP="00E97AD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solution suggested in [1] is to allow the gNB-DU to signal, for each SpCell or SCell serving the UE, a </w:t>
      </w:r>
      <w:r w:rsidRPr="002C51D0">
        <w:rPr>
          <w:rFonts w:cstheme="minorHAnsi"/>
          <w:lang w:val="en-GB"/>
        </w:rPr>
        <w:t xml:space="preserve">FreqBandIndicatorNR IE, which is defined in TS38.331. In this way the gNB-CU knows the band selected by the gNB-DU for the UE. </w:t>
      </w:r>
    </w:p>
    <w:p w14:paraId="74686B97" w14:textId="152C3FEE" w:rsidR="002C51D0" w:rsidRDefault="002C51D0" w:rsidP="00E97AD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gNB-CU could then </w:t>
      </w:r>
      <w:r w:rsidR="00473FCF">
        <w:rPr>
          <w:rFonts w:cstheme="minorHAnsi"/>
          <w:lang w:val="en-GB"/>
        </w:rPr>
        <w:t>associate the Measurement Object allocated to the SpCell/SCell with the band on which the UE is served for that cell.</w:t>
      </w:r>
    </w:p>
    <w:p w14:paraId="7999CB81" w14:textId="42AAD72C" w:rsidR="00473FCF" w:rsidRPr="00473FCF" w:rsidRDefault="00473FCF" w:rsidP="00E97AD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During online discussions it was proposed that the gNB-DU could inform the gNB-CU of the band selected for the UE by means of the </w:t>
      </w:r>
      <w:r w:rsidRPr="00473FCF">
        <w:rPr>
          <w:lang w:val="en-GB" w:eastAsia="zh-CN"/>
        </w:rPr>
        <w:t xml:space="preserve">Selected </w:t>
      </w:r>
      <w:r w:rsidRPr="00473FCF">
        <w:rPr>
          <w:i/>
          <w:iCs/>
          <w:lang w:val="en-GB" w:eastAsia="zh-CN"/>
        </w:rPr>
        <w:t>BandCombinationIndex</w:t>
      </w:r>
      <w:r>
        <w:rPr>
          <w:lang w:val="en-GB" w:eastAsia="zh-CN"/>
        </w:rPr>
        <w:t xml:space="preserve"> IE. The </w:t>
      </w:r>
      <w:r w:rsidRPr="00473FCF">
        <w:rPr>
          <w:lang w:val="en-GB" w:eastAsia="zh-CN"/>
        </w:rPr>
        <w:t xml:space="preserve">Selected </w:t>
      </w:r>
      <w:r w:rsidRPr="00473FCF">
        <w:rPr>
          <w:i/>
          <w:iCs/>
          <w:lang w:val="en-GB" w:eastAsia="zh-CN"/>
        </w:rPr>
        <w:t>BandCombinationIndex</w:t>
      </w:r>
      <w:r w:rsidRPr="00473FCF">
        <w:rPr>
          <w:lang w:val="en-GB" w:eastAsia="zh-CN"/>
        </w:rPr>
        <w:t xml:space="preserve"> IE consists of the RR</w:t>
      </w:r>
      <w:r>
        <w:rPr>
          <w:lang w:val="en-GB" w:eastAsia="zh-CN"/>
        </w:rPr>
        <w:t>C</w:t>
      </w:r>
      <w:r w:rsidRPr="00473FCF">
        <w:rPr>
          <w:lang w:val="en-GB" w:eastAsia="zh-CN"/>
        </w:rPr>
        <w:t xml:space="preserve"> </w:t>
      </w:r>
      <w:r w:rsidRPr="00473FCF">
        <w:rPr>
          <w:i/>
          <w:iCs/>
          <w:lang w:val="en-GB" w:eastAsia="zh-CN"/>
        </w:rPr>
        <w:t>BandCombinationIndex</w:t>
      </w:r>
      <w:r w:rsidRPr="00473FCF">
        <w:rPr>
          <w:lang w:val="en-GB" w:eastAsia="zh-CN"/>
        </w:rPr>
        <w:t xml:space="preserve"> IE</w:t>
      </w:r>
      <w:r>
        <w:rPr>
          <w:lang w:val="en-GB" w:eastAsia="zh-CN"/>
        </w:rPr>
        <w:t>, which is defined as follwos in TS38.331:</w:t>
      </w:r>
    </w:p>
    <w:tbl>
      <w:tblPr>
        <w:tblW w:w="94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9"/>
      </w:tblGrid>
      <w:tr w:rsidR="0031158E" w:rsidRPr="0031158E" w14:paraId="43649072" w14:textId="77777777" w:rsidTr="0031158E">
        <w:trPr>
          <w:trHeight w:val="227"/>
        </w:trPr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BEEF" w14:textId="77777777" w:rsidR="0031158E" w:rsidRPr="0031158E" w:rsidRDefault="0031158E" w:rsidP="003115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Times New Roman"/>
                <w:b/>
                <w:sz w:val="18"/>
                <w:lang w:val="en-GB" w:eastAsia="ja-JP"/>
              </w:rPr>
            </w:pPr>
            <w:r w:rsidRPr="0031158E"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  <w:t xml:space="preserve">BandCombinationInfoSN </w:t>
            </w:r>
            <w:r w:rsidRPr="0031158E">
              <w:rPr>
                <w:rFonts w:ascii="Arial" w:eastAsia="Times New Roman" w:hAnsi="Arial" w:cs="Times New Roman"/>
                <w:b/>
                <w:sz w:val="18"/>
                <w:lang w:val="en-GB" w:eastAsia="ja-JP"/>
              </w:rPr>
              <w:t>field descriptions</w:t>
            </w:r>
          </w:p>
        </w:tc>
      </w:tr>
      <w:tr w:rsidR="0031158E" w:rsidRPr="0031158E" w14:paraId="5B18C7BB" w14:textId="77777777" w:rsidTr="0031158E">
        <w:trPr>
          <w:trHeight w:val="1376"/>
        </w:trPr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330B" w14:textId="77777777" w:rsidR="0031158E" w:rsidRPr="0031158E" w:rsidRDefault="0031158E" w:rsidP="003115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highlight w:val="yellow"/>
                <w:lang w:val="en-GB" w:eastAsia="ja-JP"/>
              </w:rPr>
            </w:pPr>
            <w:r w:rsidRPr="0031158E">
              <w:rPr>
                <w:rFonts w:ascii="Arial" w:eastAsia="Times New Roman" w:hAnsi="Arial" w:cs="Times New Roman"/>
                <w:b/>
                <w:i/>
                <w:sz w:val="18"/>
                <w:highlight w:val="yellow"/>
                <w:lang w:val="en-GB" w:eastAsia="ja-JP"/>
              </w:rPr>
              <w:t>bandCombinationIndex</w:t>
            </w:r>
          </w:p>
          <w:p w14:paraId="7CE0E75D" w14:textId="77777777" w:rsidR="0031158E" w:rsidRPr="0031158E" w:rsidRDefault="0031158E" w:rsidP="003115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highlight w:val="yellow"/>
                <w:lang w:val="en-GB" w:eastAsia="ja-JP"/>
              </w:rPr>
            </w:pPr>
            <w:r w:rsidRPr="0031158E">
              <w:rPr>
                <w:rFonts w:ascii="Arial" w:eastAsia="Times New Roman" w:hAnsi="Arial" w:cs="Times New Roman"/>
                <w:sz w:val="18"/>
                <w:highlight w:val="yellow"/>
                <w:lang w:val="en-GB" w:eastAsia="ja-JP"/>
              </w:rPr>
              <w:t xml:space="preserve">In case of (NG)EN-DC and NR-DC, this field indicates the position of a band combination in the </w:t>
            </w:r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</w:t>
            </w:r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. In case of NE-DC, this field indicates the position of a band combination in the </w:t>
            </w:r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</w:t>
            </w:r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 and/or </w:t>
            </w:r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supportedBandCombinationListNEDC-Only</w:t>
            </w:r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. Band combination entries in </w:t>
            </w:r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 xml:space="preserve">supportedBandCombinationList </w:t>
            </w:r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are referred by an index which corresponds to the position of a band combination in the </w:t>
            </w:r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</w:t>
            </w:r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. Band combination entries in </w:t>
            </w:r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supportedBandCombinationListNEDC-Only</w:t>
            </w:r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 are referred by an index which corresponds to the position of a band combination in the </w:t>
            </w:r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supportedBandCombinationListNEDC-Only</w:t>
            </w:r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 increased by the number of entries in </w:t>
            </w:r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</w:t>
            </w:r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>.</w:t>
            </w:r>
          </w:p>
        </w:tc>
      </w:tr>
      <w:tr w:rsidR="0031158E" w:rsidRPr="0031158E" w14:paraId="70367A36" w14:textId="77777777" w:rsidTr="0031158E">
        <w:trPr>
          <w:trHeight w:val="467"/>
        </w:trPr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2EF8" w14:textId="77777777" w:rsidR="0031158E" w:rsidRPr="0031158E" w:rsidRDefault="0031158E" w:rsidP="003115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lang w:val="en-GB" w:eastAsia="ja-JP"/>
              </w:rPr>
            </w:pPr>
            <w:r w:rsidRPr="0031158E"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  <w:t>requestedFeatureSets</w:t>
            </w:r>
          </w:p>
          <w:p w14:paraId="551DB85C" w14:textId="77777777" w:rsidR="0031158E" w:rsidRPr="0031158E" w:rsidRDefault="0031158E" w:rsidP="003115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lang w:val="en-GB" w:eastAsia="ja-JP"/>
              </w:rPr>
            </w:pPr>
            <w:r w:rsidRPr="0031158E">
              <w:rPr>
                <w:rFonts w:ascii="Arial" w:eastAsia="Times New Roman" w:hAnsi="Arial" w:cs="Times New Roman"/>
                <w:sz w:val="18"/>
                <w:lang w:val="en-GB" w:eastAsia="ja-JP"/>
              </w:rPr>
              <w:t xml:space="preserve">The position in the </w:t>
            </w:r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lang w:val="en-GB" w:eastAsia="ja-JP"/>
              </w:rPr>
              <w:t>FeatureSetCombination</w:t>
            </w:r>
            <w:r w:rsidRPr="0031158E">
              <w:rPr>
                <w:rFonts w:ascii="Arial" w:eastAsia="Times New Roman" w:hAnsi="Arial" w:cs="Times New Roman"/>
                <w:sz w:val="18"/>
                <w:lang w:val="en-GB" w:eastAsia="ja-JP"/>
              </w:rPr>
              <w:t xml:space="preserve"> which identifies one </w:t>
            </w:r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lang w:val="en-GB" w:eastAsia="ja-JP"/>
              </w:rPr>
              <w:t>FeatureSetUplink</w:t>
            </w:r>
            <w:r w:rsidRPr="0031158E">
              <w:rPr>
                <w:rFonts w:ascii="Arial" w:eastAsia="Times New Roman" w:hAnsi="Arial" w:cs="Times New Roman"/>
                <w:sz w:val="18"/>
                <w:lang w:val="en-GB" w:eastAsia="ja-JP"/>
              </w:rPr>
              <w:t>/</w:t>
            </w:r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lang w:val="en-GB" w:eastAsia="ja-JP"/>
              </w:rPr>
              <w:t>Downlink</w:t>
            </w:r>
            <w:r w:rsidRPr="0031158E">
              <w:rPr>
                <w:rFonts w:ascii="Arial" w:eastAsia="Times New Roman" w:hAnsi="Arial" w:cs="Times New Roman"/>
                <w:sz w:val="18"/>
                <w:lang w:val="en-GB" w:eastAsia="ja-JP"/>
              </w:rPr>
              <w:t xml:space="preserve"> for each band entry in the associated band combination</w:t>
            </w:r>
          </w:p>
        </w:tc>
      </w:tr>
    </w:tbl>
    <w:p w14:paraId="5AE67839" w14:textId="77777777" w:rsidR="0031158E" w:rsidRDefault="0031158E" w:rsidP="00473FCF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i/>
          <w:sz w:val="18"/>
          <w:lang w:val="en-GB" w:eastAsia="ja-JP"/>
        </w:rPr>
      </w:pPr>
    </w:p>
    <w:p w14:paraId="3BC84C1C" w14:textId="77777777" w:rsidR="00473FCF" w:rsidRDefault="00473FCF" w:rsidP="002C51D0">
      <w:pPr>
        <w:pStyle w:val="TAL"/>
        <w:rPr>
          <w:b/>
          <w:i/>
          <w:szCs w:val="22"/>
        </w:rPr>
      </w:pPr>
    </w:p>
    <w:p w14:paraId="7A32E61B" w14:textId="51F873A2" w:rsidR="00473FCF" w:rsidRPr="00473FCF" w:rsidRDefault="00473FCF" w:rsidP="00473FCF">
      <w:pPr>
        <w:rPr>
          <w:rFonts w:cstheme="minorHAnsi"/>
          <w:lang w:val="en-GB"/>
        </w:rPr>
      </w:pPr>
      <w:r w:rsidRPr="00473FCF">
        <w:rPr>
          <w:rFonts w:cstheme="minorHAnsi"/>
          <w:lang w:val="en-GB"/>
        </w:rPr>
        <w:t>From the above description i</w:t>
      </w:r>
      <w:r w:rsidR="0031158E">
        <w:rPr>
          <w:rFonts w:cstheme="minorHAnsi"/>
          <w:lang w:val="en-GB"/>
        </w:rPr>
        <w:t>t</w:t>
      </w:r>
      <w:r w:rsidRPr="00473FCF">
        <w:rPr>
          <w:rFonts w:cstheme="minorHAnsi"/>
          <w:lang w:val="en-GB"/>
        </w:rPr>
        <w:t xml:space="preserve"> appears that the RRC BandCombinationIndex IE is not the correct IE to indicate band selection in an SpCell or SCell, as it is tightly connected to the DC scenarios</w:t>
      </w:r>
      <w:r w:rsidR="0031158E">
        <w:rPr>
          <w:rFonts w:cstheme="minorHAnsi"/>
          <w:lang w:val="en-GB"/>
        </w:rPr>
        <w:t>.</w:t>
      </w:r>
    </w:p>
    <w:p w14:paraId="60D207E3" w14:textId="77777777" w:rsidR="00473FCF" w:rsidRDefault="00473FCF" w:rsidP="00473FCF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Companies are invited to provide their opinion on solutions based on indication from gNB-DU to gNB-CU of the selected band for the UE for an SpCell and/or an SCell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6044"/>
      </w:tblGrid>
      <w:tr w:rsidR="00473FCF" w14:paraId="4B49A3E6" w14:textId="77777777" w:rsidTr="00040C0C">
        <w:tc>
          <w:tcPr>
            <w:tcW w:w="1413" w:type="dxa"/>
          </w:tcPr>
          <w:p w14:paraId="0D9BD68A" w14:textId="77777777" w:rsidR="00473FCF" w:rsidRDefault="00473FCF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Company</w:t>
            </w:r>
          </w:p>
        </w:tc>
        <w:tc>
          <w:tcPr>
            <w:tcW w:w="6044" w:type="dxa"/>
          </w:tcPr>
          <w:p w14:paraId="53BB160C" w14:textId="77777777" w:rsidR="00473FCF" w:rsidRDefault="00473FCF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Comments</w:t>
            </w:r>
          </w:p>
        </w:tc>
      </w:tr>
      <w:tr w:rsidR="00473FCF" w14:paraId="05E083DD" w14:textId="77777777" w:rsidTr="00040C0C">
        <w:tc>
          <w:tcPr>
            <w:tcW w:w="1413" w:type="dxa"/>
          </w:tcPr>
          <w:p w14:paraId="63218AB7" w14:textId="77777777" w:rsidR="00473FCF" w:rsidRDefault="00473FCF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Ericsson</w:t>
            </w:r>
          </w:p>
        </w:tc>
        <w:tc>
          <w:tcPr>
            <w:tcW w:w="6044" w:type="dxa"/>
          </w:tcPr>
          <w:p w14:paraId="03BD07CA" w14:textId="435899E5" w:rsidR="00473FCF" w:rsidRDefault="00473FCF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Informing the gNB-CU of the band selected for the UE is essential </w:t>
            </w:r>
            <w:r w:rsidR="0031158E">
              <w:rPr>
                <w:rFonts w:cstheme="minorHAnsi"/>
                <w:lang w:val="en-GB"/>
              </w:rPr>
              <w:t xml:space="preserve">as otherwise gNB-DU and gNB-CU are out of synch with respect to the </w:t>
            </w:r>
            <w:r w:rsidR="0031158E">
              <w:rPr>
                <w:rFonts w:cstheme="minorHAnsi"/>
                <w:lang w:val="en-GB"/>
              </w:rPr>
              <w:lastRenderedPageBreak/>
              <w:t>band on which the UE is served. Supporting a solution that minimises the impact on the system is preferable. For example, by reusing the Measurement Objects already assigned by the gNB-CU for a specific cell and re-mapping those Measurement Objects to the new band selected by the gNB-DU</w:t>
            </w:r>
          </w:p>
        </w:tc>
      </w:tr>
    </w:tbl>
    <w:p w14:paraId="401C84DE" w14:textId="77777777" w:rsidR="00473FCF" w:rsidRDefault="00473FCF" w:rsidP="00473FCF">
      <w:pPr>
        <w:rPr>
          <w:rFonts w:cstheme="minorHAnsi"/>
          <w:lang w:val="en-GB"/>
        </w:rPr>
      </w:pPr>
    </w:p>
    <w:p w14:paraId="310FAF66" w14:textId="77777777" w:rsidR="00473FCF" w:rsidRDefault="00473FCF" w:rsidP="00473FCF">
      <w:pPr>
        <w:rPr>
          <w:rFonts w:cstheme="minorHAnsi"/>
          <w:lang w:val="en-GB"/>
        </w:rPr>
      </w:pPr>
    </w:p>
    <w:p w14:paraId="50B9D6C7" w14:textId="77777777" w:rsidR="000D5FF5" w:rsidRDefault="000D5FF5" w:rsidP="000D5FF5">
      <w:pPr>
        <w:pStyle w:val="1"/>
        <w:keepLines w:val="0"/>
        <w:numPr>
          <w:ilvl w:val="0"/>
          <w:numId w:val="12"/>
        </w:numPr>
        <w:tabs>
          <w:tab w:val="left" w:pos="432"/>
        </w:tabs>
        <w:overflowPunct/>
        <w:autoSpaceDE/>
        <w:autoSpaceDN/>
        <w:adjustRightInd/>
        <w:spacing w:before="360"/>
        <w:textAlignment w:val="auto"/>
      </w:pPr>
      <w:bookmarkStart w:id="2" w:name="_In-sequence_SDU_delivery"/>
      <w:bookmarkEnd w:id="2"/>
      <w:r>
        <w:t>Conclusion, Recommendations [if needed]</w:t>
      </w:r>
    </w:p>
    <w:p w14:paraId="0471791F" w14:textId="77777777" w:rsidR="000D5FF5" w:rsidRDefault="000D5FF5" w:rsidP="000D5FF5">
      <w:r>
        <w:t>If needed</w:t>
      </w:r>
    </w:p>
    <w:p w14:paraId="10405229" w14:textId="77777777" w:rsidR="000D5FF5" w:rsidRDefault="000D5FF5" w:rsidP="000D5FF5">
      <w:pPr>
        <w:pStyle w:val="1"/>
        <w:keepLines w:val="0"/>
        <w:numPr>
          <w:ilvl w:val="0"/>
          <w:numId w:val="12"/>
        </w:numPr>
        <w:tabs>
          <w:tab w:val="left" w:pos="432"/>
        </w:tabs>
        <w:overflowPunct/>
        <w:autoSpaceDE/>
        <w:autoSpaceDN/>
        <w:adjustRightInd/>
        <w:spacing w:before="360"/>
        <w:ind w:left="431" w:hanging="431"/>
        <w:textAlignment w:val="auto"/>
      </w:pPr>
      <w:r>
        <w:t>References</w:t>
      </w:r>
    </w:p>
    <w:p w14:paraId="0E9CB5B5" w14:textId="147A8FA5" w:rsidR="000D5FF5" w:rsidRDefault="000D5FF5" w:rsidP="000D5FF5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[1] R3-203380, </w:t>
      </w:r>
      <w:r w:rsidRPr="000D5FF5">
        <w:rPr>
          <w:rFonts w:cstheme="minorHAnsi"/>
          <w:lang w:val="en-GB"/>
        </w:rPr>
        <w:t>Overlapping bands handling (Ericsson)</w:t>
      </w:r>
    </w:p>
    <w:p w14:paraId="3CE556AD" w14:textId="09CC8133" w:rsidR="00473FCF" w:rsidRPr="000D5FF5" w:rsidRDefault="00473FCF" w:rsidP="000D5FF5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[2] R3-203381, </w:t>
      </w:r>
      <w:r w:rsidRPr="00473FCF">
        <w:rPr>
          <w:rFonts w:cstheme="minorHAnsi"/>
          <w:lang w:val="en-GB"/>
        </w:rPr>
        <w:t>Overlapping band handling CR 38.473 (Ericsson</w:t>
      </w:r>
      <w:r w:rsidRPr="00C317B4">
        <w:rPr>
          <w:rFonts w:ascii="Calibri" w:hAnsi="Calibri" w:cs="Calibri"/>
          <w:sz w:val="18"/>
          <w:szCs w:val="24"/>
        </w:rPr>
        <w:t>)</w:t>
      </w:r>
    </w:p>
    <w:p w14:paraId="2CF386D2" w14:textId="77777777" w:rsidR="000D5FF5" w:rsidRPr="00DE09D8" w:rsidRDefault="000D5FF5" w:rsidP="000D5FF5">
      <w:pPr>
        <w:rPr>
          <w:lang w:val="en-GB"/>
        </w:rPr>
      </w:pPr>
    </w:p>
    <w:p w14:paraId="11BA1C8F" w14:textId="77777777" w:rsidR="00130563" w:rsidRPr="00C90E30" w:rsidRDefault="00130563" w:rsidP="00120883">
      <w:pPr>
        <w:rPr>
          <w:lang w:val="en-GB"/>
        </w:rPr>
      </w:pPr>
    </w:p>
    <w:sectPr w:rsidR="00130563" w:rsidRPr="00C90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1604F" w14:textId="77777777" w:rsidR="00BF3336" w:rsidRDefault="00BF3336" w:rsidP="00565566">
      <w:pPr>
        <w:spacing w:after="0" w:line="240" w:lineRule="auto"/>
      </w:pPr>
      <w:r>
        <w:separator/>
      </w:r>
    </w:p>
  </w:endnote>
  <w:endnote w:type="continuationSeparator" w:id="0">
    <w:p w14:paraId="69086D3B" w14:textId="77777777" w:rsidR="00BF3336" w:rsidRDefault="00BF3336" w:rsidP="0056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3D9DF" w14:textId="77777777" w:rsidR="00BF3336" w:rsidRDefault="00BF3336" w:rsidP="00565566">
      <w:pPr>
        <w:spacing w:after="0" w:line="240" w:lineRule="auto"/>
      </w:pPr>
      <w:r>
        <w:separator/>
      </w:r>
    </w:p>
  </w:footnote>
  <w:footnote w:type="continuationSeparator" w:id="0">
    <w:p w14:paraId="2D1F6FAC" w14:textId="77777777" w:rsidR="00BF3336" w:rsidRDefault="00BF3336" w:rsidP="00565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6C3AA4"/>
    <w:multiLevelType w:val="multilevel"/>
    <w:tmpl w:val="4A668C6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1F7DCE"/>
    <w:multiLevelType w:val="multilevel"/>
    <w:tmpl w:val="6952030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2154"/>
        </w:tabs>
        <w:ind w:left="215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74AB9"/>
    <w:multiLevelType w:val="hybridMultilevel"/>
    <w:tmpl w:val="70805216"/>
    <w:lvl w:ilvl="0" w:tplc="8A72AE4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42B75"/>
    <w:multiLevelType w:val="hybridMultilevel"/>
    <w:tmpl w:val="2836F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D615C3"/>
    <w:multiLevelType w:val="hybridMultilevel"/>
    <w:tmpl w:val="35DEE5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F1449"/>
    <w:multiLevelType w:val="hybridMultilevel"/>
    <w:tmpl w:val="F8BC09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21B48"/>
    <w:multiLevelType w:val="hybridMultilevel"/>
    <w:tmpl w:val="7AB2A538"/>
    <w:lvl w:ilvl="0" w:tplc="6DB2CD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83"/>
    <w:rsid w:val="000202B7"/>
    <w:rsid w:val="0002212B"/>
    <w:rsid w:val="00040A41"/>
    <w:rsid w:val="00066351"/>
    <w:rsid w:val="000D5FF5"/>
    <w:rsid w:val="00120883"/>
    <w:rsid w:val="00130563"/>
    <w:rsid w:val="001B502F"/>
    <w:rsid w:val="002035BD"/>
    <w:rsid w:val="00213BF1"/>
    <w:rsid w:val="00284DC0"/>
    <w:rsid w:val="00297415"/>
    <w:rsid w:val="002A5C3E"/>
    <w:rsid w:val="002C51D0"/>
    <w:rsid w:val="0031158E"/>
    <w:rsid w:val="003435E0"/>
    <w:rsid w:val="003D7B53"/>
    <w:rsid w:val="00415C3E"/>
    <w:rsid w:val="00416554"/>
    <w:rsid w:val="00426A71"/>
    <w:rsid w:val="00433A16"/>
    <w:rsid w:val="00473FCF"/>
    <w:rsid w:val="004815B1"/>
    <w:rsid w:val="004D3373"/>
    <w:rsid w:val="00565566"/>
    <w:rsid w:val="005C59AB"/>
    <w:rsid w:val="00607724"/>
    <w:rsid w:val="00654873"/>
    <w:rsid w:val="006E76B8"/>
    <w:rsid w:val="007044DE"/>
    <w:rsid w:val="00797D35"/>
    <w:rsid w:val="007A0319"/>
    <w:rsid w:val="00842C71"/>
    <w:rsid w:val="008A33DB"/>
    <w:rsid w:val="008C26DA"/>
    <w:rsid w:val="008C2F5F"/>
    <w:rsid w:val="0090204C"/>
    <w:rsid w:val="00945E2B"/>
    <w:rsid w:val="00A17483"/>
    <w:rsid w:val="00A21E2A"/>
    <w:rsid w:val="00A23BCA"/>
    <w:rsid w:val="00A34E55"/>
    <w:rsid w:val="00A570DA"/>
    <w:rsid w:val="00A64F55"/>
    <w:rsid w:val="00AE18B9"/>
    <w:rsid w:val="00B31945"/>
    <w:rsid w:val="00BB323A"/>
    <w:rsid w:val="00BF3336"/>
    <w:rsid w:val="00C15784"/>
    <w:rsid w:val="00C4624F"/>
    <w:rsid w:val="00C814D0"/>
    <w:rsid w:val="00C90E30"/>
    <w:rsid w:val="00C95BFD"/>
    <w:rsid w:val="00CA202A"/>
    <w:rsid w:val="00CF4A61"/>
    <w:rsid w:val="00D32C2B"/>
    <w:rsid w:val="00E83301"/>
    <w:rsid w:val="00E97AD0"/>
    <w:rsid w:val="00F31F5C"/>
    <w:rsid w:val="00F62BF8"/>
    <w:rsid w:val="00F84E4E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38A07"/>
  <w15:chartTrackingRefBased/>
  <w15:docId w15:val="{BE9B8170-355B-45B2-A157-39062B27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415"/>
  </w:style>
  <w:style w:type="paragraph" w:styleId="1">
    <w:name w:val="heading 1"/>
    <w:next w:val="a"/>
    <w:link w:val="1Char"/>
    <w:qFormat/>
    <w:rsid w:val="00120883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120883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120883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120883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120883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120883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120883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120883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120883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20883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basedOn w:val="a0"/>
    <w:link w:val="2"/>
    <w:rsid w:val="00120883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basedOn w:val="a0"/>
    <w:link w:val="3"/>
    <w:rsid w:val="0012088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basedOn w:val="a0"/>
    <w:link w:val="4"/>
    <w:rsid w:val="00120883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120883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120883"/>
    <w:rPr>
      <w:rFonts w:cs="Arial"/>
    </w:rPr>
  </w:style>
  <w:style w:type="character" w:customStyle="1" w:styleId="7Char">
    <w:name w:val="标题 7 Char"/>
    <w:basedOn w:val="a0"/>
    <w:link w:val="7"/>
    <w:rsid w:val="00120883"/>
    <w:rPr>
      <w:rFonts w:cs="Arial"/>
    </w:rPr>
  </w:style>
  <w:style w:type="character" w:customStyle="1" w:styleId="8Char">
    <w:name w:val="标题 8 Char"/>
    <w:basedOn w:val="a0"/>
    <w:link w:val="8"/>
    <w:rsid w:val="00120883"/>
    <w:rPr>
      <w:rFonts w:cs="Arial"/>
    </w:rPr>
  </w:style>
  <w:style w:type="character" w:customStyle="1" w:styleId="9Char">
    <w:name w:val="标题 9 Char"/>
    <w:basedOn w:val="a0"/>
    <w:link w:val="9"/>
    <w:rsid w:val="00120883"/>
    <w:rPr>
      <w:rFonts w:cs="Arial"/>
    </w:rPr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12088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noProof/>
      <w:sz w:val="18"/>
      <w:szCs w:val="18"/>
      <w:lang w:val="en-US" w:eastAsia="zh-CN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3"/>
    <w:rsid w:val="00120883"/>
    <w:rPr>
      <w:rFonts w:ascii="Arial" w:eastAsia="Times New Roman" w:hAnsi="Arial" w:cs="Arial"/>
      <w:b/>
      <w:bCs/>
      <w:noProof/>
      <w:sz w:val="18"/>
      <w:szCs w:val="18"/>
      <w:lang w:val="en-US" w:eastAsia="zh-CN"/>
    </w:rPr>
  </w:style>
  <w:style w:type="paragraph" w:customStyle="1" w:styleId="3GPPHeader">
    <w:name w:val="3GPP_Header"/>
    <w:basedOn w:val="a"/>
    <w:rsid w:val="00120883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120883"/>
    <w:pPr>
      <w:numPr>
        <w:numId w:val="2"/>
      </w:numPr>
    </w:pPr>
  </w:style>
  <w:style w:type="paragraph" w:styleId="a4">
    <w:name w:val="Body Text"/>
    <w:aliases w:val="AvtalBrödtext, ändrad,Bodytext,ändrad,AvtalBrodtext,andrad,EHPT,Body Text2,Body3,Body Text ,Body Text level 1,Response,compact,paragraph 2,body indent,bt,Requirements,à¹×éÍàÃ×èÍ§,Bodytext1,Bodytext2,AvtalBrödtext1,ändrad1,Bodytext3,Bodytext4,à"/>
    <w:basedOn w:val="a"/>
    <w:link w:val="Char0"/>
    <w:rsid w:val="00120883"/>
  </w:style>
  <w:style w:type="character" w:customStyle="1" w:styleId="Char0">
    <w:name w:val="正文文本 Char"/>
    <w:aliases w:val="AvtalBrödtext Char, ändrad Char,Bodytext Char,ändrad Char,AvtalBrodtext Char,andrad Char,EHPT Char,Body Text2 Char,Body3 Char,Body Text  Char,Body Text level 1 Char,Response Char,compact Char,paragraph 2 Char,body indent Char,bt Char,à Char"/>
    <w:basedOn w:val="a0"/>
    <w:link w:val="a4"/>
    <w:rsid w:val="00120883"/>
  </w:style>
  <w:style w:type="paragraph" w:customStyle="1" w:styleId="Proposal">
    <w:name w:val="Proposal"/>
    <w:basedOn w:val="a"/>
    <w:rsid w:val="00120883"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CRCoverPage">
    <w:name w:val="CR Cover Page"/>
    <w:link w:val="CRCoverPageZchn"/>
    <w:rsid w:val="00120883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120883"/>
    <w:rPr>
      <w:rFonts w:ascii="Arial" w:eastAsia="Times New Roman" w:hAnsi="Arial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B31945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B3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194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97415"/>
    <w:pPr>
      <w:spacing w:after="0" w:line="240" w:lineRule="auto"/>
    </w:pPr>
    <w:rPr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">
    <w:name w:val="PL"/>
    <w:link w:val="PLChar"/>
    <w:qFormat/>
    <w:rsid w:val="00284DC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284DC0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styleId="a8">
    <w:name w:val="annotation reference"/>
    <w:basedOn w:val="a0"/>
    <w:uiPriority w:val="99"/>
    <w:semiHidden/>
    <w:unhideWhenUsed/>
    <w:rsid w:val="007A0319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319"/>
    <w:pPr>
      <w:spacing w:line="240" w:lineRule="auto"/>
    </w:pPr>
    <w:rPr>
      <w:sz w:val="20"/>
      <w:szCs w:val="20"/>
    </w:rPr>
  </w:style>
  <w:style w:type="character" w:customStyle="1" w:styleId="Char2">
    <w:name w:val="批注文字 Char"/>
    <w:basedOn w:val="a0"/>
    <w:link w:val="a9"/>
    <w:uiPriority w:val="99"/>
    <w:semiHidden/>
    <w:rsid w:val="007A0319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319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A0319"/>
    <w:rPr>
      <w:b/>
      <w:bCs/>
      <w:sz w:val="20"/>
      <w:szCs w:val="20"/>
    </w:rPr>
  </w:style>
  <w:style w:type="character" w:styleId="ab">
    <w:name w:val="Hyperlink"/>
    <w:rsid w:val="00AE18B9"/>
    <w:rPr>
      <w:color w:val="0000FF"/>
      <w:u w:val="single"/>
    </w:rPr>
  </w:style>
  <w:style w:type="paragraph" w:customStyle="1" w:styleId="TAL">
    <w:name w:val="TAL"/>
    <w:basedOn w:val="a"/>
    <w:link w:val="TALCar"/>
    <w:qFormat/>
    <w:rsid w:val="002C51D0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2C51D0"/>
    <w:rPr>
      <w:rFonts w:ascii="Arial" w:eastAsia="Times New Roman" w:hAnsi="Arial" w:cs="Times New Roman"/>
      <w:sz w:val="18"/>
      <w:szCs w:val="20"/>
      <w:lang w:val="en-GB" w:eastAsia="ja-JP"/>
    </w:rPr>
  </w:style>
  <w:style w:type="paragraph" w:styleId="ac">
    <w:name w:val="footer"/>
    <w:basedOn w:val="a"/>
    <w:link w:val="Char4"/>
    <w:uiPriority w:val="99"/>
    <w:unhideWhenUsed/>
    <w:rsid w:val="0056556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565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0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file:///D:\Yang%20Xudong\3GPP%20meetings\RAN3-108\CB\CB%20%23%2089_OverlappingBandsHandling\Inbox\R3-204065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E5341-10EE-4363-9A0B-7AFEE4841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7F98F-6F1D-4087-B63C-FB2D7CE2F7A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4328EFE-BDA0-4C02-83DF-3D0E9F54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</cp:lastModifiedBy>
  <cp:revision>3</cp:revision>
  <dcterms:created xsi:type="dcterms:W3CDTF">2020-06-04T15:40:00Z</dcterms:created>
  <dcterms:modified xsi:type="dcterms:W3CDTF">2020-06-04T15:42:00Z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