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300D" w14:textId="06B70833" w:rsidR="00D5349C" w:rsidRDefault="00D5349C" w:rsidP="00D5349C">
      <w:pPr>
        <w:pStyle w:val="CRCoverPage"/>
        <w:tabs>
          <w:tab w:val="right" w:pos="9639"/>
        </w:tabs>
        <w:spacing w:after="0"/>
        <w:rPr>
          <w:b/>
          <w:i/>
          <w:noProof/>
          <w:sz w:val="28"/>
        </w:rPr>
      </w:pPr>
      <w:r w:rsidRPr="00532DDA">
        <w:rPr>
          <w:b/>
          <w:sz w:val="24"/>
          <w:lang w:val="en-US"/>
        </w:rPr>
        <w:t xml:space="preserve">3GPP TSG-RAN WG3 </w:t>
      </w:r>
      <w:r>
        <w:rPr>
          <w:b/>
          <w:sz w:val="24"/>
          <w:lang w:val="en-US"/>
        </w:rPr>
        <w:t>#106</w:t>
      </w:r>
      <w:r>
        <w:rPr>
          <w:b/>
          <w:i/>
          <w:noProof/>
          <w:sz w:val="28"/>
        </w:rPr>
        <w:tab/>
        <w:t>R3-19</w:t>
      </w:r>
      <w:r w:rsidR="00B85225">
        <w:rPr>
          <w:b/>
          <w:i/>
          <w:noProof/>
          <w:sz w:val="28"/>
        </w:rPr>
        <w:t>7313</w:t>
      </w:r>
      <w:bookmarkStart w:id="0" w:name="_GoBack"/>
      <w:bookmarkEnd w:id="0"/>
    </w:p>
    <w:p w14:paraId="08434688" w14:textId="77777777" w:rsidR="00D5349C" w:rsidRDefault="00D5349C" w:rsidP="00D5349C">
      <w:pPr>
        <w:pStyle w:val="CRCoverPage"/>
        <w:outlineLvl w:val="0"/>
        <w:rPr>
          <w:b/>
          <w:noProof/>
          <w:sz w:val="24"/>
        </w:rPr>
      </w:pPr>
      <w:bookmarkStart w:id="1" w:name="_Hlk536523677"/>
      <w:r>
        <w:rPr>
          <w:b/>
          <w:sz w:val="24"/>
          <w:lang w:val="en-US"/>
        </w:rPr>
        <w:t>Reno, U.S., 18-22 November</w:t>
      </w:r>
      <w:r w:rsidRPr="004055F6">
        <w:rPr>
          <w:b/>
          <w:sz w:val="24"/>
          <w:lang w:val="en-US"/>
        </w:rPr>
        <w:t xml:space="preserve"> </w:t>
      </w:r>
      <w:r>
        <w:rPr>
          <w:b/>
          <w:sz w:val="24"/>
          <w:lang w:val="en-US"/>
        </w:rPr>
        <w:t>201</w:t>
      </w:r>
      <w:bookmarkEnd w:id="1"/>
      <w:r>
        <w:rPr>
          <w:b/>
          <w:sz w:val="24"/>
          <w:lang w:val="en-US"/>
        </w:rPr>
        <w:t>9</w:t>
      </w:r>
    </w:p>
    <w:p w14:paraId="4DC7DE02" w14:textId="4430C6DA" w:rsidR="00D22B96" w:rsidRPr="003C0876" w:rsidRDefault="00D22B96" w:rsidP="00D22B96">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Pr>
          <w:rFonts w:asciiTheme="minorHAnsi" w:hAnsiTheme="minorHAnsi" w:cstheme="minorHAnsi"/>
          <w:b/>
          <w:bCs/>
          <w:color w:val="000000"/>
          <w:sz w:val="24"/>
          <w:szCs w:val="24"/>
          <w:lang w:val="en-US"/>
        </w:rPr>
        <w:t>14</w:t>
      </w:r>
      <w:r w:rsidRPr="003C0876">
        <w:rPr>
          <w:rFonts w:asciiTheme="minorHAnsi" w:hAnsiTheme="minorHAnsi" w:cstheme="minorHAnsi"/>
          <w:b/>
          <w:bCs/>
          <w:color w:val="000000"/>
          <w:sz w:val="24"/>
          <w:szCs w:val="24"/>
          <w:lang w:val="en-US"/>
        </w:rPr>
        <w:t>.</w:t>
      </w:r>
      <w:r>
        <w:rPr>
          <w:rFonts w:asciiTheme="minorHAnsi" w:hAnsiTheme="minorHAnsi" w:cstheme="minorHAnsi"/>
          <w:b/>
          <w:bCs/>
          <w:color w:val="000000"/>
          <w:sz w:val="24"/>
          <w:szCs w:val="24"/>
          <w:lang w:val="en-US"/>
        </w:rPr>
        <w:t>4</w:t>
      </w:r>
      <w:r w:rsidR="00D5349C">
        <w:rPr>
          <w:rFonts w:asciiTheme="minorHAnsi" w:hAnsiTheme="minorHAnsi" w:cstheme="minorHAnsi"/>
          <w:b/>
          <w:bCs/>
          <w:color w:val="000000"/>
          <w:sz w:val="24"/>
          <w:szCs w:val="24"/>
          <w:lang w:val="en-US"/>
        </w:rPr>
        <w:t>.3</w:t>
      </w:r>
    </w:p>
    <w:p w14:paraId="079CD689" w14:textId="77777777" w:rsidR="00D22B96" w:rsidRPr="003C0876" w:rsidRDefault="00D22B96" w:rsidP="00D22B96">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p>
    <w:p w14:paraId="26DEF726" w14:textId="36D91976" w:rsidR="00D22B96" w:rsidRPr="003C0876" w:rsidRDefault="00D22B96" w:rsidP="00D22B96">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sidR="005C0103">
        <w:rPr>
          <w:rFonts w:asciiTheme="minorHAnsi" w:hAnsiTheme="minorHAnsi" w:cstheme="minorHAnsi"/>
          <w:b/>
          <w:bCs/>
          <w:color w:val="000000"/>
          <w:sz w:val="24"/>
          <w:szCs w:val="24"/>
        </w:rPr>
        <w:t>Considerations on SON support for reporting</w:t>
      </w:r>
    </w:p>
    <w:p w14:paraId="52BC3B2E" w14:textId="0977D378" w:rsidR="00D22B96" w:rsidRPr="003C0876" w:rsidRDefault="00D22B96" w:rsidP="00D22B96">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t xml:space="preserve">Discussion </w:t>
      </w:r>
    </w:p>
    <w:p w14:paraId="1A372D67" w14:textId="77777777" w:rsidR="00D22B96" w:rsidRDefault="00D22B96" w:rsidP="00D22B96">
      <w:pPr>
        <w:pStyle w:val="Heading1"/>
        <w:ind w:left="0" w:firstLine="0"/>
        <w:rPr>
          <w:lang w:eastAsia="zh-CN"/>
        </w:rPr>
      </w:pPr>
      <w:r>
        <w:rPr>
          <w:lang w:eastAsia="zh-CN"/>
        </w:rPr>
        <w:t>1</w:t>
      </w:r>
      <w:r>
        <w:rPr>
          <w:lang w:eastAsia="zh-CN"/>
        </w:rPr>
        <w:tab/>
        <w:t>Introduction</w:t>
      </w:r>
    </w:p>
    <w:p w14:paraId="2DE4A862" w14:textId="1800518E" w:rsidR="005B1682" w:rsidRPr="00BC4CB8" w:rsidRDefault="00D22B96" w:rsidP="005B1682">
      <w:pPr>
        <w:spacing w:after="0"/>
        <w:rPr>
          <w:rFonts w:ascii="Arial" w:hAnsi="Arial" w:cs="Arial"/>
        </w:rPr>
      </w:pPr>
      <w:r w:rsidRPr="00235EB0">
        <w:rPr>
          <w:rFonts w:ascii="Arial" w:hAnsi="Arial" w:cs="Arial"/>
          <w:lang w:val="en-CA"/>
        </w:rPr>
        <w:t>The Rel-16 Work Item Description</w:t>
      </w:r>
      <w:r w:rsidR="00315EEE">
        <w:rPr>
          <w:rFonts w:ascii="Arial" w:hAnsi="Arial" w:cs="Arial"/>
          <w:lang w:val="en-CA"/>
        </w:rPr>
        <w:t xml:space="preserve"> for </w:t>
      </w:r>
      <w:r w:rsidRPr="00235EB0">
        <w:rPr>
          <w:rFonts w:ascii="Arial" w:hAnsi="Arial" w:cs="Arial"/>
          <w:lang w:val="en-CA"/>
        </w:rPr>
        <w:t>NB-IoT</w:t>
      </w:r>
      <w:r w:rsidRPr="0044765B">
        <w:rPr>
          <w:rFonts w:ascii="Arial" w:hAnsi="Arial" w:cs="Arial"/>
          <w:lang w:val="en-CA"/>
        </w:rPr>
        <w:t xml:space="preserve"> </w:t>
      </w:r>
      <w:r w:rsidRPr="00235EB0">
        <w:rPr>
          <w:rFonts w:ascii="Arial" w:hAnsi="Arial" w:cs="Arial"/>
          <w:lang w:val="en-CA"/>
        </w:rPr>
        <w:t>contain</w:t>
      </w:r>
      <w:r w:rsidR="00070C6E">
        <w:rPr>
          <w:rFonts w:ascii="Arial" w:hAnsi="Arial" w:cs="Arial"/>
          <w:lang w:val="en-CA"/>
        </w:rPr>
        <w:t>s</w:t>
      </w:r>
      <w:r w:rsidRPr="00235EB0">
        <w:rPr>
          <w:rFonts w:ascii="Arial" w:hAnsi="Arial" w:cs="Arial"/>
          <w:lang w:val="en-CA"/>
        </w:rPr>
        <w:t xml:space="preserve"> a common objective on</w:t>
      </w:r>
      <w:r w:rsidR="00BC4CB8" w:rsidRPr="00BC4CB8">
        <w:rPr>
          <w:rFonts w:ascii="Arial" w:hAnsi="Arial" w:cs="Arial"/>
          <w:lang w:val="en-CA"/>
        </w:rPr>
        <w:t xml:space="preserve"> network management tool enhancement:</w:t>
      </w:r>
    </w:p>
    <w:p w14:paraId="3A6654D6" w14:textId="77777777" w:rsidR="005B1682" w:rsidRDefault="005B1682" w:rsidP="005B1682">
      <w:pPr>
        <w:spacing w:after="0"/>
        <w:rPr>
          <w:rFonts w:ascii="Arial" w:hAnsi="Arial" w:cs="Arial"/>
          <w:lang w:val="en-CA"/>
        </w:rPr>
      </w:pPr>
    </w:p>
    <w:p w14:paraId="220CEDFD" w14:textId="381C8D52" w:rsidR="005B1682" w:rsidRDefault="005B1682" w:rsidP="005B1682">
      <w:pPr>
        <w:spacing w:after="0"/>
        <w:ind w:left="360"/>
        <w:rPr>
          <w:rFonts w:eastAsia="SimSun"/>
          <w:b/>
          <w:bCs/>
        </w:rPr>
      </w:pPr>
      <w:r>
        <w:rPr>
          <w:b/>
          <w:bCs/>
        </w:rPr>
        <w:t>Network management tool enhancement:</w:t>
      </w:r>
    </w:p>
    <w:p w14:paraId="6512B902" w14:textId="77777777" w:rsidR="005B1682" w:rsidRDefault="005B1682" w:rsidP="005B1682">
      <w:pPr>
        <w:numPr>
          <w:ilvl w:val="0"/>
          <w:numId w:val="1"/>
        </w:numPr>
        <w:spacing w:after="0"/>
        <w:ind w:left="1080"/>
        <w:textAlignment w:val="auto"/>
        <w:rPr>
          <w:bCs/>
        </w:rPr>
      </w:pPr>
      <w:r>
        <w:rPr>
          <w:bCs/>
        </w:rPr>
        <w:t>SON support for reporting of [RAN2, RAN3]</w:t>
      </w:r>
    </w:p>
    <w:p w14:paraId="1A50611D" w14:textId="77777777" w:rsidR="005B1682" w:rsidRDefault="005B1682" w:rsidP="005B1682">
      <w:pPr>
        <w:numPr>
          <w:ilvl w:val="1"/>
          <w:numId w:val="1"/>
        </w:numPr>
        <w:spacing w:after="0"/>
        <w:ind w:left="1800"/>
        <w:textAlignment w:val="auto"/>
        <w:rPr>
          <w:bCs/>
        </w:rPr>
      </w:pPr>
      <w:r>
        <w:rPr>
          <w:bCs/>
        </w:rPr>
        <w:t>Cell Global Identity and strongest measured cell(s) (ANR)</w:t>
      </w:r>
    </w:p>
    <w:p w14:paraId="18AA51C8" w14:textId="77777777" w:rsidR="005B1682" w:rsidRDefault="005B1682" w:rsidP="005B1682">
      <w:pPr>
        <w:numPr>
          <w:ilvl w:val="1"/>
          <w:numId w:val="1"/>
        </w:numPr>
        <w:spacing w:after="0"/>
        <w:ind w:left="1800"/>
        <w:textAlignment w:val="auto"/>
        <w:rPr>
          <w:bCs/>
        </w:rPr>
      </w:pPr>
      <w:r>
        <w:rPr>
          <w:bCs/>
        </w:rPr>
        <w:t>Random access performance</w:t>
      </w:r>
    </w:p>
    <w:p w14:paraId="59101AA1" w14:textId="77777777" w:rsidR="005B1682" w:rsidRDefault="005B1682" w:rsidP="005B1682">
      <w:pPr>
        <w:numPr>
          <w:ilvl w:val="1"/>
          <w:numId w:val="1"/>
        </w:numPr>
        <w:spacing w:after="0"/>
        <w:ind w:left="1800"/>
        <w:textAlignment w:val="auto"/>
        <w:rPr>
          <w:bCs/>
        </w:rPr>
      </w:pPr>
      <w:r>
        <w:rPr>
          <w:bCs/>
        </w:rPr>
        <w:t>Radio link failure (RLF), if needed</w:t>
      </w:r>
    </w:p>
    <w:p w14:paraId="015053EF" w14:textId="505A0965" w:rsidR="00742D3E" w:rsidRDefault="00742D3E" w:rsidP="00D22B96"/>
    <w:p w14:paraId="29274222" w14:textId="55E10FB8" w:rsidR="00C70CE5" w:rsidRDefault="00C70CE5" w:rsidP="00D22B96">
      <w:pPr>
        <w:rPr>
          <w:rFonts w:ascii="Arial" w:hAnsi="Arial" w:cs="Arial"/>
        </w:rPr>
      </w:pPr>
      <w:r>
        <w:rPr>
          <w:rFonts w:ascii="Arial" w:hAnsi="Arial" w:cs="Arial"/>
        </w:rPr>
        <w:t xml:space="preserve">In this contribution, we discuss some general </w:t>
      </w:r>
      <w:r w:rsidR="00070C6E">
        <w:rPr>
          <w:rFonts w:ascii="Arial" w:hAnsi="Arial" w:cs="Arial"/>
        </w:rPr>
        <w:t xml:space="preserve">RAN3 </w:t>
      </w:r>
      <w:r>
        <w:rPr>
          <w:rFonts w:ascii="Arial" w:hAnsi="Arial" w:cs="Arial"/>
        </w:rPr>
        <w:t xml:space="preserve">aspects of </w:t>
      </w:r>
      <w:r w:rsidR="00517485">
        <w:rPr>
          <w:rFonts w:ascii="Arial" w:hAnsi="Arial" w:cs="Arial"/>
        </w:rPr>
        <w:t>SON supp</w:t>
      </w:r>
      <w:r w:rsidR="00CB0222">
        <w:rPr>
          <w:rFonts w:ascii="Arial" w:hAnsi="Arial" w:cs="Arial"/>
        </w:rPr>
        <w:t>ort, namely ANR reporting</w:t>
      </w:r>
      <w:r w:rsidR="00D5349C">
        <w:rPr>
          <w:rFonts w:ascii="Arial" w:hAnsi="Arial" w:cs="Arial"/>
        </w:rPr>
        <w:t xml:space="preserve"> </w:t>
      </w:r>
      <w:r w:rsidR="00CB0222">
        <w:rPr>
          <w:rFonts w:ascii="Arial" w:hAnsi="Arial" w:cs="Arial"/>
        </w:rPr>
        <w:t>and RLF.</w:t>
      </w:r>
    </w:p>
    <w:p w14:paraId="52776334" w14:textId="77777777" w:rsidR="00F921CB" w:rsidRDefault="00F921CB" w:rsidP="00F921CB">
      <w:pPr>
        <w:pStyle w:val="Heading1"/>
        <w:rPr>
          <w:rFonts w:eastAsia="SimSun"/>
          <w:lang w:eastAsia="zh-CN"/>
        </w:rPr>
      </w:pPr>
      <w:r>
        <w:rPr>
          <w:rFonts w:eastAsia="SimSun"/>
          <w:lang w:eastAsia="zh-CN"/>
        </w:rPr>
        <w:t>Discussion</w:t>
      </w:r>
    </w:p>
    <w:p w14:paraId="4925A013" w14:textId="4C966784" w:rsidR="00F921CB" w:rsidRDefault="00F921CB" w:rsidP="00F921CB">
      <w:pPr>
        <w:spacing w:after="0"/>
        <w:rPr>
          <w:rFonts w:ascii="Arial" w:hAnsi="Arial" w:cs="Arial"/>
        </w:rPr>
      </w:pPr>
      <w:bookmarkStart w:id="2" w:name="_Toc423019950"/>
      <w:bookmarkStart w:id="3" w:name="_Toc423020279"/>
      <w:bookmarkStart w:id="4" w:name="_Toc423020296"/>
      <w:bookmarkEnd w:id="2"/>
      <w:bookmarkEnd w:id="3"/>
      <w:bookmarkEnd w:id="4"/>
      <w:r>
        <w:rPr>
          <w:rFonts w:ascii="Arial" w:hAnsi="Arial" w:cs="Arial"/>
        </w:rPr>
        <w:t>In the previous RAN2 meetings, the following agreements were made:</w:t>
      </w:r>
    </w:p>
    <w:p w14:paraId="410E0BE5" w14:textId="77777777" w:rsidR="007C68B9" w:rsidRDefault="007C68B9" w:rsidP="00F921CB">
      <w:pPr>
        <w:spacing w:after="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7C68B9" w14:paraId="73BA492E" w14:textId="77777777" w:rsidTr="007C68B9">
        <w:tc>
          <w:tcPr>
            <w:tcW w:w="9620" w:type="dxa"/>
            <w:tcBorders>
              <w:top w:val="single" w:sz="4" w:space="0" w:color="auto"/>
              <w:left w:val="single" w:sz="4" w:space="0" w:color="auto"/>
              <w:bottom w:val="single" w:sz="4" w:space="0" w:color="auto"/>
              <w:right w:val="single" w:sz="4" w:space="0" w:color="auto"/>
            </w:tcBorders>
          </w:tcPr>
          <w:p w14:paraId="0189A32C" w14:textId="77777777" w:rsidR="007C68B9" w:rsidRPr="003A3D9B" w:rsidRDefault="007C68B9">
            <w:pPr>
              <w:spacing w:after="120"/>
              <w:rPr>
                <w:rFonts w:eastAsia="MS Mincho"/>
                <w:lang w:val="en-US" w:eastAsia="ja-JP"/>
              </w:rPr>
            </w:pPr>
            <w:r w:rsidRPr="003A3D9B">
              <w:rPr>
                <w:rFonts w:eastAsia="MS Mincho"/>
                <w:highlight w:val="green"/>
                <w:lang w:val="en-US" w:eastAsia="ja-JP"/>
              </w:rPr>
              <w:t>RAN2#105bis agreements:</w:t>
            </w:r>
          </w:p>
          <w:p w14:paraId="184576A0" w14:textId="77777777" w:rsidR="007C68B9" w:rsidRPr="003A3D9B" w:rsidRDefault="007C68B9">
            <w:pPr>
              <w:pStyle w:val="Agreement"/>
              <w:numPr>
                <w:ilvl w:val="0"/>
                <w:numId w:val="0"/>
              </w:numPr>
              <w:rPr>
                <w:rFonts w:ascii="Times New Roman" w:hAnsi="Times New Roman" w:cs="Times New Roman"/>
                <w:b/>
                <w:lang w:val="en-US" w:eastAsia="ja-JP"/>
              </w:rPr>
            </w:pPr>
            <w:r w:rsidRPr="003A3D9B">
              <w:rPr>
                <w:rFonts w:ascii="Times New Roman" w:hAnsi="Times New Roman" w:cs="Times New Roman"/>
                <w:lang w:val="en-US"/>
              </w:rPr>
              <w:t>RACH report:</w:t>
            </w:r>
          </w:p>
          <w:p w14:paraId="3BE48EF9"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A Boolean flag indicating EDT fallback (i.e., the UE started with EDT NPRACH resources and went through a fallback to non-EDT NPRACH resources) is included in NB-IoT RACH report.</w:t>
            </w:r>
          </w:p>
          <w:p w14:paraId="4A4DCA4C"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A Boolean flag indicating EDT fallback (i.e., the UE started with EDT PRACH resources and went through a fallback to non-EDT PRACH resources) is included in eMTC RACH report.</w:t>
            </w:r>
          </w:p>
          <w:p w14:paraId="2556B40E" w14:textId="77777777" w:rsidR="007C68B9" w:rsidRPr="00232D28" w:rsidRDefault="007C68B9">
            <w:pPr>
              <w:pStyle w:val="Agreement"/>
              <w:rPr>
                <w:rFonts w:ascii="Times New Roman" w:hAnsi="Times New Roman" w:cs="Times New Roman"/>
                <w:highlight w:val="yellow"/>
                <w:lang w:val="en-US"/>
              </w:rPr>
            </w:pPr>
            <w:r w:rsidRPr="00232D28">
              <w:rPr>
                <w:rFonts w:ascii="Times New Roman" w:hAnsi="Times New Roman" w:cs="Times New Roman"/>
                <w:highlight w:val="yellow"/>
                <w:lang w:val="en-US"/>
              </w:rPr>
              <w:t>At least RACH report for NB-IoT based on UE information request/response procedure is supported.</w:t>
            </w:r>
          </w:p>
          <w:p w14:paraId="0A464CE3" w14:textId="77777777" w:rsidR="007C68B9" w:rsidRPr="00232D28" w:rsidRDefault="007C68B9">
            <w:pPr>
              <w:pStyle w:val="Agreement"/>
              <w:rPr>
                <w:rFonts w:ascii="Times New Roman" w:hAnsi="Times New Roman" w:cs="Times New Roman"/>
                <w:highlight w:val="yellow"/>
                <w:lang w:val="en-US"/>
              </w:rPr>
            </w:pPr>
            <w:r w:rsidRPr="00232D28">
              <w:rPr>
                <w:rFonts w:ascii="Times New Roman" w:hAnsi="Times New Roman" w:cs="Times New Roman"/>
                <w:highlight w:val="yellow"/>
                <w:lang w:val="en-US"/>
              </w:rPr>
              <w:t>It is up to the network to decide when to request for the RACH report.</w:t>
            </w:r>
          </w:p>
          <w:p w14:paraId="46006519" w14:textId="77777777" w:rsidR="007C68B9" w:rsidRPr="003A3D9B" w:rsidRDefault="007C68B9">
            <w:pPr>
              <w:rPr>
                <w:sz w:val="4"/>
                <w:szCs w:val="4"/>
                <w:lang w:val="en-US" w:eastAsia="x-none"/>
              </w:rPr>
            </w:pPr>
          </w:p>
          <w:p w14:paraId="1833589C" w14:textId="77777777" w:rsidR="007C68B9" w:rsidRPr="003A3D9B" w:rsidRDefault="007C68B9">
            <w:pPr>
              <w:spacing w:after="120"/>
              <w:rPr>
                <w:rFonts w:eastAsia="MS Mincho"/>
                <w:sz w:val="22"/>
                <w:szCs w:val="22"/>
                <w:lang w:val="en-US" w:eastAsia="ja-JP"/>
              </w:rPr>
            </w:pPr>
            <w:r w:rsidRPr="003A3D9B">
              <w:rPr>
                <w:rFonts w:eastAsia="MS Mincho"/>
                <w:highlight w:val="green"/>
                <w:lang w:val="en-US" w:eastAsia="ja-JP"/>
              </w:rPr>
              <w:t>RAN2#106 agreements:</w:t>
            </w:r>
          </w:p>
          <w:p w14:paraId="04DB1B10" w14:textId="77777777" w:rsidR="007C68B9" w:rsidRPr="003A3D9B" w:rsidRDefault="007C68B9">
            <w:pPr>
              <w:pStyle w:val="Agreement"/>
              <w:numPr>
                <w:ilvl w:val="0"/>
                <w:numId w:val="0"/>
              </w:numPr>
              <w:ind w:left="463" w:hanging="463"/>
              <w:rPr>
                <w:rFonts w:ascii="Times New Roman" w:hAnsi="Times New Roman" w:cs="Times New Roman"/>
                <w:b/>
                <w:lang w:val="en-US" w:eastAsia="ja-JP"/>
              </w:rPr>
            </w:pPr>
            <w:r w:rsidRPr="003A3D9B">
              <w:rPr>
                <w:rFonts w:ascii="Times New Roman" w:hAnsi="Times New Roman" w:cs="Times New Roman"/>
                <w:lang w:val="en-US"/>
              </w:rPr>
              <w:t>SON-ANR:</w:t>
            </w:r>
          </w:p>
          <w:p w14:paraId="64A9E5BD"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ANR report does not trigger EDT.</w:t>
            </w:r>
          </w:p>
          <w:p w14:paraId="64DF74F3"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ANR report is not carried in EDT Msg3.</w:t>
            </w:r>
          </w:p>
          <w:p w14:paraId="6B9680B1" w14:textId="77777777" w:rsidR="007C68B9" w:rsidRPr="003A3D9B" w:rsidRDefault="007C68B9">
            <w:pPr>
              <w:pStyle w:val="Agreement"/>
              <w:rPr>
                <w:rFonts w:ascii="Times New Roman" w:hAnsi="Times New Roman" w:cs="Times New Roman"/>
                <w:lang w:val="en-US"/>
              </w:rPr>
            </w:pPr>
            <w:proofErr w:type="spellStart"/>
            <w:r w:rsidRPr="003A3D9B">
              <w:rPr>
                <w:rFonts w:ascii="Times New Roman" w:hAnsi="Times New Roman" w:cs="Times New Roman"/>
                <w:lang w:val="en-US"/>
              </w:rPr>
              <w:t>anr-InfoAvailable</w:t>
            </w:r>
            <w:proofErr w:type="spellEnd"/>
            <w:r w:rsidRPr="003A3D9B">
              <w:rPr>
                <w:rFonts w:ascii="Times New Roman" w:hAnsi="Times New Roman" w:cs="Times New Roman"/>
                <w:lang w:val="en-US"/>
              </w:rPr>
              <w:t xml:space="preserve"> indication can be reported in EDT Msg3.</w:t>
            </w:r>
          </w:p>
          <w:p w14:paraId="07D3EE28" w14:textId="77777777" w:rsidR="007C68B9" w:rsidRPr="003A3D9B" w:rsidRDefault="007C68B9">
            <w:pPr>
              <w:rPr>
                <w:sz w:val="8"/>
                <w:szCs w:val="8"/>
                <w:lang w:val="en-US"/>
              </w:rPr>
            </w:pPr>
          </w:p>
          <w:p w14:paraId="68641EB7"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ANR procedure steps:</w:t>
            </w:r>
          </w:p>
          <w:p w14:paraId="63FB366F" w14:textId="77777777" w:rsidR="007C68B9" w:rsidRPr="003A3D9B" w:rsidRDefault="007C68B9">
            <w:pPr>
              <w:pStyle w:val="Agreement"/>
              <w:numPr>
                <w:ilvl w:val="0"/>
                <w:numId w:val="0"/>
              </w:numPr>
              <w:ind w:left="1134"/>
              <w:rPr>
                <w:rFonts w:ascii="Times New Roman" w:hAnsi="Times New Roman" w:cs="Times New Roman"/>
                <w:b/>
                <w:szCs w:val="20"/>
                <w:lang w:val="en-US"/>
              </w:rPr>
            </w:pPr>
            <w:r w:rsidRPr="003A3D9B">
              <w:rPr>
                <w:rFonts w:ascii="Times New Roman" w:hAnsi="Times New Roman" w:cs="Times New Roman"/>
                <w:b/>
                <w:iCs/>
                <w:szCs w:val="20"/>
                <w:lang w:val="en-US"/>
              </w:rPr>
              <w:t xml:space="preserve">1)  </w:t>
            </w:r>
            <w:r w:rsidRPr="003A3D9B">
              <w:rPr>
                <w:rFonts w:ascii="Times New Roman" w:hAnsi="Times New Roman" w:cs="Times New Roman"/>
                <w:szCs w:val="20"/>
                <w:lang w:val="en-US"/>
              </w:rPr>
              <w:t xml:space="preserve">UE receives “measurement” configuration in dedicated </w:t>
            </w:r>
            <w:proofErr w:type="spellStart"/>
            <w:r w:rsidRPr="003A3D9B">
              <w:rPr>
                <w:rFonts w:ascii="Times New Roman" w:hAnsi="Times New Roman" w:cs="Times New Roman"/>
                <w:szCs w:val="20"/>
                <w:lang w:val="en-US"/>
              </w:rPr>
              <w:t>signalling</w:t>
            </w:r>
            <w:proofErr w:type="spellEnd"/>
            <w:r w:rsidRPr="003A3D9B">
              <w:rPr>
                <w:rFonts w:ascii="Times New Roman" w:hAnsi="Times New Roman" w:cs="Times New Roman"/>
                <w:szCs w:val="20"/>
                <w:lang w:val="en-US"/>
              </w:rPr>
              <w:t>.</w:t>
            </w:r>
          </w:p>
          <w:p w14:paraId="37642601" w14:textId="77777777" w:rsidR="007C68B9" w:rsidRPr="003A3D9B" w:rsidRDefault="007C68B9">
            <w:pPr>
              <w:pStyle w:val="Agreement"/>
              <w:numPr>
                <w:ilvl w:val="0"/>
                <w:numId w:val="0"/>
              </w:numPr>
              <w:ind w:left="1134"/>
              <w:rPr>
                <w:rFonts w:ascii="Times New Roman" w:hAnsi="Times New Roman" w:cs="Times New Roman"/>
                <w:szCs w:val="20"/>
                <w:lang w:val="en-US"/>
              </w:rPr>
            </w:pPr>
            <w:r w:rsidRPr="003A3D9B">
              <w:rPr>
                <w:rFonts w:ascii="Times New Roman" w:hAnsi="Times New Roman" w:cs="Times New Roman"/>
                <w:b/>
                <w:iCs/>
                <w:szCs w:val="20"/>
                <w:lang w:val="en-US"/>
              </w:rPr>
              <w:t xml:space="preserve">2)  </w:t>
            </w:r>
            <w:r w:rsidRPr="003A3D9B">
              <w:rPr>
                <w:rFonts w:ascii="Times New Roman" w:hAnsi="Times New Roman" w:cs="Times New Roman"/>
                <w:szCs w:val="20"/>
                <w:lang w:val="en-US"/>
              </w:rPr>
              <w:t xml:space="preserve">When the </w:t>
            </w:r>
            <w:proofErr w:type="gramStart"/>
            <w:r w:rsidRPr="003A3D9B">
              <w:rPr>
                <w:rFonts w:ascii="Times New Roman" w:hAnsi="Times New Roman" w:cs="Times New Roman"/>
                <w:szCs w:val="20"/>
                <w:lang w:val="en-US"/>
              </w:rPr>
              <w:t>UE  is</w:t>
            </w:r>
            <w:proofErr w:type="gramEnd"/>
            <w:r w:rsidRPr="003A3D9B">
              <w:rPr>
                <w:rFonts w:ascii="Times New Roman" w:hAnsi="Times New Roman" w:cs="Times New Roman"/>
                <w:szCs w:val="20"/>
                <w:lang w:val="en-US"/>
              </w:rPr>
              <w:t xml:space="preserve"> released to idle</w:t>
            </w:r>
          </w:p>
          <w:p w14:paraId="1812BA80" w14:textId="77777777" w:rsidR="007C68B9" w:rsidRPr="003A3D9B" w:rsidRDefault="007C68B9">
            <w:pPr>
              <w:rPr>
                <w:szCs w:val="22"/>
                <w:lang w:val="en-US"/>
              </w:rPr>
            </w:pPr>
          </w:p>
          <w:p w14:paraId="21897494" w14:textId="77777777" w:rsidR="007C68B9" w:rsidRPr="003A3D9B" w:rsidRDefault="007C68B9" w:rsidP="007C68B9">
            <w:pPr>
              <w:pStyle w:val="ListParagraph"/>
              <w:widowControl/>
              <w:numPr>
                <w:ilvl w:val="0"/>
                <w:numId w:val="3"/>
              </w:numPr>
              <w:overflowPunct w:val="0"/>
              <w:autoSpaceDE w:val="0"/>
              <w:autoSpaceDN w:val="0"/>
              <w:adjustRightInd w:val="0"/>
              <w:spacing w:after="120"/>
              <w:ind w:leftChars="0"/>
              <w:contextualSpacing/>
              <w:rPr>
                <w:rFonts w:ascii="Times New Roman" w:hAnsi="Times New Roman" w:cs="Times New Roman"/>
                <w:lang w:val="en-US"/>
              </w:rPr>
            </w:pPr>
            <w:r w:rsidRPr="003A3D9B">
              <w:rPr>
                <w:rFonts w:ascii="Times New Roman" w:hAnsi="Times New Roman" w:cs="Times New Roman"/>
                <w:lang w:val="en-GB"/>
              </w:rPr>
              <w:t>The UE performs the instructed measurements according to existing RAN4 cell reselection measurement performance requirements.</w:t>
            </w:r>
          </w:p>
          <w:p w14:paraId="314A0E75" w14:textId="77777777" w:rsidR="007C68B9" w:rsidRPr="003A3D9B" w:rsidRDefault="007C68B9" w:rsidP="007C68B9">
            <w:pPr>
              <w:pStyle w:val="ListParagraph"/>
              <w:widowControl/>
              <w:numPr>
                <w:ilvl w:val="0"/>
                <w:numId w:val="3"/>
              </w:numPr>
              <w:overflowPunct w:val="0"/>
              <w:autoSpaceDE w:val="0"/>
              <w:autoSpaceDN w:val="0"/>
              <w:adjustRightInd w:val="0"/>
              <w:ind w:leftChars="0" w:left="2058" w:hanging="357"/>
              <w:contextualSpacing/>
              <w:rPr>
                <w:rFonts w:ascii="Times New Roman" w:hAnsi="Times New Roman" w:cs="Times New Roman"/>
              </w:rPr>
            </w:pPr>
            <w:r w:rsidRPr="003A3D9B">
              <w:rPr>
                <w:rFonts w:ascii="Times New Roman" w:hAnsi="Times New Roman" w:cs="Times New Roman"/>
                <w:lang w:val="en-GB"/>
              </w:rPr>
              <w:t xml:space="preserve">CGI reading is limited to cells being above a certain threshold. </w:t>
            </w:r>
            <w:r w:rsidRPr="003A3D9B">
              <w:rPr>
                <w:rFonts w:ascii="Times New Roman" w:hAnsi="Times New Roman" w:cs="Times New Roman"/>
              </w:rPr>
              <w:t>Threshold details FFS.</w:t>
            </w:r>
          </w:p>
          <w:p w14:paraId="01197D4B" w14:textId="77777777" w:rsidR="007C68B9" w:rsidRPr="003A3D9B" w:rsidRDefault="007C68B9">
            <w:pPr>
              <w:pStyle w:val="Agreement"/>
              <w:numPr>
                <w:ilvl w:val="0"/>
                <w:numId w:val="0"/>
              </w:numPr>
              <w:ind w:left="1134"/>
              <w:rPr>
                <w:rFonts w:ascii="Times New Roman" w:hAnsi="Times New Roman" w:cs="Times New Roman"/>
                <w:szCs w:val="20"/>
                <w:lang w:val="en-US"/>
              </w:rPr>
            </w:pPr>
            <w:r w:rsidRPr="00EA592C">
              <w:rPr>
                <w:rFonts w:ascii="Times New Roman" w:hAnsi="Times New Roman" w:cs="Times New Roman"/>
                <w:b/>
                <w:iCs/>
                <w:szCs w:val="20"/>
                <w:highlight w:val="yellow"/>
                <w:lang w:val="en-US"/>
              </w:rPr>
              <w:t xml:space="preserve">3) </w:t>
            </w:r>
            <w:r w:rsidRPr="00EA592C">
              <w:rPr>
                <w:rFonts w:ascii="Times New Roman" w:hAnsi="Times New Roman" w:cs="Times New Roman"/>
                <w:szCs w:val="20"/>
                <w:highlight w:val="yellow"/>
                <w:lang w:val="en-US"/>
              </w:rPr>
              <w:t>Reporting takes place, upon network request, next time UE is connected mode again.</w:t>
            </w:r>
          </w:p>
          <w:p w14:paraId="49E8511B" w14:textId="77777777" w:rsidR="007C68B9" w:rsidRPr="003A3D9B" w:rsidRDefault="007C68B9">
            <w:pPr>
              <w:spacing w:after="0"/>
              <w:rPr>
                <w:szCs w:val="22"/>
                <w:lang w:val="en-US"/>
              </w:rPr>
            </w:pPr>
          </w:p>
          <w:p w14:paraId="707C4EC0" w14:textId="77777777" w:rsidR="007C68B9" w:rsidRPr="003A3D9B" w:rsidRDefault="007C68B9">
            <w:pPr>
              <w:pStyle w:val="Agreement"/>
              <w:numPr>
                <w:ilvl w:val="0"/>
                <w:numId w:val="0"/>
              </w:numPr>
              <w:ind w:left="463" w:hanging="463"/>
              <w:rPr>
                <w:rFonts w:ascii="Times New Roman" w:hAnsi="Times New Roman" w:cs="Times New Roman"/>
                <w:b/>
                <w:lang w:val="en-US" w:eastAsia="ja-JP"/>
              </w:rPr>
            </w:pPr>
            <w:r w:rsidRPr="003A3D9B">
              <w:rPr>
                <w:rFonts w:ascii="Times New Roman" w:hAnsi="Times New Roman" w:cs="Times New Roman"/>
                <w:lang w:val="en-US"/>
              </w:rPr>
              <w:t>RACH report:</w:t>
            </w:r>
          </w:p>
          <w:p w14:paraId="6030B831"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Not support EDT RACH report in EDT Msg3.</w:t>
            </w:r>
          </w:p>
          <w:p w14:paraId="378062C0" w14:textId="77777777" w:rsidR="002E1B48" w:rsidRPr="003A3D9B" w:rsidRDefault="002E1B48" w:rsidP="002E1B48">
            <w:pPr>
              <w:rPr>
                <w:lang w:val="en-US"/>
              </w:rPr>
            </w:pPr>
          </w:p>
          <w:p w14:paraId="338F87AE" w14:textId="77777777" w:rsidR="002E1B48" w:rsidRPr="003A3D9B" w:rsidRDefault="002E1B48" w:rsidP="002E1B48">
            <w:pPr>
              <w:rPr>
                <w:rFonts w:eastAsia="MS Mincho"/>
                <w:lang w:val="en-US" w:eastAsia="ja-JP"/>
              </w:rPr>
            </w:pPr>
            <w:r w:rsidRPr="003A3D9B">
              <w:rPr>
                <w:rFonts w:eastAsia="MS Mincho"/>
                <w:highlight w:val="green"/>
                <w:lang w:val="en-US" w:eastAsia="ja-JP"/>
              </w:rPr>
              <w:t>RAN2#107 agreements:</w:t>
            </w:r>
          </w:p>
          <w:p w14:paraId="2454E086" w14:textId="77777777" w:rsidR="002E1B48" w:rsidRPr="003A3D9B" w:rsidRDefault="002E1B48" w:rsidP="002E1B48">
            <w:pPr>
              <w:pStyle w:val="Agreement"/>
              <w:numPr>
                <w:ilvl w:val="0"/>
                <w:numId w:val="0"/>
              </w:numPr>
              <w:ind w:left="463" w:hanging="463"/>
              <w:rPr>
                <w:rFonts w:ascii="Times New Roman" w:hAnsi="Times New Roman" w:cs="Times New Roman"/>
                <w:b/>
                <w:lang w:val="en-US" w:eastAsia="ja-JP"/>
              </w:rPr>
            </w:pPr>
            <w:r w:rsidRPr="00726BC7">
              <w:rPr>
                <w:rFonts w:ascii="Times New Roman" w:hAnsi="Times New Roman" w:cs="Times New Roman"/>
                <w:lang w:val="en-US"/>
              </w:rPr>
              <w:t>SON-ANR:</w:t>
            </w:r>
          </w:p>
          <w:p w14:paraId="67364500" w14:textId="77777777" w:rsidR="002E1B48" w:rsidRPr="003A3D9B" w:rsidRDefault="002E1B48" w:rsidP="002E1B48">
            <w:pPr>
              <w:pStyle w:val="Agreement"/>
              <w:numPr>
                <w:ilvl w:val="0"/>
                <w:numId w:val="0"/>
              </w:numPr>
              <w:ind w:left="926" w:hanging="463"/>
              <w:rPr>
                <w:rFonts w:ascii="Times New Roman" w:hAnsi="Times New Roman" w:cs="Times New Roman"/>
                <w:b/>
                <w:lang w:val="en-US" w:eastAsia="ja-JP"/>
              </w:rPr>
            </w:pPr>
            <w:r w:rsidRPr="00726BC7">
              <w:rPr>
                <w:rFonts w:ascii="Times New Roman" w:hAnsi="Times New Roman" w:cs="Times New Roman"/>
                <w:lang w:val="en-US"/>
              </w:rPr>
              <w:t>Configuration:</w:t>
            </w:r>
          </w:p>
          <w:p w14:paraId="2802066A"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bCs/>
                <w:lang w:val="en-GB"/>
              </w:rPr>
              <w:t xml:space="preserve">Dedicated </w:t>
            </w:r>
            <w:r w:rsidRPr="003A3D9B">
              <w:rPr>
                <w:rFonts w:ascii="Times New Roman" w:hAnsi="Times New Roman" w:cs="Times New Roman"/>
                <w:lang w:val="en-GB"/>
              </w:rPr>
              <w:t xml:space="preserve">ANR measurement configuration is provided in </w:t>
            </w:r>
            <w:proofErr w:type="spellStart"/>
            <w:r w:rsidRPr="003A3D9B">
              <w:rPr>
                <w:rFonts w:ascii="Times New Roman" w:hAnsi="Times New Roman" w:cs="Times New Roman"/>
                <w:i/>
                <w:lang w:val="en-GB"/>
              </w:rPr>
              <w:t>RRCConnectionRelease</w:t>
            </w:r>
            <w:proofErr w:type="spellEnd"/>
            <w:r w:rsidRPr="003A3D9B">
              <w:rPr>
                <w:rFonts w:ascii="Times New Roman" w:hAnsi="Times New Roman" w:cs="Times New Roman"/>
                <w:lang w:val="en-GB"/>
              </w:rPr>
              <w:t xml:space="preserve"> message only.</w:t>
            </w:r>
          </w:p>
          <w:p w14:paraId="70BCDC2F"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The list of frequencies where to perform the measurements can be optionally provided in dedicated signalling, as a subset of the frequencies signalled in system information. Per default, the list frequencies signalled in system information is used.</w:t>
            </w:r>
          </w:p>
          <w:p w14:paraId="1857E273"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Maximum of 8 carriers can be configured.</w:t>
            </w:r>
          </w:p>
          <w:p w14:paraId="7E97147D"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A blacklist of cells can be optionally signalled per carrier.</w:t>
            </w:r>
          </w:p>
          <w:p w14:paraId="04FA00E4" w14:textId="77777777" w:rsidR="002E1B48" w:rsidRPr="003A3D9B" w:rsidRDefault="002E1B48" w:rsidP="002E1B48">
            <w:pPr>
              <w:pStyle w:val="Agreement"/>
              <w:numPr>
                <w:ilvl w:val="0"/>
                <w:numId w:val="0"/>
              </w:numPr>
              <w:spacing w:before="120"/>
              <w:ind w:left="1032" w:hanging="578"/>
              <w:rPr>
                <w:rFonts w:ascii="Times New Roman" w:hAnsi="Times New Roman" w:cs="Times New Roman"/>
                <w:b/>
                <w:lang w:val="en-US" w:eastAsia="ja-JP"/>
              </w:rPr>
            </w:pPr>
            <w:r w:rsidRPr="003A3D9B">
              <w:rPr>
                <w:rFonts w:ascii="Times New Roman" w:hAnsi="Times New Roman" w:cs="Times New Roman"/>
              </w:rPr>
              <w:t>Measurements:</w:t>
            </w:r>
          </w:p>
          <w:p w14:paraId="0600D983" w14:textId="77777777" w:rsidR="002E1B48" w:rsidRPr="003A3D9B" w:rsidRDefault="002E1B48" w:rsidP="002E1B48">
            <w:pPr>
              <w:pStyle w:val="Agreement"/>
              <w:rPr>
                <w:rFonts w:ascii="Times New Roman" w:hAnsi="Times New Roman" w:cs="Times New Roman"/>
                <w:highlight w:val="yellow"/>
                <w:lang w:val="en-GB"/>
              </w:rPr>
            </w:pPr>
            <w:r w:rsidRPr="003A3D9B">
              <w:rPr>
                <w:rFonts w:ascii="Times New Roman" w:hAnsi="Times New Roman" w:cs="Times New Roman"/>
                <w:highlight w:val="yellow"/>
                <w:lang w:val="en-GB"/>
              </w:rPr>
              <w:t>ANR measurements are only performed while UE remains camped on the same cell from which the ANR measurement configuration was received. (i.e. When the UE changes cell the ANR measurements are stopped).</w:t>
            </w:r>
          </w:p>
          <w:p w14:paraId="69A53048"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 xml:space="preserve">Neighbour cell relaxed monitoring criteria and </w:t>
            </w:r>
            <w:proofErr w:type="spellStart"/>
            <w:r w:rsidRPr="003A3D9B">
              <w:rPr>
                <w:rFonts w:ascii="Times New Roman" w:hAnsi="Times New Roman" w:cs="Times New Roman"/>
                <w:lang w:val="en-GB"/>
              </w:rPr>
              <w:t>Ssearch</w:t>
            </w:r>
            <w:proofErr w:type="spellEnd"/>
            <w:r w:rsidRPr="003A3D9B">
              <w:rPr>
                <w:rFonts w:ascii="Times New Roman" w:hAnsi="Times New Roman" w:cs="Times New Roman"/>
                <w:lang w:val="en-GB"/>
              </w:rPr>
              <w:t xml:space="preserve"> criteria don’t apply while performing an ANR measurement.</w:t>
            </w:r>
          </w:p>
          <w:p w14:paraId="013A351E"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 xml:space="preserve">ANR measurement doesn’t affect DRX / </w:t>
            </w:r>
            <w:proofErr w:type="spellStart"/>
            <w:r w:rsidRPr="003A3D9B">
              <w:rPr>
                <w:rFonts w:ascii="Times New Roman" w:hAnsi="Times New Roman" w:cs="Times New Roman"/>
                <w:lang w:val="en-GB"/>
              </w:rPr>
              <w:t>eDRX</w:t>
            </w:r>
            <w:proofErr w:type="spellEnd"/>
            <w:r w:rsidRPr="003A3D9B">
              <w:rPr>
                <w:rFonts w:ascii="Times New Roman" w:hAnsi="Times New Roman" w:cs="Times New Roman"/>
                <w:lang w:val="en-GB"/>
              </w:rPr>
              <w:t xml:space="preserve"> operation.</w:t>
            </w:r>
          </w:p>
          <w:p w14:paraId="31147626"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CGI-reading applies to strongest cell on each frequency, if above the RSRP threshold.</w:t>
            </w:r>
          </w:p>
          <w:p w14:paraId="790556C3"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The RSRP threshold is an absolute threshold that is common to all frequencies.</w:t>
            </w:r>
          </w:p>
          <w:p w14:paraId="5CDE5CB4" w14:textId="77777777" w:rsidR="002E1B48" w:rsidRPr="003A3D9B" w:rsidRDefault="002E1B48" w:rsidP="002E1B48">
            <w:pPr>
              <w:pStyle w:val="Agreement"/>
              <w:numPr>
                <w:ilvl w:val="0"/>
                <w:numId w:val="0"/>
              </w:numPr>
              <w:spacing w:before="120"/>
              <w:ind w:left="1032" w:hanging="465"/>
              <w:rPr>
                <w:rFonts w:ascii="Times New Roman" w:hAnsi="Times New Roman" w:cs="Times New Roman"/>
                <w:b/>
                <w:lang w:val="en-US" w:eastAsia="ja-JP"/>
              </w:rPr>
            </w:pPr>
            <w:r w:rsidRPr="003A3D9B">
              <w:rPr>
                <w:rFonts w:ascii="Times New Roman" w:hAnsi="Times New Roman" w:cs="Times New Roman"/>
              </w:rPr>
              <w:t>Reporting:</w:t>
            </w:r>
          </w:p>
          <w:p w14:paraId="5997502A" w14:textId="77777777" w:rsidR="002E1B48" w:rsidRPr="003A3D9B" w:rsidRDefault="002E1B48" w:rsidP="002E1B48">
            <w:pPr>
              <w:pStyle w:val="Agreement"/>
              <w:rPr>
                <w:rFonts w:ascii="Times New Roman" w:hAnsi="Times New Roman" w:cs="Times New Roman"/>
                <w:lang w:val="en-GB"/>
              </w:rPr>
            </w:pPr>
            <w:proofErr w:type="spellStart"/>
            <w:r w:rsidRPr="003A3D9B">
              <w:rPr>
                <w:rFonts w:ascii="Times New Roman" w:hAnsi="Times New Roman" w:cs="Times New Roman"/>
                <w:lang w:val="en-GB"/>
              </w:rPr>
              <w:t>anr-InfoAvailable</w:t>
            </w:r>
            <w:proofErr w:type="spellEnd"/>
            <w:r w:rsidRPr="003A3D9B">
              <w:rPr>
                <w:rFonts w:ascii="Times New Roman" w:hAnsi="Times New Roman" w:cs="Times New Roman"/>
                <w:lang w:val="en-GB"/>
              </w:rPr>
              <w:t xml:space="preserve"> indication is reported in and only in </w:t>
            </w:r>
            <w:proofErr w:type="spellStart"/>
            <w:r w:rsidRPr="003A3D9B">
              <w:rPr>
                <w:rFonts w:ascii="Times New Roman" w:hAnsi="Times New Roman" w:cs="Times New Roman"/>
                <w:lang w:val="en-GB"/>
              </w:rPr>
              <w:t>RRCConnectionSetupComplete</w:t>
            </w:r>
            <w:proofErr w:type="spellEnd"/>
            <w:r w:rsidRPr="003A3D9B">
              <w:rPr>
                <w:rFonts w:ascii="Times New Roman" w:hAnsi="Times New Roman" w:cs="Times New Roman"/>
                <w:lang w:val="en-GB"/>
              </w:rPr>
              <w:t xml:space="preserve">, </w:t>
            </w:r>
            <w:proofErr w:type="spellStart"/>
            <w:r w:rsidRPr="003A3D9B">
              <w:rPr>
                <w:rFonts w:ascii="Times New Roman" w:hAnsi="Times New Roman" w:cs="Times New Roman"/>
                <w:lang w:val="en-GB"/>
              </w:rPr>
              <w:t>RRCConnectionResumeComplete</w:t>
            </w:r>
            <w:proofErr w:type="spellEnd"/>
            <w:r w:rsidRPr="003A3D9B">
              <w:rPr>
                <w:rFonts w:ascii="Times New Roman" w:hAnsi="Times New Roman" w:cs="Times New Roman"/>
                <w:lang w:val="en-GB"/>
              </w:rPr>
              <w:t xml:space="preserve">, </w:t>
            </w:r>
            <w:proofErr w:type="spellStart"/>
            <w:r w:rsidRPr="003A3D9B">
              <w:rPr>
                <w:rFonts w:ascii="Times New Roman" w:hAnsi="Times New Roman" w:cs="Times New Roman"/>
                <w:lang w:val="en-GB"/>
              </w:rPr>
              <w:t>RRCConnectionReestablishmentComplete</w:t>
            </w:r>
            <w:proofErr w:type="spellEnd"/>
            <w:r w:rsidRPr="003A3D9B">
              <w:rPr>
                <w:rFonts w:ascii="Times New Roman" w:hAnsi="Times New Roman" w:cs="Times New Roman"/>
                <w:lang w:val="en-GB"/>
              </w:rPr>
              <w:t xml:space="preserve"> and </w:t>
            </w:r>
            <w:proofErr w:type="spellStart"/>
            <w:r w:rsidRPr="003A3D9B">
              <w:rPr>
                <w:rFonts w:ascii="Times New Roman" w:hAnsi="Times New Roman" w:cs="Times New Roman"/>
                <w:lang w:val="en-GB"/>
              </w:rPr>
              <w:t>RRCConnectionResumeRequest</w:t>
            </w:r>
            <w:proofErr w:type="spellEnd"/>
            <w:r w:rsidRPr="003A3D9B">
              <w:rPr>
                <w:rFonts w:ascii="Times New Roman" w:hAnsi="Times New Roman" w:cs="Times New Roman"/>
                <w:lang w:val="en-GB"/>
              </w:rPr>
              <w:t xml:space="preserve"> for EDT.</w:t>
            </w:r>
          </w:p>
          <w:p w14:paraId="1CEB2EE1"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The ANR report might be empty for a given carrier, if a measurement is performed and no strong cell is found.</w:t>
            </w:r>
          </w:p>
          <w:p w14:paraId="05723C7E"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UE only indicates the availability of the report if 1) a report is available and 2) if the RPLMN is included in the list of EPLMNs stored by the UE when the ANR measurement was configured.</w:t>
            </w:r>
          </w:p>
          <w:p w14:paraId="0A875D95"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The ANR report is discarded after:</w:t>
            </w:r>
          </w:p>
          <w:p w14:paraId="061DCC43" w14:textId="77777777" w:rsidR="002E1B48" w:rsidRPr="003A3D9B" w:rsidRDefault="002E1B48" w:rsidP="002E1B48">
            <w:pPr>
              <w:pStyle w:val="Agreement"/>
              <w:numPr>
                <w:ilvl w:val="2"/>
                <w:numId w:val="2"/>
              </w:numPr>
              <w:rPr>
                <w:rFonts w:ascii="Times New Roman" w:hAnsi="Times New Roman" w:cs="Times New Roman"/>
                <w:b/>
                <w:szCs w:val="20"/>
              </w:rPr>
            </w:pPr>
            <w:r w:rsidRPr="003A3D9B">
              <w:rPr>
                <w:rFonts w:ascii="Times New Roman" w:hAnsi="Times New Roman" w:cs="Times New Roman"/>
                <w:szCs w:val="20"/>
              </w:rPr>
              <w:t>Timer expiry. Value FFS.</w:t>
            </w:r>
          </w:p>
          <w:p w14:paraId="4031E37B" w14:textId="77777777" w:rsidR="002E1B48" w:rsidRPr="003A3D9B" w:rsidRDefault="002E1B48" w:rsidP="002E1B48">
            <w:pPr>
              <w:pStyle w:val="Agreement"/>
              <w:numPr>
                <w:ilvl w:val="2"/>
                <w:numId w:val="2"/>
              </w:numPr>
              <w:rPr>
                <w:rFonts w:ascii="Times New Roman" w:hAnsi="Times New Roman" w:cs="Times New Roman"/>
                <w:b/>
                <w:szCs w:val="20"/>
              </w:rPr>
            </w:pPr>
            <w:r w:rsidRPr="003A3D9B">
              <w:rPr>
                <w:rFonts w:ascii="Times New Roman" w:hAnsi="Times New Roman" w:cs="Times New Roman"/>
                <w:szCs w:val="20"/>
              </w:rPr>
              <w:t>Power off or detach.</w:t>
            </w:r>
          </w:p>
          <w:p w14:paraId="54F0C7EA" w14:textId="77777777" w:rsidR="002E1B48" w:rsidRPr="003A3D9B" w:rsidRDefault="002E1B48" w:rsidP="002E1B48">
            <w:pPr>
              <w:pStyle w:val="Agreement"/>
              <w:numPr>
                <w:ilvl w:val="2"/>
                <w:numId w:val="2"/>
              </w:numPr>
              <w:rPr>
                <w:rFonts w:ascii="Times New Roman" w:hAnsi="Times New Roman" w:cs="Times New Roman"/>
                <w:b/>
                <w:szCs w:val="20"/>
                <w:lang w:val="en-GB"/>
              </w:rPr>
            </w:pPr>
            <w:r w:rsidRPr="003A3D9B">
              <w:rPr>
                <w:rFonts w:ascii="Times New Roman" w:hAnsi="Times New Roman" w:cs="Times New Roman"/>
                <w:szCs w:val="20"/>
                <w:lang w:val="en-GB"/>
              </w:rPr>
              <w:t xml:space="preserve">Reporting </w:t>
            </w:r>
            <w:proofErr w:type="spellStart"/>
            <w:r w:rsidRPr="003A3D9B">
              <w:rPr>
                <w:rFonts w:ascii="Times New Roman" w:hAnsi="Times New Roman" w:cs="Times New Roman"/>
                <w:i/>
                <w:szCs w:val="20"/>
                <w:lang w:val="en-GB"/>
              </w:rPr>
              <w:t>anr-InfoAvailable</w:t>
            </w:r>
            <w:proofErr w:type="spellEnd"/>
            <w:r w:rsidRPr="003A3D9B">
              <w:rPr>
                <w:rFonts w:ascii="Times New Roman" w:hAnsi="Times New Roman" w:cs="Times New Roman"/>
                <w:szCs w:val="20"/>
                <w:lang w:val="en-GB"/>
              </w:rPr>
              <w:t xml:space="preserve"> and returning to idle.</w:t>
            </w:r>
          </w:p>
          <w:p w14:paraId="34323ADE" w14:textId="77777777" w:rsidR="002E1B48" w:rsidRPr="00247AAD" w:rsidRDefault="002E1B48" w:rsidP="002E1B48">
            <w:pPr>
              <w:pStyle w:val="Agreement"/>
              <w:rPr>
                <w:rFonts w:ascii="Times New Roman" w:hAnsi="Times New Roman" w:cs="Times New Roman"/>
                <w:highlight w:val="yellow"/>
                <w:lang w:val="en-GB"/>
              </w:rPr>
            </w:pPr>
            <w:r w:rsidRPr="00247AAD">
              <w:rPr>
                <w:rFonts w:ascii="Times New Roman" w:hAnsi="Times New Roman" w:cs="Times New Roman"/>
                <w:highlight w:val="yellow"/>
                <w:lang w:val="en-GB"/>
              </w:rPr>
              <w:lastRenderedPageBreak/>
              <w:t>UE Information Request / Response is the only reporting procedure for ANR measurement.</w:t>
            </w:r>
          </w:p>
          <w:p w14:paraId="06092ED8"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For a measured carrier the following information is included:</w:t>
            </w:r>
          </w:p>
          <w:p w14:paraId="2956BFEE" w14:textId="77777777" w:rsidR="002E1B48" w:rsidRPr="003A3D9B" w:rsidRDefault="002E1B48" w:rsidP="002E1B48">
            <w:pPr>
              <w:pStyle w:val="Agreement"/>
              <w:numPr>
                <w:ilvl w:val="2"/>
                <w:numId w:val="2"/>
              </w:numPr>
              <w:rPr>
                <w:rFonts w:ascii="Times New Roman" w:hAnsi="Times New Roman" w:cs="Times New Roman"/>
                <w:b/>
                <w:szCs w:val="20"/>
              </w:rPr>
            </w:pPr>
            <w:r w:rsidRPr="003A3D9B">
              <w:rPr>
                <w:rFonts w:ascii="Times New Roman" w:hAnsi="Times New Roman" w:cs="Times New Roman"/>
                <w:noProof/>
              </w:rPr>
              <w:t>Carrier frequency</w:t>
            </w:r>
            <w:r w:rsidRPr="003A3D9B">
              <w:rPr>
                <w:rFonts w:ascii="Times New Roman" w:hAnsi="Times New Roman" w:cs="Times New Roman"/>
                <w:szCs w:val="20"/>
              </w:rPr>
              <w:t>.</w:t>
            </w:r>
          </w:p>
          <w:p w14:paraId="000DCE6E" w14:textId="77777777" w:rsidR="002E1B48" w:rsidRPr="003A3D9B" w:rsidRDefault="002E1B48" w:rsidP="002E1B48">
            <w:pPr>
              <w:pStyle w:val="Agreement"/>
              <w:numPr>
                <w:ilvl w:val="2"/>
                <w:numId w:val="2"/>
              </w:numPr>
              <w:rPr>
                <w:rFonts w:ascii="Times New Roman" w:hAnsi="Times New Roman" w:cs="Times New Roman"/>
                <w:b/>
                <w:szCs w:val="20"/>
                <w:lang w:val="en-GB"/>
              </w:rPr>
            </w:pPr>
            <w:r w:rsidRPr="003A3D9B">
              <w:rPr>
                <w:rFonts w:ascii="Times New Roman" w:hAnsi="Times New Roman" w:cs="Times New Roman"/>
                <w:noProof/>
                <w:lang w:val="en-GB"/>
              </w:rPr>
              <w:t>Strongest cell PCI, RSRP/RSRQ</w:t>
            </w:r>
            <w:r w:rsidRPr="003A3D9B">
              <w:rPr>
                <w:rFonts w:ascii="Times New Roman" w:hAnsi="Times New Roman" w:cs="Times New Roman"/>
                <w:szCs w:val="20"/>
                <w:lang w:val="en-GB"/>
              </w:rPr>
              <w:t>.</w:t>
            </w:r>
          </w:p>
          <w:p w14:paraId="2CB4F195" w14:textId="77777777" w:rsidR="002E1B48" w:rsidRPr="003A3D9B" w:rsidRDefault="002E1B48" w:rsidP="002E1B48">
            <w:pPr>
              <w:pStyle w:val="Agreement"/>
              <w:numPr>
                <w:ilvl w:val="2"/>
                <w:numId w:val="2"/>
              </w:numPr>
              <w:rPr>
                <w:rFonts w:ascii="Times New Roman" w:hAnsi="Times New Roman" w:cs="Times New Roman"/>
                <w:szCs w:val="20"/>
                <w:lang w:val="en-GB"/>
              </w:rPr>
            </w:pPr>
            <w:r w:rsidRPr="003A3D9B">
              <w:rPr>
                <w:rFonts w:ascii="Times New Roman" w:hAnsi="Times New Roman" w:cs="Times New Roman"/>
                <w:noProof/>
                <w:lang w:val="en-GB"/>
              </w:rPr>
              <w:t>Strongest cell CGI-info if RSRP above the threshold</w:t>
            </w:r>
            <w:r w:rsidRPr="003A3D9B">
              <w:rPr>
                <w:rFonts w:ascii="Times New Roman" w:hAnsi="Times New Roman" w:cs="Times New Roman"/>
                <w:szCs w:val="20"/>
                <w:lang w:val="en-GB"/>
              </w:rPr>
              <w:t>.</w:t>
            </w:r>
          </w:p>
          <w:p w14:paraId="34A4ADA2" w14:textId="77777777" w:rsidR="002E1B48" w:rsidRPr="003A3D9B" w:rsidRDefault="002E1B48" w:rsidP="002E1B48">
            <w:pPr>
              <w:pStyle w:val="Agreement"/>
              <w:rPr>
                <w:rFonts w:ascii="Times New Roman" w:hAnsi="Times New Roman" w:cs="Times New Roman"/>
                <w:szCs w:val="20"/>
                <w:lang w:val="en-GB"/>
              </w:rPr>
            </w:pPr>
            <w:r w:rsidRPr="003A3D9B">
              <w:rPr>
                <w:rFonts w:ascii="Times New Roman" w:hAnsi="Times New Roman" w:cs="Times New Roman"/>
                <w:lang w:val="en-GB"/>
              </w:rPr>
              <w:t>Serving cell RSRQ/RSRP and CGI are included in the ANR report</w:t>
            </w:r>
            <w:r w:rsidRPr="003A3D9B">
              <w:rPr>
                <w:rFonts w:ascii="Times New Roman" w:hAnsi="Times New Roman" w:cs="Times New Roman"/>
                <w:szCs w:val="20"/>
                <w:lang w:val="en-GB"/>
              </w:rPr>
              <w:t>.</w:t>
            </w:r>
          </w:p>
          <w:p w14:paraId="2CA5F26D" w14:textId="77777777" w:rsidR="002E1B48" w:rsidRPr="003A3D9B" w:rsidRDefault="002E1B48" w:rsidP="002E1B48">
            <w:pPr>
              <w:pStyle w:val="Agreement"/>
              <w:rPr>
                <w:rFonts w:ascii="Times New Roman" w:hAnsi="Times New Roman" w:cs="Times New Roman"/>
                <w:szCs w:val="20"/>
                <w:lang w:val="en-GB"/>
              </w:rPr>
            </w:pPr>
            <w:r w:rsidRPr="00247AAD">
              <w:rPr>
                <w:rFonts w:ascii="Times New Roman" w:hAnsi="Times New Roman" w:cs="Times New Roman"/>
                <w:highlight w:val="yellow"/>
                <w:lang w:val="en-US"/>
              </w:rPr>
              <w:t>ANR reporting is optional for NB-IoT UEs with capability signaling</w:t>
            </w:r>
            <w:r w:rsidRPr="00247AAD">
              <w:rPr>
                <w:rFonts w:ascii="Times New Roman" w:hAnsi="Times New Roman" w:cs="Times New Roman"/>
                <w:szCs w:val="20"/>
                <w:highlight w:val="yellow"/>
                <w:lang w:val="en-GB"/>
              </w:rPr>
              <w:t>.</w:t>
            </w:r>
          </w:p>
          <w:p w14:paraId="7551F984" w14:textId="77777777" w:rsidR="002E1B48" w:rsidRPr="003A3D9B" w:rsidRDefault="002E1B48" w:rsidP="002E1B48">
            <w:pPr>
              <w:rPr>
                <w:szCs w:val="22"/>
              </w:rPr>
            </w:pPr>
          </w:p>
          <w:p w14:paraId="6BE60E2A" w14:textId="64DE2673" w:rsidR="002E1B48" w:rsidRPr="003A3D9B" w:rsidRDefault="002E1B48" w:rsidP="002E1B48">
            <w:pPr>
              <w:rPr>
                <w:rFonts w:ascii="Arial" w:hAnsi="Arial" w:cs="Arial"/>
                <w:lang w:val="en-US"/>
              </w:rPr>
            </w:pPr>
            <w:r w:rsidRPr="003A3D9B">
              <w:t>FFS: ANR applicability to 5GC.</w:t>
            </w:r>
          </w:p>
        </w:tc>
      </w:tr>
    </w:tbl>
    <w:p w14:paraId="5B5BF652" w14:textId="77777777" w:rsidR="007C68B9" w:rsidRPr="007C68B9" w:rsidRDefault="007C68B9" w:rsidP="00F921CB">
      <w:pPr>
        <w:spacing w:after="0"/>
        <w:rPr>
          <w:rFonts w:ascii="Arial" w:eastAsia="SimSun" w:hAnsi="Arial" w:cs="Arial"/>
        </w:rPr>
      </w:pPr>
    </w:p>
    <w:p w14:paraId="04677E54" w14:textId="74AFE37A" w:rsidR="00425FA8" w:rsidRDefault="00425FA8" w:rsidP="00F921CB">
      <w:pPr>
        <w:rPr>
          <w:rFonts w:ascii="Arial" w:hAnsi="Arial" w:cs="Arial"/>
        </w:rPr>
      </w:pPr>
    </w:p>
    <w:p w14:paraId="751A31DE" w14:textId="3AED376A" w:rsidR="00E3739A" w:rsidRPr="00D3339B" w:rsidRDefault="00B21CDD" w:rsidP="005C02E8">
      <w:pPr>
        <w:pStyle w:val="Heading2"/>
        <w:jc w:val="both"/>
        <w:rPr>
          <w:rFonts w:ascii="Arial" w:hAnsi="Arial" w:cs="Arial"/>
          <w:b/>
          <w:color w:val="auto"/>
          <w:sz w:val="24"/>
          <w:szCs w:val="20"/>
        </w:rPr>
      </w:pPr>
      <w:r w:rsidRPr="00D3339B">
        <w:rPr>
          <w:rFonts w:ascii="Arial" w:hAnsi="Arial" w:cs="Arial"/>
          <w:b/>
          <w:color w:val="auto"/>
          <w:sz w:val="24"/>
          <w:szCs w:val="20"/>
        </w:rPr>
        <w:t xml:space="preserve">2.1 </w:t>
      </w:r>
      <w:r w:rsidR="00E3739A" w:rsidRPr="00D3339B">
        <w:rPr>
          <w:rFonts w:ascii="Arial" w:hAnsi="Arial" w:cs="Arial"/>
          <w:b/>
          <w:color w:val="auto"/>
          <w:sz w:val="24"/>
          <w:szCs w:val="20"/>
        </w:rPr>
        <w:t>SON ANR Reporting</w:t>
      </w:r>
    </w:p>
    <w:p w14:paraId="3973B087" w14:textId="55906A47" w:rsidR="00D3339B" w:rsidRDefault="00D3339B" w:rsidP="005C02E8">
      <w:pPr>
        <w:jc w:val="both"/>
      </w:pPr>
    </w:p>
    <w:p w14:paraId="79F79446" w14:textId="4F3E1A59" w:rsidR="00012C6E" w:rsidRPr="00012C6E" w:rsidRDefault="00012C6E" w:rsidP="005C02E8">
      <w:pPr>
        <w:jc w:val="both"/>
        <w:rPr>
          <w:rFonts w:ascii="Arial" w:hAnsi="Arial" w:cs="Arial"/>
        </w:rPr>
      </w:pPr>
      <w:r>
        <w:rPr>
          <w:rFonts w:ascii="Arial" w:hAnsi="Arial" w:cs="Arial"/>
        </w:rPr>
        <w:t>From the latest RAN2 agreements</w:t>
      </w:r>
      <w:r w:rsidR="00717D46">
        <w:rPr>
          <w:rFonts w:ascii="Arial" w:hAnsi="Arial" w:cs="Arial"/>
        </w:rPr>
        <w:t xml:space="preserve"> highlighted above</w:t>
      </w:r>
      <w:r>
        <w:rPr>
          <w:rFonts w:ascii="Arial" w:hAnsi="Arial" w:cs="Arial"/>
        </w:rPr>
        <w:t xml:space="preserve">, we can see that RAN2 </w:t>
      </w:r>
      <w:r w:rsidR="00B453B5">
        <w:rPr>
          <w:rFonts w:ascii="Arial" w:hAnsi="Arial" w:cs="Arial"/>
        </w:rPr>
        <w:t xml:space="preserve">agreed that </w:t>
      </w:r>
      <w:r w:rsidR="00B453B5" w:rsidRPr="00B453B5">
        <w:rPr>
          <w:rFonts w:ascii="Arial" w:hAnsi="Arial" w:cs="Arial"/>
        </w:rPr>
        <w:t xml:space="preserve">ANR measurements </w:t>
      </w:r>
      <w:r w:rsidR="00B453B5">
        <w:rPr>
          <w:rFonts w:ascii="Arial" w:hAnsi="Arial" w:cs="Arial"/>
        </w:rPr>
        <w:t xml:space="preserve">reporting in NB-IoT </w:t>
      </w:r>
      <w:r w:rsidR="00717D46">
        <w:rPr>
          <w:rFonts w:ascii="Arial" w:hAnsi="Arial" w:cs="Arial"/>
        </w:rPr>
        <w:t>is</w:t>
      </w:r>
      <w:r w:rsidR="00B453B5" w:rsidRPr="00B453B5">
        <w:rPr>
          <w:rFonts w:ascii="Arial" w:hAnsi="Arial" w:cs="Arial"/>
        </w:rPr>
        <w:t xml:space="preserve"> only performed while </w:t>
      </w:r>
      <w:r w:rsidR="00717D46">
        <w:rPr>
          <w:rFonts w:ascii="Arial" w:hAnsi="Arial" w:cs="Arial"/>
        </w:rPr>
        <w:t xml:space="preserve">the </w:t>
      </w:r>
      <w:r w:rsidR="00B453B5" w:rsidRPr="00B453B5">
        <w:rPr>
          <w:rFonts w:ascii="Arial" w:hAnsi="Arial" w:cs="Arial"/>
        </w:rPr>
        <w:t>UE remains camped on the same cell from which the ANR measurement configuration was received. (i.e. When the UE changes cell the ANR measurements are stopped).</w:t>
      </w:r>
    </w:p>
    <w:p w14:paraId="0D20AC8F" w14:textId="4616D698" w:rsidR="00B0331B" w:rsidRDefault="00B453B5" w:rsidP="005C02E8">
      <w:pPr>
        <w:jc w:val="both"/>
        <w:rPr>
          <w:rFonts w:ascii="Arial" w:hAnsi="Arial" w:cs="Arial"/>
        </w:rPr>
      </w:pPr>
      <w:r>
        <w:rPr>
          <w:rFonts w:ascii="Arial" w:hAnsi="Arial" w:cs="Arial"/>
        </w:rPr>
        <w:t xml:space="preserve">From our understanding, the </w:t>
      </w:r>
      <w:r w:rsidR="00012C6E" w:rsidRPr="00012C6E">
        <w:rPr>
          <w:rFonts w:ascii="Arial" w:hAnsi="Arial" w:cs="Arial"/>
        </w:rPr>
        <w:t>UE will perform the ANR measurement and sen</w:t>
      </w:r>
      <w:r w:rsidR="004E05BF">
        <w:rPr>
          <w:rFonts w:ascii="Arial" w:hAnsi="Arial" w:cs="Arial"/>
        </w:rPr>
        <w:t>d</w:t>
      </w:r>
      <w:r w:rsidR="00483ABB">
        <w:rPr>
          <w:rFonts w:ascii="Arial" w:hAnsi="Arial" w:cs="Arial"/>
        </w:rPr>
        <w:t xml:space="preserve"> it</w:t>
      </w:r>
      <w:r w:rsidR="00012C6E" w:rsidRPr="00012C6E">
        <w:rPr>
          <w:rFonts w:ascii="Arial" w:hAnsi="Arial" w:cs="Arial"/>
        </w:rPr>
        <w:t xml:space="preserve"> to the eNB</w:t>
      </w:r>
      <w:r w:rsidR="00483ABB">
        <w:rPr>
          <w:rFonts w:ascii="Arial" w:hAnsi="Arial" w:cs="Arial"/>
        </w:rPr>
        <w:t>,</w:t>
      </w:r>
      <w:r w:rsidR="00012C6E" w:rsidRPr="00012C6E">
        <w:rPr>
          <w:rFonts w:ascii="Arial" w:hAnsi="Arial" w:cs="Arial"/>
        </w:rPr>
        <w:t xml:space="preserve"> which can accept the ANR report</w:t>
      </w:r>
      <w:r w:rsidR="00483ABB">
        <w:rPr>
          <w:rFonts w:ascii="Arial" w:hAnsi="Arial" w:cs="Arial"/>
        </w:rPr>
        <w:t xml:space="preserve">. The eNB can forward it then </w:t>
      </w:r>
      <w:r w:rsidR="00012C6E" w:rsidRPr="00012C6E">
        <w:rPr>
          <w:rFonts w:ascii="Arial" w:hAnsi="Arial" w:cs="Arial"/>
        </w:rPr>
        <w:t>to</w:t>
      </w:r>
      <w:r w:rsidR="00483ABB">
        <w:rPr>
          <w:rFonts w:ascii="Arial" w:hAnsi="Arial" w:cs="Arial"/>
        </w:rPr>
        <w:t xml:space="preserve"> the</w:t>
      </w:r>
      <w:r w:rsidR="00012C6E" w:rsidRPr="00012C6E">
        <w:rPr>
          <w:rFonts w:ascii="Arial" w:hAnsi="Arial" w:cs="Arial"/>
        </w:rPr>
        <w:t xml:space="preserve"> OAM entity</w:t>
      </w:r>
      <w:r w:rsidR="00483ABB">
        <w:rPr>
          <w:rFonts w:ascii="Arial" w:hAnsi="Arial" w:cs="Arial"/>
        </w:rPr>
        <w:t xml:space="preserve">. </w:t>
      </w:r>
      <w:r w:rsidR="003D00EB">
        <w:rPr>
          <w:rFonts w:ascii="Arial" w:hAnsi="Arial" w:cs="Arial"/>
        </w:rPr>
        <w:t>I</w:t>
      </w:r>
      <w:r w:rsidR="005C02E8">
        <w:rPr>
          <w:rFonts w:ascii="Arial" w:hAnsi="Arial" w:cs="Arial"/>
        </w:rPr>
        <w:t>n case</w:t>
      </w:r>
      <w:r w:rsidR="003D00EB">
        <w:rPr>
          <w:rFonts w:ascii="Arial" w:hAnsi="Arial" w:cs="Arial"/>
        </w:rPr>
        <w:t xml:space="preserve"> the UE happens to perform a mobility </w:t>
      </w:r>
      <w:r w:rsidR="005C02E8">
        <w:rPr>
          <w:rFonts w:ascii="Arial" w:hAnsi="Arial" w:cs="Arial"/>
        </w:rPr>
        <w:t xml:space="preserve">action </w:t>
      </w:r>
      <w:r w:rsidR="003D00EB">
        <w:rPr>
          <w:rFonts w:ascii="Arial" w:hAnsi="Arial" w:cs="Arial"/>
        </w:rPr>
        <w:t>towards a new cell, RAN2 has specified that</w:t>
      </w:r>
      <w:r w:rsidR="00A70963">
        <w:rPr>
          <w:rFonts w:ascii="Arial" w:hAnsi="Arial" w:cs="Arial"/>
        </w:rPr>
        <w:t xml:space="preserve"> the UE will send a flag </w:t>
      </w:r>
      <w:r w:rsidR="005C02E8">
        <w:rPr>
          <w:rFonts w:ascii="Arial" w:hAnsi="Arial" w:cs="Arial"/>
        </w:rPr>
        <w:t>to indicate</w:t>
      </w:r>
      <w:r w:rsidR="00A70963">
        <w:rPr>
          <w:rFonts w:ascii="Arial" w:hAnsi="Arial" w:cs="Arial"/>
        </w:rPr>
        <w:t xml:space="preserve"> that the ANR report is available.</w:t>
      </w:r>
      <w:r w:rsidR="00B3707C">
        <w:rPr>
          <w:rFonts w:ascii="Arial" w:hAnsi="Arial" w:cs="Arial"/>
        </w:rPr>
        <w:t xml:space="preserve"> If the eNB </w:t>
      </w:r>
      <w:proofErr w:type="gramStart"/>
      <w:r w:rsidR="00B3707C">
        <w:rPr>
          <w:rFonts w:ascii="Arial" w:hAnsi="Arial" w:cs="Arial"/>
        </w:rPr>
        <w:t>is capable of retrieving</w:t>
      </w:r>
      <w:proofErr w:type="gramEnd"/>
      <w:r w:rsidR="00B3707C">
        <w:rPr>
          <w:rFonts w:ascii="Arial" w:hAnsi="Arial" w:cs="Arial"/>
        </w:rPr>
        <w:t xml:space="preserve"> it, then it will fetch it </w:t>
      </w:r>
      <w:r w:rsidR="00B0331B">
        <w:rPr>
          <w:rFonts w:ascii="Arial" w:hAnsi="Arial" w:cs="Arial"/>
        </w:rPr>
        <w:t xml:space="preserve">directly </w:t>
      </w:r>
      <w:r w:rsidR="00B3707C">
        <w:rPr>
          <w:rFonts w:ascii="Arial" w:hAnsi="Arial" w:cs="Arial"/>
        </w:rPr>
        <w:t xml:space="preserve">from the UE; otherwise, the UE may discard it after a </w:t>
      </w:r>
      <w:r w:rsidR="009C57D3">
        <w:rPr>
          <w:rFonts w:ascii="Arial" w:hAnsi="Arial" w:cs="Arial"/>
        </w:rPr>
        <w:t>period of time</w:t>
      </w:r>
      <w:r w:rsidR="00F56CA0">
        <w:rPr>
          <w:rFonts w:ascii="Arial" w:hAnsi="Arial" w:cs="Arial"/>
        </w:rPr>
        <w:t xml:space="preserve"> (e.g., 48 hours)</w:t>
      </w:r>
      <w:r w:rsidR="009C57D3">
        <w:rPr>
          <w:rFonts w:ascii="Arial" w:hAnsi="Arial" w:cs="Arial"/>
        </w:rPr>
        <w:t>. Thus</w:t>
      </w:r>
      <w:r w:rsidR="009675BC">
        <w:rPr>
          <w:rFonts w:ascii="Arial" w:hAnsi="Arial" w:cs="Arial"/>
        </w:rPr>
        <w:t>,</w:t>
      </w:r>
      <w:r w:rsidR="005616C8">
        <w:rPr>
          <w:rFonts w:ascii="Arial" w:hAnsi="Arial" w:cs="Arial"/>
        </w:rPr>
        <w:t xml:space="preserve"> what RAN3 can take from </w:t>
      </w:r>
      <w:r w:rsidR="00B0331B">
        <w:rPr>
          <w:rFonts w:ascii="Arial" w:hAnsi="Arial" w:cs="Arial"/>
        </w:rPr>
        <w:t xml:space="preserve">the </w:t>
      </w:r>
      <w:r w:rsidR="005616C8">
        <w:rPr>
          <w:rFonts w:ascii="Arial" w:hAnsi="Arial" w:cs="Arial"/>
        </w:rPr>
        <w:t xml:space="preserve">RAN2’s </w:t>
      </w:r>
      <w:r w:rsidR="00B0331B">
        <w:rPr>
          <w:rFonts w:ascii="Arial" w:hAnsi="Arial" w:cs="Arial"/>
        </w:rPr>
        <w:t>agreements</w:t>
      </w:r>
      <w:r w:rsidR="005616C8">
        <w:rPr>
          <w:rFonts w:ascii="Arial" w:hAnsi="Arial" w:cs="Arial"/>
        </w:rPr>
        <w:t xml:space="preserve"> </w:t>
      </w:r>
      <w:proofErr w:type="gramStart"/>
      <w:r w:rsidR="005616C8">
        <w:rPr>
          <w:rFonts w:ascii="Arial" w:hAnsi="Arial" w:cs="Arial"/>
        </w:rPr>
        <w:t>is</w:t>
      </w:r>
      <w:proofErr w:type="gramEnd"/>
      <w:r w:rsidR="005616C8">
        <w:rPr>
          <w:rFonts w:ascii="Arial" w:hAnsi="Arial" w:cs="Arial"/>
        </w:rPr>
        <w:t xml:space="preserve"> that</w:t>
      </w:r>
      <w:r w:rsidR="009C57D3">
        <w:rPr>
          <w:rFonts w:ascii="Arial" w:hAnsi="Arial" w:cs="Arial"/>
        </w:rPr>
        <w:t xml:space="preserve"> </w:t>
      </w:r>
      <w:r w:rsidR="00597742">
        <w:rPr>
          <w:rFonts w:ascii="Arial" w:hAnsi="Arial" w:cs="Arial"/>
        </w:rPr>
        <w:t>X2 setup</w:t>
      </w:r>
      <w:r w:rsidR="00F56CA0">
        <w:rPr>
          <w:rFonts w:ascii="Arial" w:hAnsi="Arial" w:cs="Arial"/>
        </w:rPr>
        <w:t>/handover</w:t>
      </w:r>
      <w:r w:rsidR="00597742">
        <w:rPr>
          <w:rFonts w:ascii="Arial" w:hAnsi="Arial" w:cs="Arial"/>
        </w:rPr>
        <w:t xml:space="preserve"> is not needed</w:t>
      </w:r>
      <w:r w:rsidR="00871FBC">
        <w:rPr>
          <w:rFonts w:ascii="Arial" w:hAnsi="Arial" w:cs="Arial"/>
        </w:rPr>
        <w:t xml:space="preserve"> when UE performs ANR reporting.</w:t>
      </w:r>
    </w:p>
    <w:p w14:paraId="5874C5F7" w14:textId="37396A5B" w:rsidR="00871FBC" w:rsidRPr="009675BC" w:rsidRDefault="00871FBC" w:rsidP="005C02E8">
      <w:pPr>
        <w:jc w:val="both"/>
        <w:rPr>
          <w:rFonts w:ascii="Arial" w:hAnsi="Arial" w:cs="Arial"/>
          <w:b/>
        </w:rPr>
      </w:pPr>
      <w:r w:rsidRPr="009675BC">
        <w:rPr>
          <w:rFonts w:ascii="Arial" w:hAnsi="Arial" w:cs="Arial"/>
          <w:b/>
        </w:rPr>
        <w:t xml:space="preserve">Observation 1: </w:t>
      </w:r>
      <w:r w:rsidR="009675BC" w:rsidRPr="009675BC">
        <w:rPr>
          <w:rFonts w:ascii="Arial" w:hAnsi="Arial" w:cs="Arial"/>
          <w:b/>
        </w:rPr>
        <w:t>For SON ANR reporting, the</w:t>
      </w:r>
      <w:r w:rsidR="005616C8">
        <w:rPr>
          <w:rFonts w:ascii="Arial" w:hAnsi="Arial" w:cs="Arial"/>
          <w:b/>
        </w:rPr>
        <w:t xml:space="preserve"> </w:t>
      </w:r>
      <w:r w:rsidR="00726BC7">
        <w:rPr>
          <w:rFonts w:ascii="Arial" w:hAnsi="Arial" w:cs="Arial"/>
          <w:b/>
        </w:rPr>
        <w:t>transfer of</w:t>
      </w:r>
      <w:r w:rsidR="00A31DF3">
        <w:rPr>
          <w:rFonts w:ascii="Arial" w:hAnsi="Arial" w:cs="Arial"/>
          <w:b/>
        </w:rPr>
        <w:t xml:space="preserve"> </w:t>
      </w:r>
      <w:r w:rsidR="009675BC" w:rsidRPr="009675BC">
        <w:rPr>
          <w:rFonts w:ascii="Arial" w:hAnsi="Arial" w:cs="Arial"/>
          <w:b/>
        </w:rPr>
        <w:t xml:space="preserve">ANR </w:t>
      </w:r>
      <w:r w:rsidR="00A31DF3">
        <w:rPr>
          <w:rFonts w:ascii="Arial" w:hAnsi="Arial" w:cs="Arial"/>
          <w:b/>
        </w:rPr>
        <w:t xml:space="preserve">measurements report </w:t>
      </w:r>
      <w:r w:rsidR="009675BC" w:rsidRPr="009675BC">
        <w:rPr>
          <w:rFonts w:ascii="Arial" w:hAnsi="Arial" w:cs="Arial"/>
          <w:b/>
        </w:rPr>
        <w:t xml:space="preserve">from new </w:t>
      </w:r>
      <w:proofErr w:type="spellStart"/>
      <w:r w:rsidR="009675BC" w:rsidRPr="009675BC">
        <w:rPr>
          <w:rFonts w:ascii="Arial" w:hAnsi="Arial" w:cs="Arial"/>
          <w:b/>
        </w:rPr>
        <w:t>eNB</w:t>
      </w:r>
      <w:proofErr w:type="spellEnd"/>
      <w:r w:rsidR="009675BC" w:rsidRPr="009675BC">
        <w:rPr>
          <w:rFonts w:ascii="Arial" w:hAnsi="Arial" w:cs="Arial"/>
          <w:b/>
        </w:rPr>
        <w:t xml:space="preserve"> to old </w:t>
      </w:r>
      <w:proofErr w:type="spellStart"/>
      <w:r w:rsidR="009675BC" w:rsidRPr="009675BC">
        <w:rPr>
          <w:rFonts w:ascii="Arial" w:hAnsi="Arial" w:cs="Arial"/>
          <w:b/>
        </w:rPr>
        <w:t>eNB</w:t>
      </w:r>
      <w:proofErr w:type="spellEnd"/>
      <w:r w:rsidR="00726BC7">
        <w:rPr>
          <w:rFonts w:ascii="Arial" w:hAnsi="Arial" w:cs="Arial"/>
          <w:b/>
        </w:rPr>
        <w:t xml:space="preserve"> is not required as it can be sent to OAM entity for post processing.</w:t>
      </w:r>
    </w:p>
    <w:p w14:paraId="42487675" w14:textId="77777777" w:rsidR="003D00EB" w:rsidRDefault="003D00EB" w:rsidP="005C02E8">
      <w:pPr>
        <w:jc w:val="both"/>
        <w:rPr>
          <w:rFonts w:ascii="Arial" w:hAnsi="Arial" w:cs="Arial"/>
        </w:rPr>
      </w:pPr>
    </w:p>
    <w:p w14:paraId="2E87D415" w14:textId="444E7306" w:rsidR="00411412" w:rsidRDefault="000218C3" w:rsidP="000218C3">
      <w:pPr>
        <w:pStyle w:val="Heading2"/>
        <w:jc w:val="both"/>
        <w:rPr>
          <w:rFonts w:ascii="Arial" w:hAnsi="Arial" w:cs="Arial"/>
          <w:b/>
          <w:color w:val="auto"/>
          <w:sz w:val="24"/>
        </w:rPr>
      </w:pPr>
      <w:r w:rsidRPr="000218C3">
        <w:rPr>
          <w:rFonts w:ascii="Arial" w:hAnsi="Arial" w:cs="Arial"/>
          <w:b/>
          <w:color w:val="auto"/>
          <w:sz w:val="24"/>
          <w:szCs w:val="20"/>
        </w:rPr>
        <w:t>2.</w:t>
      </w:r>
      <w:r w:rsidR="00D5349C">
        <w:rPr>
          <w:rFonts w:ascii="Arial" w:hAnsi="Arial" w:cs="Arial"/>
          <w:b/>
          <w:color w:val="auto"/>
          <w:sz w:val="24"/>
        </w:rPr>
        <w:t>2</w:t>
      </w:r>
      <w:r w:rsidR="00340672" w:rsidRPr="000218C3">
        <w:rPr>
          <w:rFonts w:ascii="Arial" w:hAnsi="Arial" w:cs="Arial"/>
          <w:b/>
          <w:color w:val="auto"/>
          <w:sz w:val="24"/>
          <w:szCs w:val="20"/>
        </w:rPr>
        <w:t xml:space="preserve"> </w:t>
      </w:r>
      <w:r w:rsidR="00340672" w:rsidRPr="000218C3">
        <w:rPr>
          <w:rFonts w:ascii="Arial" w:hAnsi="Arial" w:cs="Arial"/>
          <w:b/>
          <w:color w:val="auto"/>
          <w:sz w:val="24"/>
        </w:rPr>
        <w:t>Radio Link failure</w:t>
      </w:r>
    </w:p>
    <w:p w14:paraId="1DD77F13" w14:textId="77777777" w:rsidR="000218C3" w:rsidRPr="000218C3" w:rsidRDefault="000218C3" w:rsidP="000218C3"/>
    <w:p w14:paraId="429B2CFF" w14:textId="1F8F7BE2" w:rsidR="00EC387E" w:rsidRPr="00EC387E" w:rsidRDefault="00EC387E" w:rsidP="005C02E8">
      <w:pPr>
        <w:jc w:val="both"/>
        <w:rPr>
          <w:rFonts w:ascii="Arial" w:eastAsiaTheme="minorHAnsi" w:hAnsi="Arial" w:cs="Arial"/>
          <w:lang w:val="en-US"/>
        </w:rPr>
      </w:pPr>
      <w:r>
        <w:rPr>
          <w:rFonts w:ascii="Arial" w:hAnsi="Arial" w:cs="Arial"/>
          <w:lang w:val="en-US"/>
        </w:rPr>
        <w:t>I</w:t>
      </w:r>
      <w:r w:rsidRPr="00EC387E">
        <w:rPr>
          <w:rFonts w:ascii="Arial" w:hAnsi="Arial" w:cs="Arial"/>
          <w:lang w:val="en-US"/>
        </w:rPr>
        <w:t>f RAN2 decides to introduce a new RRC IE (e.g. RLF-Report-NB) to include the identified parameters, RAN3 will need to update the definition of the UE RLF Report Container IE like below (with the red text):</w:t>
      </w:r>
    </w:p>
    <w:tbl>
      <w:tblPr>
        <w:tblW w:w="0" w:type="auto"/>
        <w:tblInd w:w="2" w:type="dxa"/>
        <w:tblCellMar>
          <w:left w:w="0" w:type="dxa"/>
          <w:right w:w="0" w:type="dxa"/>
        </w:tblCellMar>
        <w:tblLook w:val="04A0" w:firstRow="1" w:lastRow="0" w:firstColumn="1" w:lastColumn="0" w:noHBand="0" w:noVBand="1"/>
      </w:tblPr>
      <w:tblGrid>
        <w:gridCol w:w="1731"/>
        <w:gridCol w:w="1319"/>
        <w:gridCol w:w="5954"/>
      </w:tblGrid>
      <w:tr w:rsidR="00EC387E" w14:paraId="1BCBF19B" w14:textId="77777777" w:rsidTr="00EC387E">
        <w:tc>
          <w:tcPr>
            <w:tcW w:w="1731"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FB3DD9F" w14:textId="77777777" w:rsidR="00EC387E" w:rsidRDefault="00EC387E" w:rsidP="005C02E8">
            <w:pPr>
              <w:spacing w:before="100" w:after="240"/>
              <w:jc w:val="both"/>
              <w:rPr>
                <w:lang w:val="sv-SE"/>
              </w:rPr>
            </w:pPr>
            <w:r>
              <w:rPr>
                <w:sz w:val="24"/>
                <w:szCs w:val="24"/>
              </w:rPr>
              <w:t>UE RLF Report Container</w:t>
            </w:r>
          </w:p>
        </w:tc>
        <w:tc>
          <w:tcPr>
            <w:tcW w:w="1319"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724A031C" w14:textId="77777777" w:rsidR="00EC387E" w:rsidRDefault="00EC387E" w:rsidP="005C02E8">
            <w:pPr>
              <w:spacing w:before="100" w:after="240"/>
              <w:jc w:val="both"/>
            </w:pPr>
            <w:r>
              <w:rPr>
                <w:sz w:val="24"/>
                <w:szCs w:val="24"/>
              </w:rPr>
              <w:t>OCTET STRING</w:t>
            </w:r>
          </w:p>
        </w:tc>
        <w:tc>
          <w:tcPr>
            <w:tcW w:w="5954"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1C664E06" w14:textId="77777777" w:rsidR="00EC387E" w:rsidRDefault="00EC387E" w:rsidP="005C02E8">
            <w:pPr>
              <w:spacing w:before="100" w:after="240"/>
              <w:jc w:val="both"/>
            </w:pPr>
            <w:r>
              <w:rPr>
                <w:i/>
                <w:iCs/>
                <w:sz w:val="24"/>
                <w:szCs w:val="24"/>
              </w:rPr>
              <w:t>RLF-Report-r</w:t>
            </w:r>
            <w:r>
              <w:rPr>
                <w:sz w:val="24"/>
                <w:szCs w:val="24"/>
              </w:rPr>
              <w:t>9 IE </w:t>
            </w:r>
            <w:r>
              <w:rPr>
                <w:color w:val="FF0000"/>
                <w:sz w:val="24"/>
                <w:szCs w:val="24"/>
                <w:u w:val="single"/>
              </w:rPr>
              <w:t>or the </w:t>
            </w:r>
            <w:r>
              <w:rPr>
                <w:i/>
                <w:iCs/>
                <w:color w:val="FF0000"/>
                <w:sz w:val="24"/>
                <w:szCs w:val="24"/>
                <w:u w:val="single"/>
              </w:rPr>
              <w:t>RLF-Report-NB</w:t>
            </w:r>
            <w:r>
              <w:rPr>
                <w:color w:val="FF0000"/>
                <w:sz w:val="24"/>
                <w:szCs w:val="24"/>
                <w:u w:val="single"/>
              </w:rPr>
              <w:t> IE</w:t>
            </w:r>
            <w:r>
              <w:rPr>
                <w:sz w:val="24"/>
                <w:szCs w:val="24"/>
              </w:rPr>
              <w:t xml:space="preserve"> contained in the </w:t>
            </w:r>
            <w:proofErr w:type="spellStart"/>
            <w:r>
              <w:rPr>
                <w:sz w:val="24"/>
                <w:szCs w:val="24"/>
              </w:rPr>
              <w:t>UEInformationResponse</w:t>
            </w:r>
            <w:proofErr w:type="spellEnd"/>
            <w:r>
              <w:rPr>
                <w:sz w:val="24"/>
                <w:szCs w:val="24"/>
              </w:rPr>
              <w:t xml:space="preserve"> message (TS 36.331)</w:t>
            </w:r>
          </w:p>
        </w:tc>
      </w:tr>
    </w:tbl>
    <w:p w14:paraId="11246FAD" w14:textId="5F3916CA" w:rsidR="00340672" w:rsidRPr="00340672" w:rsidRDefault="00340672" w:rsidP="005C02E8">
      <w:pPr>
        <w:jc w:val="both"/>
        <w:rPr>
          <w:rFonts w:ascii="Arial" w:hAnsi="Arial" w:cs="Arial"/>
        </w:rPr>
      </w:pPr>
    </w:p>
    <w:p w14:paraId="204A0EC5" w14:textId="6109A0A8" w:rsidR="00D3339B" w:rsidRDefault="00EC387E" w:rsidP="005C02E8">
      <w:pPr>
        <w:jc w:val="both"/>
        <w:rPr>
          <w:rFonts w:ascii="Arial" w:hAnsi="Arial" w:cs="Arial"/>
        </w:rPr>
      </w:pPr>
      <w:r>
        <w:rPr>
          <w:rFonts w:ascii="Arial" w:hAnsi="Arial" w:cs="Arial"/>
        </w:rPr>
        <w:t>While there is</w:t>
      </w:r>
      <w:r w:rsidR="0013073B">
        <w:rPr>
          <w:rFonts w:ascii="Arial" w:hAnsi="Arial" w:cs="Arial"/>
        </w:rPr>
        <w:t xml:space="preserve"> no</w:t>
      </w:r>
      <w:r>
        <w:rPr>
          <w:rFonts w:ascii="Arial" w:hAnsi="Arial" w:cs="Arial"/>
        </w:rPr>
        <w:t xml:space="preserve"> handover</w:t>
      </w:r>
      <w:r w:rsidR="0013073B">
        <w:rPr>
          <w:rFonts w:ascii="Arial" w:hAnsi="Arial" w:cs="Arial"/>
        </w:rPr>
        <w:t xml:space="preserve"> support</w:t>
      </w:r>
      <w:r>
        <w:rPr>
          <w:rFonts w:ascii="Arial" w:hAnsi="Arial" w:cs="Arial"/>
        </w:rPr>
        <w:t xml:space="preserve"> for NB-IoT, </w:t>
      </w:r>
      <w:r w:rsidR="0016060E">
        <w:rPr>
          <w:rFonts w:ascii="Arial" w:hAnsi="Arial" w:cs="Arial"/>
        </w:rPr>
        <w:t xml:space="preserve">introducing the IE in </w:t>
      </w:r>
      <w:r w:rsidR="0016060E">
        <w:rPr>
          <w:rFonts w:ascii="Arial" w:hAnsi="Arial" w:cs="Arial"/>
          <w:lang w:val="en-US" w:eastAsia="sv-SE"/>
        </w:rPr>
        <w:t>the X2AP messages RLF INDICATION and HANDOVER REPORT</w:t>
      </w:r>
      <w:r w:rsidR="00BA2E04">
        <w:rPr>
          <w:rFonts w:ascii="Arial" w:hAnsi="Arial" w:cs="Arial"/>
          <w:lang w:val="en-US"/>
        </w:rPr>
        <w:t xml:space="preserve">, </w:t>
      </w:r>
      <w:r w:rsidR="00A24FDF" w:rsidRPr="00A24FDF">
        <w:rPr>
          <w:rFonts w:ascii="Arial" w:hAnsi="Arial" w:cs="Arial"/>
        </w:rPr>
        <w:t xml:space="preserve">could be used to optimize when (at a certain power/quality threshold) to release the UE to another frequency for better coverage. This could be performed when the UE is still communicating or when it has ended its communication. The RLF Report could also indicate neighbour cells, which info could be used to setup X2 and then exchange </w:t>
      </w:r>
      <w:r w:rsidR="003C44EA">
        <w:rPr>
          <w:rFonts w:ascii="Arial" w:hAnsi="Arial" w:cs="Arial"/>
        </w:rPr>
        <w:t>specific</w:t>
      </w:r>
      <w:r w:rsidR="00A24FDF" w:rsidRPr="00A24FDF">
        <w:rPr>
          <w:rFonts w:ascii="Arial" w:hAnsi="Arial" w:cs="Arial"/>
        </w:rPr>
        <w:t xml:space="preserve"> info</w:t>
      </w:r>
      <w:r w:rsidR="003C44EA">
        <w:rPr>
          <w:rFonts w:ascii="Arial" w:hAnsi="Arial" w:cs="Arial"/>
        </w:rPr>
        <w:t>rmation</w:t>
      </w:r>
      <w:r w:rsidR="00D5349C">
        <w:rPr>
          <w:rFonts w:ascii="Arial" w:hAnsi="Arial" w:cs="Arial"/>
        </w:rPr>
        <w:t xml:space="preserve"> such as </w:t>
      </w:r>
      <w:r w:rsidR="00D5349C" w:rsidRPr="00D5349C">
        <w:rPr>
          <w:rFonts w:ascii="Arial" w:hAnsi="Arial" w:cs="Arial"/>
        </w:rPr>
        <w:t>e.g. RACH info</w:t>
      </w:r>
      <w:r w:rsidR="00A24FDF" w:rsidRPr="00A24FDF">
        <w:rPr>
          <w:rFonts w:ascii="Arial" w:hAnsi="Arial" w:cs="Arial"/>
        </w:rPr>
        <w:t>.</w:t>
      </w:r>
    </w:p>
    <w:p w14:paraId="427CE040" w14:textId="73F17F43" w:rsidR="00FE5BFC" w:rsidRDefault="00FE5BFC" w:rsidP="005C02E8">
      <w:pPr>
        <w:jc w:val="both"/>
        <w:rPr>
          <w:rFonts w:ascii="Arial" w:hAnsi="Arial" w:cs="Arial"/>
          <w:b/>
        </w:rPr>
      </w:pPr>
      <w:r w:rsidRPr="009675BC">
        <w:rPr>
          <w:rFonts w:ascii="Arial" w:hAnsi="Arial" w:cs="Arial"/>
          <w:b/>
        </w:rPr>
        <w:t xml:space="preserve">Observation </w:t>
      </w:r>
      <w:r w:rsidR="00D5349C">
        <w:rPr>
          <w:rFonts w:ascii="Arial" w:hAnsi="Arial" w:cs="Arial"/>
          <w:b/>
        </w:rPr>
        <w:t>2</w:t>
      </w:r>
      <w:r w:rsidRPr="009675BC">
        <w:rPr>
          <w:rFonts w:ascii="Arial" w:hAnsi="Arial" w:cs="Arial"/>
          <w:b/>
        </w:rPr>
        <w:t xml:space="preserve">: </w:t>
      </w:r>
      <w:r>
        <w:rPr>
          <w:rFonts w:ascii="Arial" w:hAnsi="Arial" w:cs="Arial"/>
          <w:b/>
        </w:rPr>
        <w:t>Having information</w:t>
      </w:r>
      <w:r w:rsidR="003B100F">
        <w:rPr>
          <w:rFonts w:ascii="Arial" w:hAnsi="Arial" w:cs="Arial"/>
          <w:b/>
        </w:rPr>
        <w:t xml:space="preserve"> on </w:t>
      </w:r>
      <w:r w:rsidR="003B100F" w:rsidRPr="003B100F">
        <w:rPr>
          <w:rFonts w:ascii="Arial" w:hAnsi="Arial" w:cs="Arial"/>
          <w:b/>
        </w:rPr>
        <w:t>RLF-Report-NB</w:t>
      </w:r>
      <w:r w:rsidR="003B100F">
        <w:rPr>
          <w:rFonts w:ascii="Arial" w:hAnsi="Arial" w:cs="Arial"/>
          <w:b/>
        </w:rPr>
        <w:t xml:space="preserve"> in the UE RLF report is beneficial</w:t>
      </w:r>
      <w:r w:rsidR="00D5349C">
        <w:rPr>
          <w:rFonts w:ascii="Arial" w:hAnsi="Arial" w:cs="Arial"/>
          <w:b/>
        </w:rPr>
        <w:t xml:space="preserve"> and can be </w:t>
      </w:r>
      <w:r w:rsidR="00D5349C" w:rsidRPr="00D5349C">
        <w:rPr>
          <w:rFonts w:ascii="Arial" w:hAnsi="Arial" w:cs="Arial"/>
          <w:b/>
        </w:rPr>
        <w:t>used to setup X2 and then exchange specific information such as e.g. RACH info</w:t>
      </w:r>
      <w:r w:rsidR="00D5349C">
        <w:rPr>
          <w:rFonts w:ascii="Arial" w:hAnsi="Arial" w:cs="Arial"/>
          <w:b/>
        </w:rPr>
        <w:t>. Future discussion should be</w:t>
      </w:r>
      <w:r w:rsidR="00054484">
        <w:rPr>
          <w:rFonts w:ascii="Arial" w:hAnsi="Arial" w:cs="Arial"/>
          <w:b/>
        </w:rPr>
        <w:t xml:space="preserve"> pending on RAN2 progress</w:t>
      </w:r>
    </w:p>
    <w:p w14:paraId="7137D83E" w14:textId="77777777" w:rsidR="00A054AC" w:rsidRPr="009675BC" w:rsidRDefault="00A054AC" w:rsidP="005C02E8">
      <w:pPr>
        <w:jc w:val="both"/>
        <w:rPr>
          <w:rFonts w:ascii="Arial" w:hAnsi="Arial" w:cs="Arial"/>
          <w:b/>
        </w:rPr>
      </w:pPr>
    </w:p>
    <w:p w14:paraId="64CE16CE" w14:textId="07E30DE5" w:rsidR="00A054AC" w:rsidRDefault="00A054AC" w:rsidP="005C02E8">
      <w:pPr>
        <w:pStyle w:val="Heading1"/>
        <w:jc w:val="both"/>
        <w:rPr>
          <w:rFonts w:eastAsia="SimSun"/>
          <w:lang w:eastAsia="zh-CN"/>
        </w:rPr>
      </w:pPr>
      <w:bookmarkStart w:id="5" w:name="_Hlk20240518"/>
      <w:r>
        <w:rPr>
          <w:rFonts w:eastAsia="SimSun"/>
          <w:lang w:eastAsia="zh-CN"/>
        </w:rPr>
        <w:t>Conclusion</w:t>
      </w:r>
      <w:bookmarkEnd w:id="5"/>
    </w:p>
    <w:p w14:paraId="2C98B3A1" w14:textId="00F1D7EF" w:rsidR="00A054AC" w:rsidRPr="00A054AC" w:rsidRDefault="00A054AC" w:rsidP="005C02E8">
      <w:pPr>
        <w:jc w:val="both"/>
        <w:rPr>
          <w:rFonts w:ascii="Arial" w:hAnsi="Arial" w:cs="Arial"/>
          <w:lang w:eastAsia="zh-CN"/>
        </w:rPr>
      </w:pPr>
      <w:r>
        <w:rPr>
          <w:rFonts w:ascii="Arial" w:hAnsi="Arial" w:cs="Arial"/>
          <w:lang w:eastAsia="zh-CN"/>
        </w:rPr>
        <w:t>In this paper, we</w:t>
      </w:r>
      <w:r w:rsidR="003C44EA">
        <w:rPr>
          <w:rFonts w:ascii="Arial" w:hAnsi="Arial" w:cs="Arial"/>
          <w:lang w:eastAsia="zh-CN"/>
        </w:rPr>
        <w:t xml:space="preserve"> have discussed</w:t>
      </w:r>
      <w:r>
        <w:rPr>
          <w:rFonts w:ascii="Arial" w:hAnsi="Arial" w:cs="Arial"/>
          <w:lang w:eastAsia="zh-CN"/>
        </w:rPr>
        <w:t xml:space="preserve"> some</w:t>
      </w:r>
      <w:r w:rsidR="003C44EA">
        <w:rPr>
          <w:rFonts w:ascii="Arial" w:hAnsi="Arial" w:cs="Arial"/>
          <w:lang w:eastAsia="zh-CN"/>
        </w:rPr>
        <w:t xml:space="preserve"> general</w:t>
      </w:r>
      <w:r>
        <w:rPr>
          <w:rFonts w:ascii="Arial" w:hAnsi="Arial" w:cs="Arial"/>
          <w:lang w:eastAsia="zh-CN"/>
        </w:rPr>
        <w:t xml:space="preserve"> RAN3 impacts related to the WID on SON support for reporting. We have made the following observations:</w:t>
      </w:r>
    </w:p>
    <w:p w14:paraId="5B2772C1" w14:textId="77777777" w:rsidR="00474B3C" w:rsidRPr="009675BC" w:rsidRDefault="00474B3C" w:rsidP="00474B3C">
      <w:pPr>
        <w:jc w:val="both"/>
        <w:rPr>
          <w:rFonts w:ascii="Arial" w:hAnsi="Arial" w:cs="Arial"/>
          <w:b/>
        </w:rPr>
      </w:pPr>
      <w:r w:rsidRPr="009675BC">
        <w:rPr>
          <w:rFonts w:ascii="Arial" w:hAnsi="Arial" w:cs="Arial"/>
          <w:b/>
        </w:rPr>
        <w:t>Observation 1: For SON ANR reporting, the</w:t>
      </w:r>
      <w:r>
        <w:rPr>
          <w:rFonts w:ascii="Arial" w:hAnsi="Arial" w:cs="Arial"/>
          <w:b/>
        </w:rPr>
        <w:t xml:space="preserve"> transfer of </w:t>
      </w:r>
      <w:r w:rsidRPr="009675BC">
        <w:rPr>
          <w:rFonts w:ascii="Arial" w:hAnsi="Arial" w:cs="Arial"/>
          <w:b/>
        </w:rPr>
        <w:t xml:space="preserve">ANR </w:t>
      </w:r>
      <w:r>
        <w:rPr>
          <w:rFonts w:ascii="Arial" w:hAnsi="Arial" w:cs="Arial"/>
          <w:b/>
        </w:rPr>
        <w:t xml:space="preserve">measurements report </w:t>
      </w:r>
      <w:r w:rsidRPr="009675BC">
        <w:rPr>
          <w:rFonts w:ascii="Arial" w:hAnsi="Arial" w:cs="Arial"/>
          <w:b/>
        </w:rPr>
        <w:t xml:space="preserve">from new </w:t>
      </w:r>
      <w:proofErr w:type="spellStart"/>
      <w:r w:rsidRPr="009675BC">
        <w:rPr>
          <w:rFonts w:ascii="Arial" w:hAnsi="Arial" w:cs="Arial"/>
          <w:b/>
        </w:rPr>
        <w:t>eNB</w:t>
      </w:r>
      <w:proofErr w:type="spellEnd"/>
      <w:r w:rsidRPr="009675BC">
        <w:rPr>
          <w:rFonts w:ascii="Arial" w:hAnsi="Arial" w:cs="Arial"/>
          <w:b/>
        </w:rPr>
        <w:t xml:space="preserve"> to old </w:t>
      </w:r>
      <w:proofErr w:type="spellStart"/>
      <w:r w:rsidRPr="009675BC">
        <w:rPr>
          <w:rFonts w:ascii="Arial" w:hAnsi="Arial" w:cs="Arial"/>
          <w:b/>
        </w:rPr>
        <w:t>eNB</w:t>
      </w:r>
      <w:proofErr w:type="spellEnd"/>
      <w:r>
        <w:rPr>
          <w:rFonts w:ascii="Arial" w:hAnsi="Arial" w:cs="Arial"/>
          <w:b/>
        </w:rPr>
        <w:t xml:space="preserve"> is not required as it can be sent to OAM entity for post processing.</w:t>
      </w:r>
    </w:p>
    <w:p w14:paraId="3C48898E" w14:textId="77777777" w:rsidR="00D5349C" w:rsidRDefault="00D5349C" w:rsidP="00D5349C">
      <w:pPr>
        <w:jc w:val="both"/>
        <w:rPr>
          <w:rFonts w:ascii="Arial" w:hAnsi="Arial" w:cs="Arial"/>
          <w:b/>
        </w:rPr>
      </w:pPr>
      <w:r w:rsidRPr="009675BC">
        <w:rPr>
          <w:rFonts w:ascii="Arial" w:hAnsi="Arial" w:cs="Arial"/>
          <w:b/>
        </w:rPr>
        <w:t xml:space="preserve">Observation </w:t>
      </w:r>
      <w:r>
        <w:rPr>
          <w:rFonts w:ascii="Arial" w:hAnsi="Arial" w:cs="Arial"/>
          <w:b/>
        </w:rPr>
        <w:t>2</w:t>
      </w:r>
      <w:r w:rsidRPr="009675BC">
        <w:rPr>
          <w:rFonts w:ascii="Arial" w:hAnsi="Arial" w:cs="Arial"/>
          <w:b/>
        </w:rPr>
        <w:t xml:space="preserve">: </w:t>
      </w:r>
      <w:r>
        <w:rPr>
          <w:rFonts w:ascii="Arial" w:hAnsi="Arial" w:cs="Arial"/>
          <w:b/>
        </w:rPr>
        <w:t xml:space="preserve">Having information on </w:t>
      </w:r>
      <w:r w:rsidRPr="003B100F">
        <w:rPr>
          <w:rFonts w:ascii="Arial" w:hAnsi="Arial" w:cs="Arial"/>
          <w:b/>
        </w:rPr>
        <w:t>RLF-Report-NB</w:t>
      </w:r>
      <w:r>
        <w:rPr>
          <w:rFonts w:ascii="Arial" w:hAnsi="Arial" w:cs="Arial"/>
          <w:b/>
        </w:rPr>
        <w:t xml:space="preserve"> in the UE RLF report is beneficial and can be </w:t>
      </w:r>
      <w:r w:rsidRPr="00D5349C">
        <w:rPr>
          <w:rFonts w:ascii="Arial" w:hAnsi="Arial" w:cs="Arial"/>
          <w:b/>
        </w:rPr>
        <w:t>used to setup X2 and then exchange specific information such as e.g. RACH info</w:t>
      </w:r>
      <w:r>
        <w:rPr>
          <w:rFonts w:ascii="Arial" w:hAnsi="Arial" w:cs="Arial"/>
          <w:b/>
        </w:rPr>
        <w:t>. Future discussion should be pending on RAN2 progress</w:t>
      </w:r>
    </w:p>
    <w:p w14:paraId="44077D4D" w14:textId="77777777" w:rsidR="00EC7DB4" w:rsidRDefault="00A054AC" w:rsidP="005C02E8">
      <w:pPr>
        <w:jc w:val="both"/>
        <w:rPr>
          <w:rFonts w:ascii="Arial" w:hAnsi="Arial" w:cs="Arial"/>
        </w:rPr>
      </w:pPr>
      <w:r>
        <w:rPr>
          <w:rFonts w:ascii="Arial" w:hAnsi="Arial" w:cs="Arial"/>
        </w:rPr>
        <w:t xml:space="preserve">From the above observations, we propose for RAN3 </w:t>
      </w:r>
      <w:r w:rsidR="00EC7DB4">
        <w:rPr>
          <w:rFonts w:ascii="Arial" w:hAnsi="Arial" w:cs="Arial"/>
        </w:rPr>
        <w:t>the following:</w:t>
      </w:r>
    </w:p>
    <w:p w14:paraId="3B6C3D6A" w14:textId="0FC7822D" w:rsidR="00FE5BFC" w:rsidRPr="00254644" w:rsidRDefault="00EC7DB4" w:rsidP="005C02E8">
      <w:pPr>
        <w:jc w:val="both"/>
        <w:rPr>
          <w:rFonts w:ascii="Arial" w:hAnsi="Arial" w:cs="Arial"/>
          <w:b/>
        </w:rPr>
      </w:pPr>
      <w:r w:rsidRPr="00254644">
        <w:rPr>
          <w:rFonts w:ascii="Arial" w:hAnsi="Arial" w:cs="Arial"/>
          <w:b/>
        </w:rPr>
        <w:t xml:space="preserve">Proposal: </w:t>
      </w:r>
      <w:r w:rsidR="00A57E57" w:rsidRPr="00254644">
        <w:rPr>
          <w:rFonts w:ascii="Arial" w:hAnsi="Arial" w:cs="Arial"/>
          <w:b/>
        </w:rPr>
        <w:t>For SON ANR</w:t>
      </w:r>
      <w:r w:rsidR="00D5349C">
        <w:rPr>
          <w:rFonts w:ascii="Arial" w:hAnsi="Arial" w:cs="Arial"/>
          <w:b/>
        </w:rPr>
        <w:t xml:space="preserve"> reporting </w:t>
      </w:r>
      <w:r w:rsidR="009B24AC" w:rsidRPr="00254644">
        <w:rPr>
          <w:rFonts w:ascii="Arial" w:hAnsi="Arial" w:cs="Arial"/>
          <w:b/>
        </w:rPr>
        <w:t>for NB-IoT</w:t>
      </w:r>
      <w:r w:rsidRPr="00254644">
        <w:rPr>
          <w:rFonts w:ascii="Arial" w:hAnsi="Arial" w:cs="Arial"/>
          <w:b/>
        </w:rPr>
        <w:t xml:space="preserve">; </w:t>
      </w:r>
      <w:r w:rsidR="00A57E57" w:rsidRPr="00254644">
        <w:rPr>
          <w:rFonts w:ascii="Arial" w:hAnsi="Arial" w:cs="Arial"/>
          <w:b/>
        </w:rPr>
        <w:t xml:space="preserve">unless there </w:t>
      </w:r>
      <w:r w:rsidR="00402828">
        <w:rPr>
          <w:rFonts w:ascii="Arial" w:hAnsi="Arial" w:cs="Arial"/>
          <w:b/>
        </w:rPr>
        <w:t>are</w:t>
      </w:r>
      <w:r w:rsidR="00A57E57" w:rsidRPr="00254644">
        <w:rPr>
          <w:rFonts w:ascii="Arial" w:hAnsi="Arial" w:cs="Arial"/>
          <w:b/>
        </w:rPr>
        <w:t xml:space="preserve"> tangible</w:t>
      </w:r>
      <w:r w:rsidR="009B24AC" w:rsidRPr="00254644">
        <w:rPr>
          <w:rFonts w:ascii="Arial" w:hAnsi="Arial" w:cs="Arial"/>
          <w:b/>
        </w:rPr>
        <w:t xml:space="preserve"> and</w:t>
      </w:r>
      <w:r w:rsidR="00A57E57" w:rsidRPr="00254644">
        <w:rPr>
          <w:rFonts w:ascii="Arial" w:hAnsi="Arial" w:cs="Arial"/>
          <w:b/>
        </w:rPr>
        <w:t xml:space="preserve"> strong motivation</w:t>
      </w:r>
      <w:r w:rsidR="00402828">
        <w:rPr>
          <w:rFonts w:ascii="Arial" w:hAnsi="Arial" w:cs="Arial"/>
          <w:b/>
        </w:rPr>
        <w:t>s</w:t>
      </w:r>
      <w:r w:rsidR="00A57E57" w:rsidRPr="00254644">
        <w:rPr>
          <w:rFonts w:ascii="Arial" w:hAnsi="Arial" w:cs="Arial"/>
          <w:b/>
        </w:rPr>
        <w:t>, RAN3 should</w:t>
      </w:r>
      <w:r w:rsidRPr="00254644">
        <w:rPr>
          <w:rFonts w:ascii="Arial" w:hAnsi="Arial" w:cs="Arial"/>
          <w:b/>
        </w:rPr>
        <w:t xml:space="preserve"> </w:t>
      </w:r>
      <w:r w:rsidR="00A57E57" w:rsidRPr="00254644">
        <w:rPr>
          <w:rFonts w:ascii="Arial" w:hAnsi="Arial" w:cs="Arial"/>
          <w:b/>
        </w:rPr>
        <w:t>not</w:t>
      </w:r>
      <w:r w:rsidRPr="00254644">
        <w:rPr>
          <w:rFonts w:ascii="Arial" w:hAnsi="Arial" w:cs="Arial"/>
          <w:b/>
        </w:rPr>
        <w:t xml:space="preserve"> support th</w:t>
      </w:r>
      <w:r w:rsidR="00254644" w:rsidRPr="00254644">
        <w:rPr>
          <w:rFonts w:ascii="Arial" w:hAnsi="Arial" w:cs="Arial"/>
          <w:b/>
        </w:rPr>
        <w:t>e</w:t>
      </w:r>
      <w:r w:rsidRPr="00254644">
        <w:rPr>
          <w:rFonts w:ascii="Arial" w:hAnsi="Arial" w:cs="Arial"/>
          <w:b/>
        </w:rPr>
        <w:t xml:space="preserve"> exchange </w:t>
      </w:r>
      <w:r w:rsidR="00254644" w:rsidRPr="00254644">
        <w:rPr>
          <w:rFonts w:ascii="Arial" w:hAnsi="Arial" w:cs="Arial"/>
          <w:b/>
        </w:rPr>
        <w:t xml:space="preserve">of such information </w:t>
      </w:r>
      <w:r w:rsidRPr="00254644">
        <w:rPr>
          <w:rFonts w:ascii="Arial" w:hAnsi="Arial" w:cs="Arial"/>
          <w:b/>
        </w:rPr>
        <w:t xml:space="preserve">between </w:t>
      </w:r>
      <w:proofErr w:type="spellStart"/>
      <w:r w:rsidRPr="00254644">
        <w:rPr>
          <w:rFonts w:ascii="Arial" w:hAnsi="Arial" w:cs="Arial"/>
          <w:b/>
        </w:rPr>
        <w:t>eNBs</w:t>
      </w:r>
      <w:proofErr w:type="spellEnd"/>
      <w:r w:rsidR="00402828">
        <w:rPr>
          <w:rFonts w:ascii="Arial" w:hAnsi="Arial" w:cs="Arial"/>
          <w:b/>
        </w:rPr>
        <w:t xml:space="preserve"> over X2</w:t>
      </w:r>
    </w:p>
    <w:p w14:paraId="336ABA2A" w14:textId="3AA0B455" w:rsidR="005F018E" w:rsidRDefault="005F018E" w:rsidP="005C02E8">
      <w:pPr>
        <w:pStyle w:val="Heading1"/>
        <w:jc w:val="both"/>
        <w:rPr>
          <w:rFonts w:eastAsia="SimSun"/>
          <w:lang w:eastAsia="zh-CN"/>
        </w:rPr>
      </w:pPr>
      <w:r>
        <w:rPr>
          <w:rFonts w:eastAsia="SimSun"/>
          <w:lang w:eastAsia="zh-CN"/>
        </w:rPr>
        <w:t>References</w:t>
      </w:r>
    </w:p>
    <w:p w14:paraId="4232F759" w14:textId="0E92A0C5" w:rsidR="005F018E" w:rsidRPr="005F018E" w:rsidRDefault="005F018E" w:rsidP="005C02E8">
      <w:pPr>
        <w:jc w:val="both"/>
        <w:rPr>
          <w:lang w:eastAsia="zh-CN"/>
        </w:rPr>
      </w:pPr>
      <w:r>
        <w:rPr>
          <w:lang w:eastAsia="zh-CN"/>
        </w:rPr>
        <w:t>[1</w:t>
      </w:r>
      <w:proofErr w:type="gramStart"/>
      <w:r>
        <w:rPr>
          <w:lang w:eastAsia="zh-CN"/>
        </w:rPr>
        <w:t xml:space="preserve">] </w:t>
      </w:r>
      <w:r w:rsidR="00BE2B92">
        <w:rPr>
          <w:lang w:eastAsia="zh-CN"/>
        </w:rPr>
        <w:t xml:space="preserve"> R</w:t>
      </w:r>
      <w:proofErr w:type="gramEnd"/>
      <w:r w:rsidR="00BE2B92">
        <w:rPr>
          <w:lang w:eastAsia="zh-CN"/>
        </w:rPr>
        <w:t>3-193412, “</w:t>
      </w:r>
      <w:r w:rsidR="00BE2B92" w:rsidRPr="00BE2B92">
        <w:rPr>
          <w:lang w:eastAsia="zh-CN"/>
        </w:rPr>
        <w:t>Consideration on RACH optimization for NB-IoT</w:t>
      </w:r>
      <w:r w:rsidR="00BE2B92">
        <w:rPr>
          <w:lang w:eastAsia="zh-CN"/>
        </w:rPr>
        <w:t>”, Huawei, RAN3#105</w:t>
      </w:r>
    </w:p>
    <w:sectPr w:rsidR="005F018E" w:rsidRPr="005F01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EF02A2F"/>
    <w:multiLevelType w:val="hybridMultilevel"/>
    <w:tmpl w:val="CC0C837C"/>
    <w:lvl w:ilvl="0" w:tplc="04090017">
      <w:start w:val="1"/>
      <w:numFmt w:val="lowerLetter"/>
      <w:lvlText w:val="%1)"/>
      <w:lvlJc w:val="left"/>
      <w:pPr>
        <w:ind w:left="2061" w:hanging="360"/>
      </w:pPr>
    </w:lvl>
    <w:lvl w:ilvl="1" w:tplc="04090019">
      <w:start w:val="1"/>
      <w:numFmt w:val="lowerLetter"/>
      <w:lvlText w:val="%2."/>
      <w:lvlJc w:val="left"/>
      <w:pPr>
        <w:ind w:left="2781" w:hanging="360"/>
      </w:pPr>
    </w:lvl>
    <w:lvl w:ilvl="2" w:tplc="0409001B">
      <w:start w:val="1"/>
      <w:numFmt w:val="lowerRoman"/>
      <w:lvlText w:val="%3."/>
      <w:lvlJc w:val="right"/>
      <w:pPr>
        <w:ind w:left="3501" w:hanging="180"/>
      </w:pPr>
    </w:lvl>
    <w:lvl w:ilvl="3" w:tplc="0409000F">
      <w:start w:val="1"/>
      <w:numFmt w:val="decimal"/>
      <w:lvlText w:val="%4."/>
      <w:lvlJc w:val="left"/>
      <w:pPr>
        <w:ind w:left="4221" w:hanging="360"/>
      </w:pPr>
    </w:lvl>
    <w:lvl w:ilvl="4" w:tplc="04090019">
      <w:start w:val="1"/>
      <w:numFmt w:val="lowerLetter"/>
      <w:lvlText w:val="%5."/>
      <w:lvlJc w:val="left"/>
      <w:pPr>
        <w:ind w:left="4941" w:hanging="360"/>
      </w:pPr>
    </w:lvl>
    <w:lvl w:ilvl="5" w:tplc="0409001B">
      <w:start w:val="1"/>
      <w:numFmt w:val="lowerRoman"/>
      <w:lvlText w:val="%6."/>
      <w:lvlJc w:val="right"/>
      <w:pPr>
        <w:ind w:left="5661" w:hanging="180"/>
      </w:pPr>
    </w:lvl>
    <w:lvl w:ilvl="6" w:tplc="0409000F">
      <w:start w:val="1"/>
      <w:numFmt w:val="decimal"/>
      <w:lvlText w:val="%7."/>
      <w:lvlJc w:val="left"/>
      <w:pPr>
        <w:ind w:left="6381" w:hanging="360"/>
      </w:pPr>
    </w:lvl>
    <w:lvl w:ilvl="7" w:tplc="04090019">
      <w:start w:val="1"/>
      <w:numFmt w:val="lowerLetter"/>
      <w:lvlText w:val="%8."/>
      <w:lvlJc w:val="left"/>
      <w:pPr>
        <w:ind w:left="7101" w:hanging="360"/>
      </w:pPr>
    </w:lvl>
    <w:lvl w:ilvl="8" w:tplc="0409001B">
      <w:start w:val="1"/>
      <w:numFmt w:val="lowerRoman"/>
      <w:lvlText w:val="%9."/>
      <w:lvlJc w:val="right"/>
      <w:pPr>
        <w:ind w:left="7821" w:hanging="180"/>
      </w:pPr>
    </w:lvl>
  </w:abstractNum>
  <w:abstractNum w:abstractNumId="2" w15:restartNumberingAfterBreak="0">
    <w:nsid w:val="70146DC0"/>
    <w:multiLevelType w:val="hybridMultilevel"/>
    <w:tmpl w:val="C4406C1A"/>
    <w:lvl w:ilvl="0" w:tplc="90F44C2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F04"/>
    <w:rsid w:val="00012C6E"/>
    <w:rsid w:val="000218C3"/>
    <w:rsid w:val="00032551"/>
    <w:rsid w:val="00054484"/>
    <w:rsid w:val="000660F0"/>
    <w:rsid w:val="00070C6E"/>
    <w:rsid w:val="000F7650"/>
    <w:rsid w:val="0013073B"/>
    <w:rsid w:val="0016060E"/>
    <w:rsid w:val="001A516A"/>
    <w:rsid w:val="001D4635"/>
    <w:rsid w:val="00232D28"/>
    <w:rsid w:val="00247AAD"/>
    <w:rsid w:val="00254644"/>
    <w:rsid w:val="00267E26"/>
    <w:rsid w:val="002E1B48"/>
    <w:rsid w:val="002F1EA5"/>
    <w:rsid w:val="00315EEE"/>
    <w:rsid w:val="00340672"/>
    <w:rsid w:val="003779C6"/>
    <w:rsid w:val="003A3D9B"/>
    <w:rsid w:val="003B100F"/>
    <w:rsid w:val="003C44EA"/>
    <w:rsid w:val="003D00EB"/>
    <w:rsid w:val="003E4874"/>
    <w:rsid w:val="003F5A62"/>
    <w:rsid w:val="00402828"/>
    <w:rsid w:val="00411412"/>
    <w:rsid w:val="00425FA8"/>
    <w:rsid w:val="00474B3C"/>
    <w:rsid w:val="00483ABB"/>
    <w:rsid w:val="004D568F"/>
    <w:rsid w:val="004E05BF"/>
    <w:rsid w:val="00517485"/>
    <w:rsid w:val="005616C8"/>
    <w:rsid w:val="00597742"/>
    <w:rsid w:val="005B1682"/>
    <w:rsid w:val="005C0103"/>
    <w:rsid w:val="005C02E8"/>
    <w:rsid w:val="005F018E"/>
    <w:rsid w:val="006030AD"/>
    <w:rsid w:val="00717D46"/>
    <w:rsid w:val="00726BC7"/>
    <w:rsid w:val="007372A5"/>
    <w:rsid w:val="00742D3E"/>
    <w:rsid w:val="00757915"/>
    <w:rsid w:val="00775542"/>
    <w:rsid w:val="007C68B9"/>
    <w:rsid w:val="00840B3E"/>
    <w:rsid w:val="00871FBC"/>
    <w:rsid w:val="00885342"/>
    <w:rsid w:val="008F308E"/>
    <w:rsid w:val="009675BC"/>
    <w:rsid w:val="009A0041"/>
    <w:rsid w:val="009B24AC"/>
    <w:rsid w:val="009C0435"/>
    <w:rsid w:val="009C57D3"/>
    <w:rsid w:val="00A054AC"/>
    <w:rsid w:val="00A24FDF"/>
    <w:rsid w:val="00A31DF3"/>
    <w:rsid w:val="00A50DB9"/>
    <w:rsid w:val="00A54CDB"/>
    <w:rsid w:val="00A57E57"/>
    <w:rsid w:val="00A60C7F"/>
    <w:rsid w:val="00A70963"/>
    <w:rsid w:val="00B0331B"/>
    <w:rsid w:val="00B06F04"/>
    <w:rsid w:val="00B21CDD"/>
    <w:rsid w:val="00B3707C"/>
    <w:rsid w:val="00B453B5"/>
    <w:rsid w:val="00B85225"/>
    <w:rsid w:val="00BA2E04"/>
    <w:rsid w:val="00BA393C"/>
    <w:rsid w:val="00BC1A2E"/>
    <w:rsid w:val="00BC4CB8"/>
    <w:rsid w:val="00BD02F5"/>
    <w:rsid w:val="00BE2B92"/>
    <w:rsid w:val="00C07AB3"/>
    <w:rsid w:val="00C70CE5"/>
    <w:rsid w:val="00C747E1"/>
    <w:rsid w:val="00CA632F"/>
    <w:rsid w:val="00CB0222"/>
    <w:rsid w:val="00D22B96"/>
    <w:rsid w:val="00D25033"/>
    <w:rsid w:val="00D3339B"/>
    <w:rsid w:val="00D5349C"/>
    <w:rsid w:val="00DA433A"/>
    <w:rsid w:val="00E3739A"/>
    <w:rsid w:val="00E40F59"/>
    <w:rsid w:val="00E735B1"/>
    <w:rsid w:val="00E81C89"/>
    <w:rsid w:val="00EA592C"/>
    <w:rsid w:val="00EC387E"/>
    <w:rsid w:val="00EC7DB4"/>
    <w:rsid w:val="00F00500"/>
    <w:rsid w:val="00F261CA"/>
    <w:rsid w:val="00F41C3A"/>
    <w:rsid w:val="00F56CA0"/>
    <w:rsid w:val="00F921CB"/>
    <w:rsid w:val="00FE51C7"/>
    <w:rsid w:val="00FE5BF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0C592"/>
  <w15:chartTrackingRefBased/>
  <w15:docId w15:val="{93536B77-0F45-442A-A626-89F67B608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2B96"/>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D22B9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unhideWhenUsed/>
    <w:qFormat/>
    <w:rsid w:val="00D333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22B96"/>
    <w:rPr>
      <w:rFonts w:ascii="Arial" w:eastAsiaTheme="minorEastAsia"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22B96"/>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22B96"/>
    <w:rPr>
      <w:rFonts w:ascii="Arial" w:eastAsiaTheme="minorEastAsia" w:hAnsi="Arial" w:cs="Times New Roman"/>
      <w:b/>
      <w:noProof/>
      <w:sz w:val="18"/>
      <w:szCs w:val="20"/>
      <w:lang w:val="en-US"/>
    </w:rPr>
  </w:style>
  <w:style w:type="paragraph" w:styleId="BodyText">
    <w:name w:val="Body Text"/>
    <w:basedOn w:val="Normal"/>
    <w:link w:val="BodyTextChar"/>
    <w:semiHidden/>
    <w:rsid w:val="00D22B96"/>
    <w:rPr>
      <w:rFonts w:ascii="Arial" w:hAnsi="Arial" w:cs="Arial"/>
      <w:color w:val="FF0000"/>
    </w:rPr>
  </w:style>
  <w:style w:type="character" w:customStyle="1" w:styleId="BodyTextChar">
    <w:name w:val="Body Text Char"/>
    <w:basedOn w:val="DefaultParagraphFont"/>
    <w:link w:val="BodyText"/>
    <w:semiHidden/>
    <w:rsid w:val="00D22B96"/>
    <w:rPr>
      <w:rFonts w:ascii="Arial" w:eastAsiaTheme="minorEastAsia" w:hAnsi="Arial" w:cs="Arial"/>
      <w:color w:val="FF0000"/>
      <w:sz w:val="20"/>
      <w:szCs w:val="20"/>
      <w:lang w:val="en-GB"/>
    </w:rPr>
  </w:style>
  <w:style w:type="paragraph" w:customStyle="1" w:styleId="CRCoverPage">
    <w:name w:val="CR Cover Page"/>
    <w:rsid w:val="00D22B96"/>
    <w:pPr>
      <w:spacing w:after="120" w:line="240" w:lineRule="auto"/>
    </w:pPr>
    <w:rPr>
      <w:rFonts w:ascii="Arial" w:eastAsiaTheme="minorEastAsia"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
    <w:link w:val="ListParagraph"/>
    <w:uiPriority w:val="34"/>
    <w:qFormat/>
    <w:locked/>
    <w:rsid w:val="007C68B9"/>
    <w:rPr>
      <w:rFonts w:ascii="Century" w:hAnsi="Century"/>
      <w:kern w:val="2"/>
      <w:sz w:val="21"/>
    </w:rPr>
  </w:style>
  <w:style w:type="paragraph" w:styleId="ListParagraph">
    <w:name w:val="List Paragraph"/>
    <w:aliases w:val="- Bullets,목록 단락,リスト段落,?? ??,?????,????,Lista1,列出段落1,中等深浅网格 1 - 着色 21,列表段落,列出段落,¥¡¡¡¡ì¬º¥¹¥È¶ÎÂä,ÁÐ³ö¶ÎÂä,列表段落1,—ño’i—Ž,¥ê¥¹¥È¶ÎÂä"/>
    <w:basedOn w:val="Normal"/>
    <w:link w:val="ListParagraphChar"/>
    <w:uiPriority w:val="34"/>
    <w:qFormat/>
    <w:rsid w:val="007C68B9"/>
    <w:pPr>
      <w:widowControl w:val="0"/>
      <w:overflowPunct/>
      <w:autoSpaceDE/>
      <w:autoSpaceDN/>
      <w:adjustRightInd/>
      <w:spacing w:after="0" w:line="256" w:lineRule="auto"/>
      <w:ind w:leftChars="400" w:left="840"/>
      <w:jc w:val="both"/>
      <w:textAlignment w:val="auto"/>
    </w:pPr>
    <w:rPr>
      <w:rFonts w:ascii="Century" w:eastAsiaTheme="minorHAnsi" w:hAnsi="Century" w:cstheme="minorBidi"/>
      <w:kern w:val="2"/>
      <w:sz w:val="21"/>
      <w:szCs w:val="22"/>
      <w:lang w:val="sv-SE"/>
    </w:rPr>
  </w:style>
  <w:style w:type="paragraph" w:customStyle="1" w:styleId="Agreement">
    <w:name w:val="Agreement"/>
    <w:basedOn w:val="Normal"/>
    <w:next w:val="Normal"/>
    <w:qFormat/>
    <w:rsid w:val="007C68B9"/>
    <w:pPr>
      <w:numPr>
        <w:numId w:val="2"/>
      </w:numPr>
      <w:overflowPunct/>
      <w:autoSpaceDE/>
      <w:autoSpaceDN/>
      <w:adjustRightInd/>
      <w:spacing w:before="60" w:after="0" w:line="256" w:lineRule="auto"/>
      <w:textAlignment w:val="auto"/>
    </w:pPr>
    <w:rPr>
      <w:rFonts w:ascii="Arial" w:eastAsia="MS Mincho" w:hAnsi="Arial" w:cstheme="minorBidi"/>
      <w:sz w:val="22"/>
      <w:szCs w:val="24"/>
      <w:lang w:val="sv-SE"/>
    </w:rPr>
  </w:style>
  <w:style w:type="paragraph" w:styleId="Title">
    <w:name w:val="Title"/>
    <w:basedOn w:val="Normal"/>
    <w:next w:val="Normal"/>
    <w:link w:val="TitleChar"/>
    <w:uiPriority w:val="10"/>
    <w:qFormat/>
    <w:rsid w:val="00E373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39A"/>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D3339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3339B"/>
    <w:rPr>
      <w:rFonts w:eastAsiaTheme="minorEastAsia"/>
      <w:color w:val="5A5A5A" w:themeColor="text1" w:themeTint="A5"/>
      <w:spacing w:val="15"/>
      <w:lang w:val="en-GB"/>
    </w:rPr>
  </w:style>
  <w:style w:type="character" w:customStyle="1" w:styleId="Heading2Char">
    <w:name w:val="Heading 2 Char"/>
    <w:basedOn w:val="DefaultParagraphFont"/>
    <w:link w:val="Heading2"/>
    <w:uiPriority w:val="9"/>
    <w:rsid w:val="00D3339B"/>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5062">
      <w:bodyDiv w:val="1"/>
      <w:marLeft w:val="0"/>
      <w:marRight w:val="0"/>
      <w:marTop w:val="0"/>
      <w:marBottom w:val="0"/>
      <w:divBdr>
        <w:top w:val="none" w:sz="0" w:space="0" w:color="auto"/>
        <w:left w:val="none" w:sz="0" w:space="0" w:color="auto"/>
        <w:bottom w:val="none" w:sz="0" w:space="0" w:color="auto"/>
        <w:right w:val="none" w:sz="0" w:space="0" w:color="auto"/>
      </w:divBdr>
    </w:div>
    <w:div w:id="94596289">
      <w:bodyDiv w:val="1"/>
      <w:marLeft w:val="0"/>
      <w:marRight w:val="0"/>
      <w:marTop w:val="0"/>
      <w:marBottom w:val="0"/>
      <w:divBdr>
        <w:top w:val="none" w:sz="0" w:space="0" w:color="auto"/>
        <w:left w:val="none" w:sz="0" w:space="0" w:color="auto"/>
        <w:bottom w:val="none" w:sz="0" w:space="0" w:color="auto"/>
        <w:right w:val="none" w:sz="0" w:space="0" w:color="auto"/>
      </w:divBdr>
    </w:div>
    <w:div w:id="104621821">
      <w:bodyDiv w:val="1"/>
      <w:marLeft w:val="0"/>
      <w:marRight w:val="0"/>
      <w:marTop w:val="0"/>
      <w:marBottom w:val="0"/>
      <w:divBdr>
        <w:top w:val="none" w:sz="0" w:space="0" w:color="auto"/>
        <w:left w:val="none" w:sz="0" w:space="0" w:color="auto"/>
        <w:bottom w:val="none" w:sz="0" w:space="0" w:color="auto"/>
        <w:right w:val="none" w:sz="0" w:space="0" w:color="auto"/>
      </w:divBdr>
    </w:div>
    <w:div w:id="314526282">
      <w:bodyDiv w:val="1"/>
      <w:marLeft w:val="0"/>
      <w:marRight w:val="0"/>
      <w:marTop w:val="0"/>
      <w:marBottom w:val="0"/>
      <w:divBdr>
        <w:top w:val="none" w:sz="0" w:space="0" w:color="auto"/>
        <w:left w:val="none" w:sz="0" w:space="0" w:color="auto"/>
        <w:bottom w:val="none" w:sz="0" w:space="0" w:color="auto"/>
        <w:right w:val="none" w:sz="0" w:space="0" w:color="auto"/>
      </w:divBdr>
    </w:div>
    <w:div w:id="352340359">
      <w:bodyDiv w:val="1"/>
      <w:marLeft w:val="0"/>
      <w:marRight w:val="0"/>
      <w:marTop w:val="0"/>
      <w:marBottom w:val="0"/>
      <w:divBdr>
        <w:top w:val="none" w:sz="0" w:space="0" w:color="auto"/>
        <w:left w:val="none" w:sz="0" w:space="0" w:color="auto"/>
        <w:bottom w:val="none" w:sz="0" w:space="0" w:color="auto"/>
        <w:right w:val="none" w:sz="0" w:space="0" w:color="auto"/>
      </w:divBdr>
    </w:div>
    <w:div w:id="640158843">
      <w:bodyDiv w:val="1"/>
      <w:marLeft w:val="0"/>
      <w:marRight w:val="0"/>
      <w:marTop w:val="0"/>
      <w:marBottom w:val="0"/>
      <w:divBdr>
        <w:top w:val="none" w:sz="0" w:space="0" w:color="auto"/>
        <w:left w:val="none" w:sz="0" w:space="0" w:color="auto"/>
        <w:bottom w:val="none" w:sz="0" w:space="0" w:color="auto"/>
        <w:right w:val="none" w:sz="0" w:space="0" w:color="auto"/>
      </w:divBdr>
    </w:div>
    <w:div w:id="641231410">
      <w:bodyDiv w:val="1"/>
      <w:marLeft w:val="0"/>
      <w:marRight w:val="0"/>
      <w:marTop w:val="0"/>
      <w:marBottom w:val="0"/>
      <w:divBdr>
        <w:top w:val="none" w:sz="0" w:space="0" w:color="auto"/>
        <w:left w:val="none" w:sz="0" w:space="0" w:color="auto"/>
        <w:bottom w:val="none" w:sz="0" w:space="0" w:color="auto"/>
        <w:right w:val="none" w:sz="0" w:space="0" w:color="auto"/>
      </w:divBdr>
    </w:div>
    <w:div w:id="898327854">
      <w:bodyDiv w:val="1"/>
      <w:marLeft w:val="0"/>
      <w:marRight w:val="0"/>
      <w:marTop w:val="0"/>
      <w:marBottom w:val="0"/>
      <w:divBdr>
        <w:top w:val="none" w:sz="0" w:space="0" w:color="auto"/>
        <w:left w:val="none" w:sz="0" w:space="0" w:color="auto"/>
        <w:bottom w:val="none" w:sz="0" w:space="0" w:color="auto"/>
        <w:right w:val="none" w:sz="0" w:space="0" w:color="auto"/>
      </w:divBdr>
    </w:div>
    <w:div w:id="919291852">
      <w:bodyDiv w:val="1"/>
      <w:marLeft w:val="0"/>
      <w:marRight w:val="0"/>
      <w:marTop w:val="0"/>
      <w:marBottom w:val="0"/>
      <w:divBdr>
        <w:top w:val="none" w:sz="0" w:space="0" w:color="auto"/>
        <w:left w:val="none" w:sz="0" w:space="0" w:color="auto"/>
        <w:bottom w:val="none" w:sz="0" w:space="0" w:color="auto"/>
        <w:right w:val="none" w:sz="0" w:space="0" w:color="auto"/>
      </w:divBdr>
    </w:div>
    <w:div w:id="1261186058">
      <w:bodyDiv w:val="1"/>
      <w:marLeft w:val="0"/>
      <w:marRight w:val="0"/>
      <w:marTop w:val="0"/>
      <w:marBottom w:val="0"/>
      <w:divBdr>
        <w:top w:val="none" w:sz="0" w:space="0" w:color="auto"/>
        <w:left w:val="none" w:sz="0" w:space="0" w:color="auto"/>
        <w:bottom w:val="none" w:sz="0" w:space="0" w:color="auto"/>
        <w:right w:val="none" w:sz="0" w:space="0" w:color="auto"/>
      </w:divBdr>
    </w:div>
    <w:div w:id="1675842261">
      <w:bodyDiv w:val="1"/>
      <w:marLeft w:val="0"/>
      <w:marRight w:val="0"/>
      <w:marTop w:val="0"/>
      <w:marBottom w:val="0"/>
      <w:divBdr>
        <w:top w:val="none" w:sz="0" w:space="0" w:color="auto"/>
        <w:left w:val="none" w:sz="0" w:space="0" w:color="auto"/>
        <w:bottom w:val="none" w:sz="0" w:space="0" w:color="auto"/>
        <w:right w:val="none" w:sz="0" w:space="0" w:color="auto"/>
      </w:divBdr>
    </w:div>
    <w:div w:id="193116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5FCCF-0C15-4975-AE2E-A0668E2E3442}">
  <ds:schemaRefs>
    <ds:schemaRef ds:uri="http://schemas.microsoft.com/sharepoint/v3/contenttype/forms"/>
  </ds:schemaRefs>
</ds:datastoreItem>
</file>

<file path=customXml/itemProps2.xml><?xml version="1.0" encoding="utf-8"?>
<ds:datastoreItem xmlns:ds="http://schemas.openxmlformats.org/officeDocument/2006/customXml" ds:itemID="{1A8A7C8F-0F32-4362-B836-5FBD85D6ED3A}">
  <ds:schemaRef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311F65D-ADB0-401D-ACB2-1ED273AA5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1126</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19</cp:revision>
  <dcterms:created xsi:type="dcterms:W3CDTF">2019-09-24T16:55:00Z</dcterms:created>
  <dcterms:modified xsi:type="dcterms:W3CDTF">2019-11-08T16:53:00Z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