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D7E9D" w14:textId="6C147394" w:rsidR="00DA3C39" w:rsidRDefault="00DA3C39" w:rsidP="00DA3C3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BC6308" w:rsidRPr="00BC6308">
        <w:rPr>
          <w:rFonts w:cs="Arial"/>
          <w:bCs/>
          <w:noProof w:val="0"/>
          <w:sz w:val="24"/>
          <w:lang w:val="en-GB" w:eastAsia="ja-JP"/>
        </w:rPr>
        <w:t>R3-194276</w:t>
      </w:r>
    </w:p>
    <w:p w14:paraId="179F0BD4" w14:textId="77777777" w:rsidR="00DA3C39" w:rsidRDefault="00DA3C39" w:rsidP="00DA3C39">
      <w:pPr>
        <w:pStyle w:val="CRCoverPage"/>
        <w:outlineLvl w:val="0"/>
        <w:rPr>
          <w:b/>
          <w:noProof/>
          <w:sz w:val="24"/>
        </w:rPr>
      </w:pPr>
      <w:r w:rsidRPr="006E17B4">
        <w:rPr>
          <w:b/>
          <w:noProof/>
          <w:sz w:val="24"/>
        </w:rPr>
        <w:t>Ljubljana, 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332BCF4" w14:textId="77777777" w:rsidR="00015561" w:rsidRPr="00015561" w:rsidRDefault="00015561" w:rsidP="00246389">
      <w:pPr>
        <w:pStyle w:val="BodyText"/>
        <w:rPr>
          <w:noProof/>
        </w:rPr>
      </w:pPr>
    </w:p>
    <w:p w14:paraId="0C87B9C8" w14:textId="04F67538"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C13ADA" w:rsidRPr="00E30895">
        <w:rPr>
          <w:rFonts w:cs="Arial"/>
          <w:b/>
          <w:bCs/>
          <w:sz w:val="24"/>
          <w:szCs w:val="24"/>
          <w:lang w:val="en-US"/>
        </w:rPr>
        <w:t>8</w:t>
      </w:r>
      <w:r w:rsidR="009B3DB9" w:rsidRPr="00E30895">
        <w:rPr>
          <w:rFonts w:cs="Arial"/>
          <w:b/>
          <w:bCs/>
          <w:sz w:val="24"/>
          <w:szCs w:val="24"/>
          <w:lang w:val="en-US"/>
        </w:rPr>
        <w:t>.</w:t>
      </w:r>
      <w:r w:rsidR="00E30895" w:rsidRPr="00E30895">
        <w:rPr>
          <w:rFonts w:cs="Arial"/>
          <w:b/>
          <w:bCs/>
          <w:sz w:val="24"/>
          <w:szCs w:val="24"/>
          <w:lang w:val="en-US"/>
        </w:rPr>
        <w:t>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922863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F4381F">
        <w:rPr>
          <w:rFonts w:cs="Arial"/>
          <w:b/>
          <w:bCs/>
          <w:color w:val="000000"/>
          <w:sz w:val="24"/>
          <w:szCs w:val="24"/>
        </w:rPr>
        <w:t xml:space="preserve">LTE-M </w:t>
      </w:r>
      <w:r w:rsidR="0030494D">
        <w:rPr>
          <w:rFonts w:cs="Arial"/>
          <w:b/>
          <w:bCs/>
          <w:color w:val="000000"/>
          <w:sz w:val="24"/>
          <w:szCs w:val="24"/>
        </w:rPr>
        <w:t>Devices</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30ABBA01" w:rsidR="0020311B" w:rsidRDefault="00C8482E" w:rsidP="0032749C">
      <w:pPr>
        <w:pStyle w:val="Heading1"/>
        <w:rPr>
          <w:lang w:eastAsia="zh-CN"/>
        </w:rPr>
      </w:pPr>
      <w:r>
        <w:rPr>
          <w:lang w:eastAsia="zh-CN"/>
        </w:rPr>
        <w:t>1</w:t>
      </w:r>
      <w:r w:rsidR="00F20E2F">
        <w:rPr>
          <w:lang w:eastAsia="zh-CN"/>
        </w:rPr>
        <w:tab/>
      </w:r>
      <w:r w:rsidR="0032749C">
        <w:rPr>
          <w:lang w:eastAsia="zh-CN"/>
        </w:rPr>
        <w:t>Information</w:t>
      </w:r>
    </w:p>
    <w:p w14:paraId="470B86D0" w14:textId="3A393E89" w:rsidR="0032749C" w:rsidRDefault="0032749C" w:rsidP="0032749C">
      <w:pPr>
        <w:rPr>
          <w:lang w:eastAsia="zh-CN"/>
        </w:rPr>
      </w:pPr>
      <w:r>
        <w:rPr>
          <w:lang w:eastAsia="zh-CN"/>
        </w:rPr>
        <w:t xml:space="preserve">In the current specification, LTE-M </w:t>
      </w:r>
      <w:r w:rsidR="00337726">
        <w:rPr>
          <w:lang w:eastAsia="zh-CN"/>
        </w:rPr>
        <w:t xml:space="preserve">indication </w:t>
      </w:r>
      <w:r>
        <w:rPr>
          <w:lang w:eastAsia="zh-CN"/>
        </w:rPr>
        <w:t xml:space="preserve">is sent from RAN to </w:t>
      </w:r>
      <w:r w:rsidR="00337726">
        <w:rPr>
          <w:lang w:eastAsia="zh-CN"/>
        </w:rPr>
        <w:t>MME</w:t>
      </w:r>
      <w:r>
        <w:rPr>
          <w:lang w:eastAsia="zh-CN"/>
        </w:rPr>
        <w:t xml:space="preserve"> in </w:t>
      </w:r>
      <w:r w:rsidRPr="0032749C">
        <w:rPr>
          <w:lang w:eastAsia="zh-CN"/>
        </w:rPr>
        <w:t>UE CAPABILITY INFO INDICATION</w:t>
      </w:r>
      <w:r>
        <w:rPr>
          <w:lang w:eastAsia="zh-CN"/>
        </w:rPr>
        <w:t>.</w:t>
      </w:r>
    </w:p>
    <w:p w14:paraId="24A1593A" w14:textId="18AEB1F6" w:rsidR="0032749C" w:rsidRDefault="0032749C" w:rsidP="0032749C">
      <w:pPr>
        <w:rPr>
          <w:lang w:eastAsia="zh-CN"/>
        </w:rPr>
      </w:pPr>
      <w:r>
        <w:rPr>
          <w:lang w:eastAsia="zh-CN"/>
        </w:rPr>
        <w:t>In TS 36.413, the procedure is specified in below:</w:t>
      </w:r>
    </w:p>
    <w:tbl>
      <w:tblPr>
        <w:tblStyle w:val="TableGrid"/>
        <w:tblW w:w="0" w:type="auto"/>
        <w:tblLook w:val="04A0" w:firstRow="1" w:lastRow="0" w:firstColumn="1" w:lastColumn="0" w:noHBand="0" w:noVBand="1"/>
      </w:tblPr>
      <w:tblGrid>
        <w:gridCol w:w="9855"/>
      </w:tblGrid>
      <w:tr w:rsidR="0032749C" w14:paraId="16516D28" w14:textId="77777777" w:rsidTr="0032749C">
        <w:tc>
          <w:tcPr>
            <w:tcW w:w="9855" w:type="dxa"/>
          </w:tcPr>
          <w:p w14:paraId="164B6213" w14:textId="77777777" w:rsidR="0032749C" w:rsidRPr="00567372" w:rsidRDefault="0032749C" w:rsidP="0032749C">
            <w:pPr>
              <w:pStyle w:val="Heading2"/>
            </w:pPr>
            <w:bookmarkStart w:id="0" w:name="_Toc534711693"/>
            <w:r w:rsidRPr="00567372">
              <w:t>8.9</w:t>
            </w:r>
            <w:r w:rsidRPr="00567372">
              <w:tab/>
              <w:t>UE Capability Info Indication</w:t>
            </w:r>
            <w:bookmarkEnd w:id="0"/>
          </w:p>
          <w:p w14:paraId="64FE2E52" w14:textId="77777777" w:rsidR="0032749C" w:rsidRPr="00567372" w:rsidRDefault="0032749C" w:rsidP="0032749C">
            <w:pPr>
              <w:pStyle w:val="Heading3"/>
            </w:pPr>
            <w:bookmarkStart w:id="1" w:name="_Toc534711694"/>
            <w:r w:rsidRPr="00567372">
              <w:t>8.9.1</w:t>
            </w:r>
            <w:r w:rsidRPr="00567372">
              <w:tab/>
              <w:t>General</w:t>
            </w:r>
            <w:bookmarkEnd w:id="1"/>
          </w:p>
          <w:p w14:paraId="0643DB35" w14:textId="77777777" w:rsidR="0032749C" w:rsidRPr="00567372" w:rsidRDefault="0032749C" w:rsidP="0032749C">
            <w:r w:rsidRPr="00567372">
              <w:t>The purpose of the UE Capability Info Indication procedure is to enable the eNB to provide to the MME UE capability-related information.</w:t>
            </w:r>
          </w:p>
          <w:p w14:paraId="743D2471" w14:textId="77777777" w:rsidR="0032749C" w:rsidRPr="00567372" w:rsidRDefault="0032749C" w:rsidP="0032749C">
            <w:pPr>
              <w:pStyle w:val="Heading3"/>
            </w:pPr>
            <w:bookmarkStart w:id="2" w:name="_Toc534711695"/>
            <w:r w:rsidRPr="00567372">
              <w:t>8.9.2</w:t>
            </w:r>
            <w:r w:rsidRPr="00567372">
              <w:tab/>
              <w:t>Successful Operation</w:t>
            </w:r>
            <w:bookmarkEnd w:id="2"/>
          </w:p>
          <w:bookmarkStart w:id="3" w:name="_MON_1263695070"/>
          <w:bookmarkStart w:id="4" w:name="_MON_1263695901"/>
          <w:bookmarkStart w:id="5" w:name="_MON_1264576184"/>
          <w:bookmarkStart w:id="6" w:name="_MON_1264583297"/>
          <w:bookmarkEnd w:id="3"/>
          <w:bookmarkEnd w:id="4"/>
          <w:bookmarkEnd w:id="5"/>
          <w:bookmarkEnd w:id="6"/>
          <w:bookmarkStart w:id="7" w:name="_MON_1263614106"/>
          <w:bookmarkEnd w:id="7"/>
          <w:p w14:paraId="68ABF8FC" w14:textId="77777777" w:rsidR="0032749C" w:rsidRPr="00567372" w:rsidRDefault="0032749C" w:rsidP="0032749C">
            <w:pPr>
              <w:pStyle w:val="TH"/>
            </w:pPr>
            <w:r w:rsidRPr="00567372">
              <w:object w:dxaOrig="4845" w:dyaOrig="2565" w14:anchorId="5387A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28.5pt" o:ole="" fillcolor="window">
                  <v:imagedata r:id="rId10" o:title=""/>
                </v:shape>
                <o:OLEObject Type="Embed" ProgID="Word.Picture.8" ShapeID="_x0000_i1025" DrawAspect="Content" ObjectID="_1627491606" r:id="rId11"/>
              </w:object>
            </w:r>
          </w:p>
          <w:p w14:paraId="287BD828" w14:textId="77777777" w:rsidR="0032749C" w:rsidRPr="00567372" w:rsidRDefault="0032749C" w:rsidP="0032749C">
            <w:pPr>
              <w:pStyle w:val="TF"/>
              <w:rPr>
                <w:rFonts w:eastAsia="MS Mincho"/>
              </w:rPr>
            </w:pPr>
            <w:r w:rsidRPr="00567372">
              <w:t xml:space="preserve">Figure 8.9.2-1: UE Capability Info Indication procedure. Successful </w:t>
            </w:r>
            <w:r w:rsidRPr="00567372">
              <w:rPr>
                <w:rFonts w:eastAsia="MS Mincho"/>
              </w:rPr>
              <w:t>o</w:t>
            </w:r>
            <w:r w:rsidRPr="00567372">
              <w:t>peration</w:t>
            </w:r>
            <w:r w:rsidRPr="00567372">
              <w:rPr>
                <w:rFonts w:eastAsia="MS Mincho"/>
              </w:rPr>
              <w:t>.</w:t>
            </w:r>
          </w:p>
          <w:p w14:paraId="32202CA1" w14:textId="77777777" w:rsidR="0032749C" w:rsidRDefault="0032749C" w:rsidP="0032749C">
            <w:r w:rsidRPr="00567372">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567372">
              <w:rPr>
                <w:i/>
              </w:rPr>
              <w:t>UE Radio Capability for Paging</w:t>
            </w:r>
            <w:r w:rsidRPr="00567372">
              <w:t xml:space="preserve"> IE. The UE capability information received by the MME shall replace previously stored corresponding UE capability information in the MME for the UE, as described in TS 23.401 [11].</w:t>
            </w:r>
            <w:r w:rsidRPr="00D422FD">
              <w:t xml:space="preserve"> </w:t>
            </w:r>
          </w:p>
          <w:p w14:paraId="175CFBE0" w14:textId="77777777" w:rsidR="0032749C" w:rsidRPr="00567372" w:rsidRDefault="0032749C" w:rsidP="0032749C">
            <w:r>
              <w:t xml:space="preserve">If </w:t>
            </w:r>
            <w:r w:rsidRPr="00CB0A57">
              <w:t xml:space="preserve">UE CAPABILITY INFO INDICATION message contains the </w:t>
            </w:r>
            <w:r w:rsidRPr="00CB0A57">
              <w:rPr>
                <w:i/>
              </w:rPr>
              <w:t>LTE-M indication</w:t>
            </w:r>
            <w:r w:rsidRPr="00CB0A57">
              <w:t xml:space="preserve"> IE, the MME shall</w:t>
            </w:r>
            <w:r>
              <w:t>,</w:t>
            </w:r>
            <w:r w:rsidRPr="00CB0A57">
              <w:t xml:space="preserve"> if supported</w:t>
            </w:r>
            <w:r>
              <w:t>,</w:t>
            </w:r>
            <w:r w:rsidRPr="00CB0A57">
              <w:t xml:space="preserve"> use it according to </w:t>
            </w:r>
            <w:r>
              <w:t xml:space="preserve">TS </w:t>
            </w:r>
            <w:r w:rsidRPr="00CB0A57">
              <w:t>23.401</w:t>
            </w:r>
            <w:r>
              <w:t xml:space="preserve"> [11].</w:t>
            </w:r>
          </w:p>
          <w:p w14:paraId="65377C9E" w14:textId="1DA8873C" w:rsidR="0032749C" w:rsidRPr="00567372" w:rsidRDefault="0032749C" w:rsidP="0032749C">
            <w:r w:rsidRPr="00567372">
              <w:t xml:space="preserve">If the UE indicates the support for UE Application Layer Measurement, the eNB shall if supported include the UE Application Layer Measurement Capability IE in the UE CAPABILITY INFO INDICATION message. The MME shall, if supported, store and use </w:t>
            </w:r>
            <w:r w:rsidR="00E30895" w:rsidRPr="00567372">
              <w:t>the</w:t>
            </w:r>
            <w:r w:rsidRPr="00567372">
              <w:t xml:space="preserve"> information when initiating UE Application Layer Measurement.</w:t>
            </w:r>
          </w:p>
          <w:p w14:paraId="700BF8B7" w14:textId="77777777" w:rsidR="0032749C" w:rsidRDefault="0032749C" w:rsidP="0032749C">
            <w:pPr>
              <w:pStyle w:val="TF"/>
              <w:outlineLvl w:val="0"/>
              <w:rPr>
                <w:lang w:eastAsia="zh-CN"/>
              </w:rPr>
            </w:pPr>
          </w:p>
        </w:tc>
      </w:tr>
    </w:tbl>
    <w:p w14:paraId="5FD5778E" w14:textId="6D5C8E46" w:rsidR="0032749C" w:rsidRDefault="0032749C" w:rsidP="0032749C">
      <w:pPr>
        <w:rPr>
          <w:lang w:eastAsia="zh-CN"/>
        </w:rPr>
      </w:pPr>
    </w:p>
    <w:p w14:paraId="12CAF464" w14:textId="1E66AE85" w:rsidR="00D22D06" w:rsidRDefault="00D22D06" w:rsidP="0032749C">
      <w:pPr>
        <w:rPr>
          <w:lang w:eastAsia="zh-CN"/>
        </w:rPr>
      </w:pPr>
      <w:r>
        <w:rPr>
          <w:lang w:eastAsia="zh-CN"/>
        </w:rPr>
        <w:t xml:space="preserve">In TS 36.300, </w:t>
      </w:r>
      <w:r w:rsidR="00A42893">
        <w:rPr>
          <w:lang w:eastAsia="zh-CN"/>
        </w:rPr>
        <w:t>the capability handling is specified:</w:t>
      </w:r>
    </w:p>
    <w:tbl>
      <w:tblPr>
        <w:tblStyle w:val="TableGrid"/>
        <w:tblW w:w="0" w:type="auto"/>
        <w:tblLook w:val="04A0" w:firstRow="1" w:lastRow="0" w:firstColumn="1" w:lastColumn="0" w:noHBand="0" w:noVBand="1"/>
      </w:tblPr>
      <w:tblGrid>
        <w:gridCol w:w="9855"/>
      </w:tblGrid>
      <w:tr w:rsidR="0032749C" w14:paraId="31B76ED1" w14:textId="77777777" w:rsidTr="0032749C">
        <w:tc>
          <w:tcPr>
            <w:tcW w:w="9855" w:type="dxa"/>
          </w:tcPr>
          <w:p w14:paraId="28BB3A47" w14:textId="0ED63942" w:rsidR="0032749C" w:rsidRDefault="0032749C" w:rsidP="0032749C">
            <w:pPr>
              <w:rPr>
                <w:lang w:eastAsia="zh-CN"/>
              </w:rPr>
            </w:pPr>
            <w:r w:rsidRPr="00B60A7F">
              <w:object w:dxaOrig="7212" w:dyaOrig="5819" w14:anchorId="65231B2B">
                <v:shape id="_x0000_i1026" type="#_x0000_t75" style="width:453.5pt;height:365.5pt" o:ole="">
                  <v:imagedata r:id="rId12" o:title=""/>
                </v:shape>
                <o:OLEObject Type="Embed" ProgID="Visio.Drawing.11" ShapeID="_x0000_i1026" DrawAspect="Content" ObjectID="_1627491607" r:id="rId13"/>
              </w:object>
            </w:r>
          </w:p>
        </w:tc>
      </w:tr>
    </w:tbl>
    <w:p w14:paraId="40D94C74" w14:textId="77777777" w:rsidR="0032749C" w:rsidRPr="0032749C" w:rsidRDefault="0032749C" w:rsidP="0032749C">
      <w:pPr>
        <w:rPr>
          <w:lang w:eastAsia="zh-CN"/>
        </w:rPr>
      </w:pPr>
    </w:p>
    <w:p w14:paraId="1C0CFC99" w14:textId="263BFB53" w:rsidR="001959BB" w:rsidRPr="00432C3F" w:rsidRDefault="001959BB" w:rsidP="00432C3F">
      <w:pPr>
        <w:rPr>
          <w:b/>
          <w:lang w:val="en-US"/>
        </w:rPr>
      </w:pPr>
    </w:p>
    <w:p w14:paraId="5C97E3F4" w14:textId="40FE6185" w:rsidR="00F20E2F" w:rsidRPr="004A5FA8" w:rsidRDefault="00A27733" w:rsidP="00F20E2F">
      <w:pPr>
        <w:pStyle w:val="Heading1"/>
        <w:rPr>
          <w:lang w:val="en-US"/>
        </w:rPr>
      </w:pPr>
      <w:r>
        <w:rPr>
          <w:lang w:eastAsia="zh-CN"/>
        </w:rPr>
        <w:t>2</w:t>
      </w:r>
      <w:r w:rsidR="00F20E2F">
        <w:rPr>
          <w:lang w:eastAsia="zh-CN"/>
        </w:rPr>
        <w:tab/>
      </w:r>
      <w:r w:rsidR="00100365">
        <w:rPr>
          <w:lang w:eastAsia="zh-CN"/>
        </w:rPr>
        <w:t>Discussion</w:t>
      </w:r>
    </w:p>
    <w:p w14:paraId="1F985094" w14:textId="36084D7B" w:rsidR="00BE4C1C" w:rsidRDefault="00BE4C1C" w:rsidP="00BE4C1C">
      <w:pPr>
        <w:pStyle w:val="Heading2"/>
        <w:rPr>
          <w:lang w:val="en-US"/>
        </w:rPr>
      </w:pPr>
      <w:r>
        <w:rPr>
          <w:lang w:val="en-US"/>
        </w:rPr>
        <w:t>2.1</w:t>
      </w:r>
      <w:r>
        <w:rPr>
          <w:lang w:val="en-US"/>
        </w:rPr>
        <w:tab/>
        <w:t>LTE-M Indication in 5GS</w:t>
      </w:r>
    </w:p>
    <w:p w14:paraId="4EC06647" w14:textId="13B23AB0" w:rsidR="00BE4C1C" w:rsidRDefault="00BE4C1C" w:rsidP="00BE4C1C">
      <w:pPr>
        <w:rPr>
          <w:rFonts w:ascii="Arial" w:hAnsi="Arial" w:cs="Arial"/>
        </w:rPr>
      </w:pPr>
      <w:r>
        <w:rPr>
          <w:rFonts w:ascii="Arial" w:hAnsi="Arial" w:cs="Arial"/>
        </w:rPr>
        <w:t xml:space="preserve">In the context of 5G_CIoT, </w:t>
      </w:r>
      <w:r w:rsidRPr="00BE4C1C">
        <w:rPr>
          <w:rFonts w:ascii="Arial" w:hAnsi="Arial" w:cs="Arial"/>
        </w:rPr>
        <w:t xml:space="preserve">SA2 </w:t>
      </w:r>
      <w:r>
        <w:rPr>
          <w:rFonts w:ascii="Arial" w:hAnsi="Arial" w:cs="Arial"/>
        </w:rPr>
        <w:t xml:space="preserve">asks RAN2 and </w:t>
      </w:r>
      <w:r w:rsidRPr="0079472F">
        <w:rPr>
          <w:rFonts w:ascii="Arial" w:hAnsi="Arial" w:cs="Arial"/>
        </w:rPr>
        <w:t>RAN3</w:t>
      </w:r>
      <w:r w:rsidR="00C13ADA">
        <w:rPr>
          <w:rFonts w:ascii="Arial" w:hAnsi="Arial" w:cs="Arial"/>
        </w:rPr>
        <w:t xml:space="preserve"> [1] </w:t>
      </w:r>
      <w:r w:rsidRPr="0079472F">
        <w:rPr>
          <w:rFonts w:ascii="Arial" w:hAnsi="Arial" w:cs="Arial"/>
        </w:rPr>
        <w:t xml:space="preserve">to investigate solutions that enable LTE-M to be identified from the Initial UE message that is sent </w:t>
      </w:r>
      <w:r>
        <w:rPr>
          <w:rFonts w:ascii="Arial" w:hAnsi="Arial" w:cs="Arial"/>
        </w:rPr>
        <w:t xml:space="preserve">from NG-RAN node </w:t>
      </w:r>
      <w:r w:rsidRPr="0079472F">
        <w:rPr>
          <w:rFonts w:ascii="Arial" w:hAnsi="Arial" w:cs="Arial"/>
        </w:rPr>
        <w:t>to AMF.</w:t>
      </w:r>
    </w:p>
    <w:tbl>
      <w:tblPr>
        <w:tblStyle w:val="TableGrid"/>
        <w:tblW w:w="0" w:type="auto"/>
        <w:tblLook w:val="04A0" w:firstRow="1" w:lastRow="0" w:firstColumn="1" w:lastColumn="0" w:noHBand="0" w:noVBand="1"/>
      </w:tblPr>
      <w:tblGrid>
        <w:gridCol w:w="9855"/>
      </w:tblGrid>
      <w:tr w:rsidR="00635A59" w14:paraId="371E35A7" w14:textId="77777777" w:rsidTr="00635A59">
        <w:tc>
          <w:tcPr>
            <w:tcW w:w="9855" w:type="dxa"/>
          </w:tcPr>
          <w:p w14:paraId="48B7587A" w14:textId="77777777" w:rsidR="00635A59" w:rsidRDefault="00635A59" w:rsidP="00635A59">
            <w:pPr>
              <w:rPr>
                <w:lang w:eastAsia="ko-KR"/>
              </w:rPr>
            </w:pPr>
            <w:r>
              <w:rPr>
                <w:lang w:eastAsia="ko-KR"/>
              </w:rPr>
              <w:t>In the context of the work on 5G_CIoT, SA2 would like to specify a solution to identify traffic from Cat.M1/M2 UEs in 5GC.</w:t>
            </w:r>
          </w:p>
          <w:p w14:paraId="3CCA0CF9" w14:textId="77777777" w:rsidR="00635A59" w:rsidRDefault="00635A59" w:rsidP="00635A59">
            <w:pPr>
              <w:rPr>
                <w:lang w:eastAsia="ko-KR"/>
              </w:rPr>
            </w:pPr>
            <w:r>
              <w:rPr>
                <w:lang w:eastAsia="ko-KR"/>
              </w:rPr>
              <w:t>While in EPC due to certain design constraints (no UE impacts, minimal RAN impacts, support for legacy UEs) the agreed solution (documented in TS 23.401 from Rel-15) allows identification of user plane traffic, it does not allow for using the LTE-M indication for selection of CN nodes. Given that these design constraints do not apply for 5G_CIOT, SA2 would like to define a solution that allows identification of LTE-M already when the UE first establishes the RRC connection.</w:t>
            </w:r>
          </w:p>
          <w:p w14:paraId="686CF5CA" w14:textId="47018F4F" w:rsidR="00635A59" w:rsidRPr="00635A59" w:rsidRDefault="00635A59" w:rsidP="00BE4C1C">
            <w:pPr>
              <w:rPr>
                <w:lang w:eastAsia="ja-JP"/>
              </w:rPr>
            </w:pPr>
            <w:r>
              <w:rPr>
                <w:lang w:eastAsia="ko-KR"/>
              </w:rPr>
              <w:t>SA2 would therefore like to ask RAN2 and RAN3 to investigate solutions that enable LTE-M to be identified from the Initial UE message that is sent to AMF.</w:t>
            </w:r>
          </w:p>
        </w:tc>
      </w:tr>
    </w:tbl>
    <w:p w14:paraId="1BA32397" w14:textId="7BD7C8E4" w:rsidR="00C5753A" w:rsidRDefault="00C5753A" w:rsidP="00BE4C1C">
      <w:pPr>
        <w:rPr>
          <w:rFonts w:ascii="Arial" w:hAnsi="Arial" w:cs="Arial"/>
        </w:rPr>
      </w:pPr>
    </w:p>
    <w:p w14:paraId="2042CCF7" w14:textId="007C5304" w:rsidR="00C5753A" w:rsidRPr="00BE4C1C" w:rsidRDefault="00C5753A" w:rsidP="00BE4C1C">
      <w:pPr>
        <w:rPr>
          <w:rFonts w:ascii="Arial" w:hAnsi="Arial" w:cs="Arial"/>
        </w:rPr>
      </w:pPr>
      <w:r>
        <w:rPr>
          <w:rFonts w:ascii="Arial" w:hAnsi="Arial" w:cs="Arial"/>
        </w:rPr>
        <w:t>The solution needs the RRC support which is up to RAN2 decision. From RAN3 point of view, when the RRC part is in place, the LTE-M device can be identified in the Initial UE Message.</w:t>
      </w:r>
    </w:p>
    <w:p w14:paraId="75C8FE2B" w14:textId="3420F9D4" w:rsidR="00F316BF" w:rsidRDefault="00F316BF" w:rsidP="00F316BF">
      <w:pPr>
        <w:pStyle w:val="Heading2"/>
        <w:rPr>
          <w:lang w:val="en-US"/>
        </w:rPr>
      </w:pPr>
      <w:r>
        <w:rPr>
          <w:lang w:val="en-US"/>
        </w:rPr>
        <w:lastRenderedPageBreak/>
        <w:t>2.2</w:t>
      </w:r>
      <w:r>
        <w:rPr>
          <w:lang w:val="en-US"/>
        </w:rPr>
        <w:tab/>
      </w:r>
      <w:r w:rsidR="00303C6E">
        <w:rPr>
          <w:lang w:val="en-US"/>
        </w:rPr>
        <w:t xml:space="preserve">LTE-M Indication </w:t>
      </w:r>
      <w:r w:rsidR="004E132C">
        <w:rPr>
          <w:lang w:val="en-US"/>
        </w:rPr>
        <w:t>for LTE</w:t>
      </w:r>
    </w:p>
    <w:p w14:paraId="7E2869EA" w14:textId="44844512" w:rsidR="00F60C19" w:rsidRPr="00EE531C" w:rsidRDefault="00F60C19" w:rsidP="00F60C19">
      <w:pPr>
        <w:rPr>
          <w:rFonts w:ascii="Arial" w:hAnsi="Arial" w:cs="Arial"/>
        </w:rPr>
      </w:pPr>
      <w:r w:rsidRPr="00EE531C">
        <w:rPr>
          <w:rFonts w:ascii="Arial" w:hAnsi="Arial" w:cs="Arial"/>
        </w:rPr>
        <w:t xml:space="preserve">In our view, </w:t>
      </w:r>
      <w:r w:rsidR="00031E68">
        <w:rPr>
          <w:rFonts w:ascii="Arial" w:hAnsi="Arial" w:cs="Arial"/>
        </w:rPr>
        <w:t xml:space="preserve">if the solution proposed in the LS above is </w:t>
      </w:r>
      <w:r w:rsidR="003E191E" w:rsidRPr="00EE531C">
        <w:rPr>
          <w:rFonts w:ascii="Arial" w:hAnsi="Arial" w:cs="Arial"/>
        </w:rPr>
        <w:t>beneficia</w:t>
      </w:r>
      <w:r w:rsidR="00675A9E">
        <w:rPr>
          <w:rFonts w:ascii="Arial" w:hAnsi="Arial" w:cs="Arial"/>
        </w:rPr>
        <w:t>l</w:t>
      </w:r>
      <w:r w:rsidR="00031E68">
        <w:rPr>
          <w:rFonts w:ascii="Arial" w:hAnsi="Arial" w:cs="Arial"/>
        </w:rPr>
        <w:t xml:space="preserve"> for NR, </w:t>
      </w:r>
      <w:r w:rsidRPr="00EE531C">
        <w:rPr>
          <w:rFonts w:ascii="Arial" w:hAnsi="Arial" w:cs="Arial"/>
        </w:rPr>
        <w:t xml:space="preserve">it’s beneficial to have the same solution </w:t>
      </w:r>
      <w:r w:rsidR="004E132C" w:rsidRPr="00EE531C">
        <w:rPr>
          <w:rFonts w:ascii="Arial" w:hAnsi="Arial" w:cs="Arial"/>
        </w:rPr>
        <w:t>for LTE.</w:t>
      </w:r>
    </w:p>
    <w:p w14:paraId="7ECD90B8" w14:textId="77777777" w:rsidR="00F60C19" w:rsidRPr="00EE531C" w:rsidRDefault="00F60C19" w:rsidP="00F60C19">
      <w:pPr>
        <w:rPr>
          <w:rFonts w:ascii="Arial" w:hAnsi="Arial" w:cs="Arial"/>
        </w:rPr>
      </w:pPr>
      <w:r w:rsidRPr="00EE531C">
        <w:rPr>
          <w:rFonts w:ascii="Arial" w:hAnsi="Arial" w:cs="Arial"/>
        </w:rPr>
        <w:t xml:space="preserve">During the initial attach procedure, UE does random access and the first message from </w:t>
      </w:r>
      <w:proofErr w:type="spellStart"/>
      <w:r w:rsidRPr="00EE531C">
        <w:rPr>
          <w:rFonts w:ascii="Arial" w:hAnsi="Arial" w:cs="Arial"/>
        </w:rPr>
        <w:t>eNB</w:t>
      </w:r>
      <w:proofErr w:type="spellEnd"/>
      <w:r w:rsidRPr="00EE531C">
        <w:rPr>
          <w:rFonts w:ascii="Arial" w:hAnsi="Arial" w:cs="Arial"/>
        </w:rPr>
        <w:t xml:space="preserve"> to CN is INITIAL UE MESSAGE. At this stage, </w:t>
      </w:r>
      <w:proofErr w:type="spellStart"/>
      <w:r w:rsidRPr="00EE531C">
        <w:rPr>
          <w:rFonts w:ascii="Arial" w:hAnsi="Arial" w:cs="Arial"/>
        </w:rPr>
        <w:t>eNB</w:t>
      </w:r>
      <w:proofErr w:type="spellEnd"/>
      <w:r w:rsidRPr="00EE531C">
        <w:rPr>
          <w:rFonts w:ascii="Arial" w:hAnsi="Arial" w:cs="Arial"/>
        </w:rPr>
        <w:t xml:space="preserve"> does not have any UE capability information. MME requests </w:t>
      </w:r>
      <w:proofErr w:type="spellStart"/>
      <w:r w:rsidRPr="00EE531C">
        <w:rPr>
          <w:rFonts w:ascii="Arial" w:hAnsi="Arial" w:cs="Arial"/>
        </w:rPr>
        <w:t>eNB</w:t>
      </w:r>
      <w:proofErr w:type="spellEnd"/>
      <w:r w:rsidRPr="00EE531C">
        <w:rPr>
          <w:rFonts w:ascii="Arial" w:hAnsi="Arial" w:cs="Arial"/>
        </w:rPr>
        <w:t xml:space="preserve"> to enquire UE capability in the Initial Context Setup Request. MME stores the acquired UE capability information until UE is detached.</w:t>
      </w:r>
    </w:p>
    <w:p w14:paraId="2F35D7E2" w14:textId="77777777" w:rsidR="00F60C19" w:rsidRPr="00EE531C" w:rsidRDefault="00F60C19" w:rsidP="00F60C19">
      <w:pPr>
        <w:rPr>
          <w:rFonts w:ascii="Arial" w:hAnsi="Arial" w:cs="Arial"/>
        </w:rPr>
      </w:pPr>
      <w:r w:rsidRPr="00EE531C">
        <w:rPr>
          <w:rFonts w:ascii="Arial" w:hAnsi="Arial" w:cs="Arial"/>
        </w:rPr>
        <w:t>SA2 introduced a new RAT type for LTE-M in order to charge the traffic from LTE-M devices separately and introduce requirements for identification and transparency when roaming. To fulfil those requirements, MME needs to indicate whether a UE is Cat-M1/M2 to S-GW/P-GW as a new RAT type in Create Session Request. MME also needs to block inbound roaming for Cat-M1/M2 devices in the initial attach if it is required by the operator.</w:t>
      </w:r>
    </w:p>
    <w:p w14:paraId="3FA7C873" w14:textId="77777777" w:rsidR="00F60C19" w:rsidRPr="00EE531C" w:rsidRDefault="00F60C19" w:rsidP="00F60C19">
      <w:pPr>
        <w:rPr>
          <w:rFonts w:ascii="Arial" w:hAnsi="Arial" w:cs="Arial"/>
        </w:rPr>
      </w:pPr>
      <w:r w:rsidRPr="00EE531C">
        <w:rPr>
          <w:rFonts w:ascii="Arial" w:hAnsi="Arial" w:cs="Arial"/>
        </w:rPr>
        <w:t>With the mechanism currently specified in 3GPP, which uses Cat-M1/M2 as an indication to assign the new RAT type LTE-M in the core network, MME can only get explicit LTE-M indication in UE CAPABILITY INFO INDICATION. This would may lead to the following problems:</w:t>
      </w:r>
    </w:p>
    <w:p w14:paraId="22C1CB55" w14:textId="07926DF9" w:rsidR="00F60C19" w:rsidRPr="00C07207" w:rsidRDefault="00F60C19" w:rsidP="00C07207">
      <w:pPr>
        <w:pStyle w:val="ListParagraph"/>
        <w:numPr>
          <w:ilvl w:val="0"/>
          <w:numId w:val="33"/>
        </w:numPr>
        <w:rPr>
          <w:rFonts w:ascii="Arial" w:hAnsi="Arial" w:cs="Arial"/>
        </w:rPr>
      </w:pPr>
      <w:r w:rsidRPr="00C07207">
        <w:rPr>
          <w:rFonts w:ascii="Arial" w:hAnsi="Arial" w:cs="Arial"/>
        </w:rPr>
        <w:t xml:space="preserve">In the initial attach procedure, when MME receives the Initial UE message, it is required to send Create Session Request to SGW to indicate that this is for an LTE-M1/M2 UE. However, UE capability, if it is not available at the MME prior to initial attach, can only be received from </w:t>
      </w:r>
      <w:proofErr w:type="spellStart"/>
      <w:r w:rsidRPr="00C07207">
        <w:rPr>
          <w:rFonts w:ascii="Arial" w:hAnsi="Arial" w:cs="Arial"/>
        </w:rPr>
        <w:t>eNB</w:t>
      </w:r>
      <w:proofErr w:type="spellEnd"/>
      <w:r w:rsidRPr="00C07207">
        <w:rPr>
          <w:rFonts w:ascii="Arial" w:hAnsi="Arial" w:cs="Arial"/>
        </w:rPr>
        <w:t xml:space="preserve"> after Initial Context Setup Request/Response (ICSR) or after DL NAS TRANSPORT (Attach Accept), which would be late. Note that even though it is possible for the </w:t>
      </w:r>
      <w:proofErr w:type="spellStart"/>
      <w:r w:rsidRPr="00C07207">
        <w:rPr>
          <w:rFonts w:ascii="Arial" w:hAnsi="Arial" w:cs="Arial"/>
        </w:rPr>
        <w:t>eNB</w:t>
      </w:r>
      <w:proofErr w:type="spellEnd"/>
      <w:r w:rsidRPr="00C07207">
        <w:rPr>
          <w:rFonts w:ascii="Arial" w:hAnsi="Arial" w:cs="Arial"/>
        </w:rPr>
        <w:t xml:space="preserve"> to indicate to the MME that UE is a BL UE, i.e., Cat-M1/M2, or UE in CE, it would not be possible for the CN to determine which, i.e., whether it is a BL UE or UE in CE, until after UE Capability Info Indication is sent from the </w:t>
      </w:r>
      <w:proofErr w:type="spellStart"/>
      <w:r w:rsidRPr="00C07207">
        <w:rPr>
          <w:rFonts w:ascii="Arial" w:hAnsi="Arial" w:cs="Arial"/>
        </w:rPr>
        <w:t>eNB</w:t>
      </w:r>
      <w:proofErr w:type="spellEnd"/>
      <w:r w:rsidRPr="00C07207">
        <w:rPr>
          <w:rFonts w:ascii="Arial" w:hAnsi="Arial" w:cs="Arial"/>
        </w:rPr>
        <w:t xml:space="preserve"> to the MME.</w:t>
      </w:r>
    </w:p>
    <w:p w14:paraId="7FA23066" w14:textId="480D70B2" w:rsidR="00F60C19" w:rsidRPr="00C07207" w:rsidRDefault="00F60C19" w:rsidP="00C07207">
      <w:pPr>
        <w:pStyle w:val="ListParagraph"/>
        <w:numPr>
          <w:ilvl w:val="0"/>
          <w:numId w:val="33"/>
        </w:numPr>
        <w:rPr>
          <w:rFonts w:ascii="Arial" w:hAnsi="Arial" w:cs="Arial"/>
        </w:rPr>
      </w:pPr>
      <w:r w:rsidRPr="00C07207">
        <w:rPr>
          <w:rFonts w:ascii="Arial" w:hAnsi="Arial" w:cs="Arial"/>
        </w:rPr>
        <w:t>When blocking of an inbound roaming device, a BL UE or UE in CE, is considered; the device will always be accepted for attach procedure and when MME eventually receives UE capability, i.e. after ICSR, the device may need to be detached. This means that the roaming device can access the network during initial attach even though it should be blocked.</w:t>
      </w:r>
    </w:p>
    <w:p w14:paraId="5B0787DB" w14:textId="0C27C5EC" w:rsidR="00BE48F4" w:rsidRPr="00EE531C" w:rsidRDefault="00F60C19" w:rsidP="00F60C19">
      <w:pPr>
        <w:rPr>
          <w:rFonts w:ascii="Arial" w:hAnsi="Arial" w:cs="Arial"/>
        </w:rPr>
      </w:pPr>
      <w:r w:rsidRPr="00EE531C">
        <w:rPr>
          <w:rFonts w:ascii="Arial" w:hAnsi="Arial" w:cs="Arial"/>
        </w:rPr>
        <w:t>For Dedicated CN (DCN) selection, CAT-M1/M2 devices may be routed to a wrong DCN during attach (UUT setting now is per IMSI level, however, this is in case an MBB USIM is inserted into a Cat-M1/M2 device).  After the MME in the wrong DCN receives UE capabilities, a re-route may be needed to steer the UE to the intended DCN. This would lead to additional network signalling and the reroute may not happen immediately.</w:t>
      </w:r>
    </w:p>
    <w:p w14:paraId="24046F09" w14:textId="77777777" w:rsidR="009714A1" w:rsidRPr="00833E11" w:rsidRDefault="009714A1" w:rsidP="0008191B">
      <w:pPr>
        <w:pStyle w:val="NormalWeb"/>
        <w:spacing w:before="0" w:beforeAutospacing="0" w:after="0" w:afterAutospacing="0" w:line="240" w:lineRule="atLeast"/>
        <w:rPr>
          <w:color w:val="000000"/>
          <w:sz w:val="20"/>
          <w:szCs w:val="20"/>
          <w:lang w:val="en-US"/>
        </w:rPr>
      </w:pPr>
    </w:p>
    <w:p w14:paraId="4F48666A" w14:textId="3877CF5F" w:rsidR="006E3425" w:rsidRDefault="006E3425" w:rsidP="006E3425">
      <w:pPr>
        <w:rPr>
          <w:b/>
          <w:lang w:val="en-US"/>
        </w:rPr>
      </w:pPr>
      <w:r>
        <w:rPr>
          <w:b/>
          <w:lang w:val="en-US"/>
        </w:rPr>
        <w:t>Proposal 1: RAN3 to discuss and agree to i</w:t>
      </w:r>
      <w:r w:rsidRPr="00350045">
        <w:rPr>
          <w:b/>
          <w:lang w:val="en-US"/>
        </w:rPr>
        <w:t>nclude LTE-M Indication in Initial UE Message</w:t>
      </w:r>
      <w:r w:rsidR="00135E14">
        <w:rPr>
          <w:b/>
          <w:lang w:val="en-US"/>
        </w:rPr>
        <w:t>, as in [</w:t>
      </w:r>
      <w:r w:rsidR="00C655C3">
        <w:rPr>
          <w:b/>
          <w:lang w:val="en-US"/>
        </w:rPr>
        <w:t>2</w:t>
      </w:r>
      <w:r w:rsidR="00135E14">
        <w:rPr>
          <w:b/>
          <w:lang w:val="en-US"/>
        </w:rPr>
        <w:t>] and [</w:t>
      </w:r>
      <w:r w:rsidR="00C655C3">
        <w:rPr>
          <w:b/>
          <w:lang w:val="en-US"/>
        </w:rPr>
        <w:t>3</w:t>
      </w:r>
      <w:r w:rsidR="00135E14">
        <w:rPr>
          <w:b/>
          <w:lang w:val="en-US"/>
        </w:rPr>
        <w:t>].</w:t>
      </w:r>
    </w:p>
    <w:p w14:paraId="278DDA02" w14:textId="43828D5E" w:rsidR="006E3425" w:rsidRDefault="006E3425" w:rsidP="006E3425">
      <w:pPr>
        <w:rPr>
          <w:b/>
          <w:lang w:val="en-US"/>
        </w:rPr>
      </w:pPr>
      <w:r>
        <w:rPr>
          <w:b/>
          <w:lang w:val="en-US"/>
        </w:rPr>
        <w:t xml:space="preserve">Proposal 2: Send a LS </w:t>
      </w:r>
      <w:r w:rsidR="00627700">
        <w:rPr>
          <w:b/>
          <w:lang w:val="en-US"/>
        </w:rPr>
        <w:t>Reply to SA2/RAN2</w:t>
      </w:r>
      <w:r w:rsidR="00E37173">
        <w:rPr>
          <w:b/>
          <w:lang w:val="en-US"/>
        </w:rPr>
        <w:t xml:space="preserve"> as in [4].</w:t>
      </w:r>
    </w:p>
    <w:p w14:paraId="7D3FE11E" w14:textId="526847F0" w:rsidR="00D57AC9" w:rsidRPr="004A5FA8" w:rsidRDefault="00100365" w:rsidP="00D57AC9">
      <w:pPr>
        <w:pStyle w:val="Heading1"/>
        <w:rPr>
          <w:lang w:val="en-US"/>
        </w:rPr>
      </w:pPr>
      <w:r>
        <w:rPr>
          <w:lang w:eastAsia="zh-CN"/>
        </w:rPr>
        <w:t>3</w:t>
      </w:r>
      <w:r w:rsidR="00D57AC9">
        <w:rPr>
          <w:lang w:eastAsia="zh-CN"/>
        </w:rPr>
        <w:tab/>
        <w:t>Proposal</w:t>
      </w:r>
    </w:p>
    <w:p w14:paraId="137697A2" w14:textId="77777777" w:rsidR="00E22C00" w:rsidRDefault="00E22C00" w:rsidP="00E22C00">
      <w:pPr>
        <w:rPr>
          <w:b/>
          <w:lang w:val="en-US"/>
        </w:rPr>
      </w:pPr>
      <w:r>
        <w:rPr>
          <w:b/>
          <w:lang w:val="en-US"/>
        </w:rPr>
        <w:t>Proposal 1: RAN3 to discuss and agree to i</w:t>
      </w:r>
      <w:r w:rsidRPr="00350045">
        <w:rPr>
          <w:b/>
          <w:lang w:val="en-US"/>
        </w:rPr>
        <w:t>nclude LTE-M Indication in Initial UE Message</w:t>
      </w:r>
      <w:r>
        <w:rPr>
          <w:b/>
          <w:lang w:val="en-US"/>
        </w:rPr>
        <w:t>, as in [2] and [3].</w:t>
      </w:r>
    </w:p>
    <w:p w14:paraId="0BA1B17B" w14:textId="77777777" w:rsidR="00E37173" w:rsidRDefault="00E37173" w:rsidP="00E37173">
      <w:pPr>
        <w:rPr>
          <w:b/>
          <w:lang w:val="en-US"/>
        </w:rPr>
      </w:pPr>
      <w:r>
        <w:rPr>
          <w:b/>
          <w:lang w:val="en-US"/>
        </w:rPr>
        <w:t>Proposal 2: Send a LS Reply to SA2/RAN2 as in [4].</w:t>
      </w:r>
    </w:p>
    <w:p w14:paraId="479A1DBF" w14:textId="736EE5B2" w:rsidR="00E402A8" w:rsidRPr="004A5FA8" w:rsidRDefault="00E402A8" w:rsidP="00E402A8">
      <w:pPr>
        <w:pStyle w:val="Heading1"/>
        <w:rPr>
          <w:lang w:val="en-US"/>
        </w:rPr>
      </w:pPr>
      <w:r>
        <w:rPr>
          <w:lang w:eastAsia="zh-CN"/>
        </w:rPr>
        <w:t>4</w:t>
      </w:r>
      <w:r>
        <w:rPr>
          <w:lang w:eastAsia="zh-CN"/>
        </w:rPr>
        <w:tab/>
        <w:t>Reference</w:t>
      </w:r>
    </w:p>
    <w:p w14:paraId="35B28037" w14:textId="6836628F" w:rsidR="00272750" w:rsidRDefault="00E402A8" w:rsidP="008F5635">
      <w:pPr>
        <w:rPr>
          <w:lang w:val="en-US"/>
        </w:rPr>
      </w:pPr>
      <w:r w:rsidRPr="009B47E2">
        <w:rPr>
          <w:lang w:val="en-US"/>
        </w:rPr>
        <w:t>[1]</w:t>
      </w:r>
      <w:r w:rsidRPr="009B47E2">
        <w:rPr>
          <w:lang w:val="en-US"/>
        </w:rPr>
        <w:tab/>
      </w:r>
      <w:r w:rsidR="00272750" w:rsidRPr="00272750">
        <w:rPr>
          <w:lang w:val="en-US"/>
        </w:rPr>
        <w:t>S2 1906831</w:t>
      </w:r>
      <w:r w:rsidR="00865A0E">
        <w:rPr>
          <w:lang w:val="en-US"/>
        </w:rPr>
        <w:tab/>
      </w:r>
      <w:r w:rsidR="00AF69CE" w:rsidRPr="00AF69CE">
        <w:rPr>
          <w:lang w:val="en-US"/>
        </w:rPr>
        <w:t>LS on LTE-M identification in 5GC</w:t>
      </w:r>
      <w:r w:rsidR="00AF69CE">
        <w:rPr>
          <w:lang w:val="en-US"/>
        </w:rPr>
        <w:t>, SA2</w:t>
      </w:r>
    </w:p>
    <w:p w14:paraId="1A50B510" w14:textId="46FE4F36" w:rsidR="00E103E8" w:rsidRPr="00675A9E" w:rsidRDefault="00E103E8" w:rsidP="008F5635">
      <w:pPr>
        <w:rPr>
          <w:lang w:val="fr-FR"/>
        </w:rPr>
      </w:pPr>
      <w:r w:rsidRPr="00675A9E">
        <w:rPr>
          <w:lang w:val="fr-FR"/>
        </w:rPr>
        <w:t>[2]</w:t>
      </w:r>
      <w:r w:rsidRPr="00675A9E">
        <w:rPr>
          <w:lang w:val="fr-FR"/>
        </w:rPr>
        <w:tab/>
      </w:r>
      <w:r w:rsidR="00BA3A7E" w:rsidRPr="00BA3A7E">
        <w:rPr>
          <w:lang w:val="fr-FR"/>
        </w:rPr>
        <w:t>R3-194277</w:t>
      </w:r>
      <w:r w:rsidRPr="00675A9E">
        <w:rPr>
          <w:lang w:val="fr-FR"/>
        </w:rPr>
        <w:tab/>
        <w:t>LTE-M Indication, Ericsson</w:t>
      </w:r>
      <w:bookmarkStart w:id="8" w:name="_GoBack"/>
      <w:bookmarkEnd w:id="8"/>
    </w:p>
    <w:p w14:paraId="3BA4C0FD" w14:textId="40E8EBD1" w:rsidR="00272750" w:rsidRPr="00675A9E" w:rsidRDefault="00272750" w:rsidP="008F5635">
      <w:pPr>
        <w:rPr>
          <w:lang w:val="fr-FR"/>
        </w:rPr>
      </w:pPr>
      <w:r w:rsidRPr="00675A9E">
        <w:rPr>
          <w:lang w:val="fr-FR"/>
        </w:rPr>
        <w:t>[3]</w:t>
      </w:r>
      <w:r w:rsidRPr="00675A9E">
        <w:rPr>
          <w:lang w:val="fr-FR"/>
        </w:rPr>
        <w:tab/>
      </w:r>
      <w:r w:rsidR="00BA3A7E" w:rsidRPr="00BA3A7E">
        <w:rPr>
          <w:lang w:val="fr-FR"/>
        </w:rPr>
        <w:t>R3-194250</w:t>
      </w:r>
      <w:r w:rsidRPr="00675A9E">
        <w:rPr>
          <w:lang w:val="fr-FR"/>
        </w:rPr>
        <w:tab/>
        <w:t>LTE-M Indication, Ericsson</w:t>
      </w:r>
    </w:p>
    <w:p w14:paraId="77D413E3" w14:textId="4B659FB8" w:rsidR="00E402A8" w:rsidRPr="009B47E2" w:rsidRDefault="00E402A8" w:rsidP="00E402A8">
      <w:pPr>
        <w:rPr>
          <w:lang w:val="en-US"/>
        </w:rPr>
      </w:pPr>
      <w:r w:rsidRPr="009B47E2">
        <w:rPr>
          <w:lang w:val="en-US"/>
        </w:rPr>
        <w:t>[</w:t>
      </w:r>
      <w:r w:rsidR="00272750">
        <w:rPr>
          <w:lang w:val="en-US"/>
        </w:rPr>
        <w:t>4</w:t>
      </w:r>
      <w:r w:rsidRPr="009B47E2">
        <w:rPr>
          <w:lang w:val="en-US"/>
        </w:rPr>
        <w:t>]</w:t>
      </w:r>
      <w:r w:rsidRPr="009B47E2">
        <w:rPr>
          <w:lang w:val="en-US"/>
        </w:rPr>
        <w:tab/>
      </w:r>
      <w:r w:rsidR="00BA3A7E" w:rsidRPr="00BA3A7E">
        <w:rPr>
          <w:lang w:val="en-US"/>
        </w:rPr>
        <w:t>R3-194278</w:t>
      </w:r>
      <w:r w:rsidRPr="009B47E2">
        <w:rPr>
          <w:lang w:val="en-US"/>
        </w:rPr>
        <w:tab/>
      </w:r>
      <w:r w:rsidR="00FF64B2">
        <w:rPr>
          <w:lang w:val="en-US"/>
        </w:rPr>
        <w:t xml:space="preserve">Draft </w:t>
      </w:r>
      <w:r w:rsidR="00930067" w:rsidRPr="00930067">
        <w:rPr>
          <w:lang w:val="en-US"/>
        </w:rPr>
        <w:t>LS</w:t>
      </w:r>
      <w:r w:rsidR="00C54904">
        <w:rPr>
          <w:lang w:val="en-US"/>
        </w:rPr>
        <w:t xml:space="preserve"> reply</w:t>
      </w:r>
      <w:r w:rsidR="00930067" w:rsidRPr="00930067">
        <w:rPr>
          <w:lang w:val="en-US"/>
        </w:rPr>
        <w:t xml:space="preserve"> on</w:t>
      </w:r>
      <w:r w:rsidR="00C54904">
        <w:rPr>
          <w:lang w:val="en-US"/>
        </w:rPr>
        <w:t xml:space="preserve"> </w:t>
      </w:r>
      <w:r w:rsidR="00C54904" w:rsidRPr="00AF69CE">
        <w:rPr>
          <w:lang w:val="en-US"/>
        </w:rPr>
        <w:t>LTE-M identification</w:t>
      </w:r>
      <w:r w:rsidR="002C3568">
        <w:rPr>
          <w:lang w:val="en-US"/>
        </w:rPr>
        <w:t xml:space="preserve"> in 5GC</w:t>
      </w:r>
      <w:r w:rsidRPr="009B47E2">
        <w:rPr>
          <w:lang w:val="en-US"/>
        </w:rPr>
        <w:t>, Ericsson</w:t>
      </w:r>
    </w:p>
    <w:p w14:paraId="183E2261" w14:textId="77777777" w:rsidR="00E402A8" w:rsidRDefault="00E402A8" w:rsidP="00E402A8">
      <w:pPr>
        <w:rPr>
          <w:b/>
          <w:lang w:val="en-US"/>
        </w:rPr>
      </w:pPr>
    </w:p>
    <w:p w14:paraId="71986519" w14:textId="77777777" w:rsidR="00E402A8" w:rsidRPr="008F5635" w:rsidRDefault="00E402A8" w:rsidP="008F5635">
      <w:pPr>
        <w:rPr>
          <w:lang w:val="en-US"/>
        </w:rPr>
      </w:pPr>
    </w:p>
    <w:sectPr w:rsidR="00E402A8"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AA197" w14:textId="77777777" w:rsidR="000E5514" w:rsidRDefault="000E5514">
      <w:pPr>
        <w:spacing w:after="0"/>
      </w:pPr>
      <w:r>
        <w:separator/>
      </w:r>
    </w:p>
  </w:endnote>
  <w:endnote w:type="continuationSeparator" w:id="0">
    <w:p w14:paraId="7F7912FF" w14:textId="77777777" w:rsidR="000E5514" w:rsidRDefault="000E5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285C0" w14:textId="77777777" w:rsidR="000E5514" w:rsidRDefault="000E5514">
      <w:pPr>
        <w:spacing w:after="0"/>
      </w:pPr>
      <w:r>
        <w:separator/>
      </w:r>
    </w:p>
  </w:footnote>
  <w:footnote w:type="continuationSeparator" w:id="0">
    <w:p w14:paraId="182338B8" w14:textId="77777777" w:rsidR="000E5514" w:rsidRDefault="000E55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0B2910"/>
    <w:multiLevelType w:val="hybridMultilevel"/>
    <w:tmpl w:val="30AEF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B06996"/>
    <w:multiLevelType w:val="multilevel"/>
    <w:tmpl w:val="E79E5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6379F"/>
    <w:multiLevelType w:val="multilevel"/>
    <w:tmpl w:val="2F02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F3C2F"/>
    <w:multiLevelType w:val="multilevel"/>
    <w:tmpl w:val="520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456CFE"/>
    <w:multiLevelType w:val="multilevel"/>
    <w:tmpl w:val="310E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E11279A"/>
    <w:multiLevelType w:val="multilevel"/>
    <w:tmpl w:val="039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F57BE7"/>
    <w:multiLevelType w:val="multilevel"/>
    <w:tmpl w:val="5EDA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0F1E5D"/>
    <w:multiLevelType w:val="multilevel"/>
    <w:tmpl w:val="040E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C21541B"/>
    <w:multiLevelType w:val="multilevel"/>
    <w:tmpl w:val="8E74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19"/>
  </w:num>
  <w:num w:numId="4">
    <w:abstractNumId w:val="12"/>
  </w:num>
  <w:num w:numId="5">
    <w:abstractNumId w:val="3"/>
  </w:num>
  <w:num w:numId="6">
    <w:abstractNumId w:val="23"/>
  </w:num>
  <w:num w:numId="7">
    <w:abstractNumId w:val="8"/>
  </w:num>
  <w:num w:numId="8">
    <w:abstractNumId w:val="18"/>
  </w:num>
  <w:num w:numId="9">
    <w:abstractNumId w:val="17"/>
  </w:num>
  <w:num w:numId="10">
    <w:abstractNumId w:val="22"/>
  </w:num>
  <w:num w:numId="11">
    <w:abstractNumId w:val="20"/>
  </w:num>
  <w:num w:numId="12">
    <w:abstractNumId w:val="0"/>
  </w:num>
  <w:num w:numId="13">
    <w:abstractNumId w:val="25"/>
  </w:num>
  <w:num w:numId="14">
    <w:abstractNumId w:val="24"/>
  </w:num>
  <w:num w:numId="15">
    <w:abstractNumId w:val="9"/>
  </w:num>
  <w:num w:numId="16">
    <w:abstractNumId w:val="2"/>
  </w:num>
  <w:num w:numId="17">
    <w:abstractNumId w:val="32"/>
  </w:num>
  <w:num w:numId="18">
    <w:abstractNumId w:val="29"/>
  </w:num>
  <w:num w:numId="19">
    <w:abstractNumId w:val="21"/>
  </w:num>
  <w:num w:numId="20">
    <w:abstractNumId w:val="11"/>
  </w:num>
  <w:num w:numId="21">
    <w:abstractNumId w:val="10"/>
  </w:num>
  <w:num w:numId="22">
    <w:abstractNumId w:val="15"/>
  </w:num>
  <w:num w:numId="23">
    <w:abstractNumId w:val="28"/>
  </w:num>
  <w:num w:numId="24">
    <w:abstractNumId w:val="26"/>
  </w:num>
  <w:num w:numId="25">
    <w:abstractNumId w:val="14"/>
  </w:num>
  <w:num w:numId="26">
    <w:abstractNumId w:val="6"/>
  </w:num>
  <w:num w:numId="27">
    <w:abstractNumId w:val="5"/>
  </w:num>
  <w:num w:numId="28">
    <w:abstractNumId w:val="7"/>
  </w:num>
  <w:num w:numId="29">
    <w:abstractNumId w:val="4"/>
  </w:num>
  <w:num w:numId="30">
    <w:abstractNumId w:val="13"/>
  </w:num>
  <w:num w:numId="31">
    <w:abstractNumId w:val="16"/>
  </w:num>
  <w:num w:numId="32">
    <w:abstractNumId w:val="31"/>
  </w:num>
  <w:num w:numId="3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1E68"/>
    <w:rsid w:val="00032A3D"/>
    <w:rsid w:val="0003318D"/>
    <w:rsid w:val="00034F96"/>
    <w:rsid w:val="000352E6"/>
    <w:rsid w:val="00036372"/>
    <w:rsid w:val="00037418"/>
    <w:rsid w:val="00040BA1"/>
    <w:rsid w:val="0004170C"/>
    <w:rsid w:val="00042096"/>
    <w:rsid w:val="00043A56"/>
    <w:rsid w:val="00045418"/>
    <w:rsid w:val="00046BB2"/>
    <w:rsid w:val="00051EF1"/>
    <w:rsid w:val="00052481"/>
    <w:rsid w:val="00052ACC"/>
    <w:rsid w:val="00052C2A"/>
    <w:rsid w:val="0005503A"/>
    <w:rsid w:val="00055D38"/>
    <w:rsid w:val="00057D99"/>
    <w:rsid w:val="00060097"/>
    <w:rsid w:val="000600EA"/>
    <w:rsid w:val="00064369"/>
    <w:rsid w:val="000660B9"/>
    <w:rsid w:val="00066263"/>
    <w:rsid w:val="00066282"/>
    <w:rsid w:val="0006710A"/>
    <w:rsid w:val="0007222A"/>
    <w:rsid w:val="00073385"/>
    <w:rsid w:val="00077485"/>
    <w:rsid w:val="00077829"/>
    <w:rsid w:val="0008191B"/>
    <w:rsid w:val="00081CE6"/>
    <w:rsid w:val="0008470A"/>
    <w:rsid w:val="00084976"/>
    <w:rsid w:val="00084A1A"/>
    <w:rsid w:val="00090F1D"/>
    <w:rsid w:val="000933D3"/>
    <w:rsid w:val="00095F23"/>
    <w:rsid w:val="00096F96"/>
    <w:rsid w:val="00097AFE"/>
    <w:rsid w:val="000A31C9"/>
    <w:rsid w:val="000A4924"/>
    <w:rsid w:val="000B0645"/>
    <w:rsid w:val="000B13AB"/>
    <w:rsid w:val="000B4F24"/>
    <w:rsid w:val="000B67CB"/>
    <w:rsid w:val="000B75D3"/>
    <w:rsid w:val="000C0771"/>
    <w:rsid w:val="000C2B8B"/>
    <w:rsid w:val="000C3FCD"/>
    <w:rsid w:val="000C4BEC"/>
    <w:rsid w:val="000C56D1"/>
    <w:rsid w:val="000C5AB1"/>
    <w:rsid w:val="000C6343"/>
    <w:rsid w:val="000C6FFA"/>
    <w:rsid w:val="000D0B63"/>
    <w:rsid w:val="000D2F26"/>
    <w:rsid w:val="000D51B2"/>
    <w:rsid w:val="000D7853"/>
    <w:rsid w:val="000E0C9F"/>
    <w:rsid w:val="000E287D"/>
    <w:rsid w:val="000E38DA"/>
    <w:rsid w:val="000E4197"/>
    <w:rsid w:val="000E47EF"/>
    <w:rsid w:val="000E5514"/>
    <w:rsid w:val="000F0B78"/>
    <w:rsid w:val="000F3001"/>
    <w:rsid w:val="000F433E"/>
    <w:rsid w:val="000F6242"/>
    <w:rsid w:val="00100365"/>
    <w:rsid w:val="00102032"/>
    <w:rsid w:val="001033B4"/>
    <w:rsid w:val="00104FF1"/>
    <w:rsid w:val="001053B7"/>
    <w:rsid w:val="001061B5"/>
    <w:rsid w:val="0011026A"/>
    <w:rsid w:val="00115FF7"/>
    <w:rsid w:val="00120199"/>
    <w:rsid w:val="001231C3"/>
    <w:rsid w:val="00123FF4"/>
    <w:rsid w:val="001307B0"/>
    <w:rsid w:val="0013096F"/>
    <w:rsid w:val="00131266"/>
    <w:rsid w:val="001313AB"/>
    <w:rsid w:val="001346E6"/>
    <w:rsid w:val="00135E14"/>
    <w:rsid w:val="001367AD"/>
    <w:rsid w:val="00136B1D"/>
    <w:rsid w:val="00141227"/>
    <w:rsid w:val="00141482"/>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0520"/>
    <w:rsid w:val="001C140C"/>
    <w:rsid w:val="001C6B66"/>
    <w:rsid w:val="001C718C"/>
    <w:rsid w:val="001D173C"/>
    <w:rsid w:val="001D17FA"/>
    <w:rsid w:val="001D2049"/>
    <w:rsid w:val="001D23DC"/>
    <w:rsid w:val="001D2903"/>
    <w:rsid w:val="001D73DD"/>
    <w:rsid w:val="001E11DA"/>
    <w:rsid w:val="001E1F5C"/>
    <w:rsid w:val="001E2093"/>
    <w:rsid w:val="001E6895"/>
    <w:rsid w:val="001F437B"/>
    <w:rsid w:val="001F65A7"/>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5549"/>
    <w:rsid w:val="00246389"/>
    <w:rsid w:val="00246432"/>
    <w:rsid w:val="00247113"/>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2750"/>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79A6"/>
    <w:rsid w:val="002C3568"/>
    <w:rsid w:val="002C4CD3"/>
    <w:rsid w:val="002D1332"/>
    <w:rsid w:val="002D1FBB"/>
    <w:rsid w:val="002D2189"/>
    <w:rsid w:val="002D3106"/>
    <w:rsid w:val="002D67F3"/>
    <w:rsid w:val="002D7F54"/>
    <w:rsid w:val="002E2DB8"/>
    <w:rsid w:val="002E400B"/>
    <w:rsid w:val="002E43B0"/>
    <w:rsid w:val="002E4DF2"/>
    <w:rsid w:val="002E79E3"/>
    <w:rsid w:val="002E7D34"/>
    <w:rsid w:val="002E7EC8"/>
    <w:rsid w:val="002F00F4"/>
    <w:rsid w:val="002F1425"/>
    <w:rsid w:val="002F1940"/>
    <w:rsid w:val="002F73B4"/>
    <w:rsid w:val="00301FCF"/>
    <w:rsid w:val="00303C6E"/>
    <w:rsid w:val="0030494D"/>
    <w:rsid w:val="0030717C"/>
    <w:rsid w:val="0030723B"/>
    <w:rsid w:val="0031139C"/>
    <w:rsid w:val="00311454"/>
    <w:rsid w:val="003115ED"/>
    <w:rsid w:val="00312232"/>
    <w:rsid w:val="0031619A"/>
    <w:rsid w:val="00316BA4"/>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50045"/>
    <w:rsid w:val="00355672"/>
    <w:rsid w:val="00355A58"/>
    <w:rsid w:val="0035712A"/>
    <w:rsid w:val="0036354C"/>
    <w:rsid w:val="00363E36"/>
    <w:rsid w:val="00363F4D"/>
    <w:rsid w:val="0036531B"/>
    <w:rsid w:val="00371AD1"/>
    <w:rsid w:val="00372A38"/>
    <w:rsid w:val="00372BDD"/>
    <w:rsid w:val="00372C18"/>
    <w:rsid w:val="003731E0"/>
    <w:rsid w:val="003766FB"/>
    <w:rsid w:val="00383545"/>
    <w:rsid w:val="00384100"/>
    <w:rsid w:val="0038675F"/>
    <w:rsid w:val="0039698A"/>
    <w:rsid w:val="00397FDA"/>
    <w:rsid w:val="003A0F5D"/>
    <w:rsid w:val="003A18D4"/>
    <w:rsid w:val="003A4530"/>
    <w:rsid w:val="003A4C6E"/>
    <w:rsid w:val="003A4F35"/>
    <w:rsid w:val="003A5512"/>
    <w:rsid w:val="003B05B1"/>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191E"/>
    <w:rsid w:val="003E6944"/>
    <w:rsid w:val="003F24B2"/>
    <w:rsid w:val="003F41D0"/>
    <w:rsid w:val="003F4968"/>
    <w:rsid w:val="003F4B95"/>
    <w:rsid w:val="003F6601"/>
    <w:rsid w:val="003F6D9A"/>
    <w:rsid w:val="00403CD5"/>
    <w:rsid w:val="00403F15"/>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30CF"/>
    <w:rsid w:val="00484529"/>
    <w:rsid w:val="00485DF9"/>
    <w:rsid w:val="00490EFC"/>
    <w:rsid w:val="0049139D"/>
    <w:rsid w:val="00491E7E"/>
    <w:rsid w:val="00494A24"/>
    <w:rsid w:val="00494AFE"/>
    <w:rsid w:val="004A179D"/>
    <w:rsid w:val="004A2339"/>
    <w:rsid w:val="004A40B4"/>
    <w:rsid w:val="004A5FA8"/>
    <w:rsid w:val="004B0BB0"/>
    <w:rsid w:val="004B209C"/>
    <w:rsid w:val="004B2438"/>
    <w:rsid w:val="004B3E8B"/>
    <w:rsid w:val="004B74D5"/>
    <w:rsid w:val="004B7621"/>
    <w:rsid w:val="004C01A5"/>
    <w:rsid w:val="004C1750"/>
    <w:rsid w:val="004C2ED1"/>
    <w:rsid w:val="004C53EA"/>
    <w:rsid w:val="004D485E"/>
    <w:rsid w:val="004D550F"/>
    <w:rsid w:val="004D5B59"/>
    <w:rsid w:val="004D6222"/>
    <w:rsid w:val="004D70E3"/>
    <w:rsid w:val="004D777A"/>
    <w:rsid w:val="004E0FE2"/>
    <w:rsid w:val="004E132C"/>
    <w:rsid w:val="004E20CE"/>
    <w:rsid w:val="004E26E0"/>
    <w:rsid w:val="004E3686"/>
    <w:rsid w:val="004E3939"/>
    <w:rsid w:val="004E4682"/>
    <w:rsid w:val="004E5DDF"/>
    <w:rsid w:val="004E6612"/>
    <w:rsid w:val="004E66BB"/>
    <w:rsid w:val="004F2F8C"/>
    <w:rsid w:val="004F3FD1"/>
    <w:rsid w:val="004F4AB2"/>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80FD3"/>
    <w:rsid w:val="00585A38"/>
    <w:rsid w:val="005911CD"/>
    <w:rsid w:val="00593D85"/>
    <w:rsid w:val="00597648"/>
    <w:rsid w:val="00597B8D"/>
    <w:rsid w:val="005A1B30"/>
    <w:rsid w:val="005A41A1"/>
    <w:rsid w:val="005A7864"/>
    <w:rsid w:val="005A7FAB"/>
    <w:rsid w:val="005B3F65"/>
    <w:rsid w:val="005B4457"/>
    <w:rsid w:val="005B5477"/>
    <w:rsid w:val="005B5E53"/>
    <w:rsid w:val="005B6FA8"/>
    <w:rsid w:val="005C1E42"/>
    <w:rsid w:val="005C32E8"/>
    <w:rsid w:val="005C492F"/>
    <w:rsid w:val="005C49C3"/>
    <w:rsid w:val="005C54FF"/>
    <w:rsid w:val="005D429B"/>
    <w:rsid w:val="005D495F"/>
    <w:rsid w:val="005D650B"/>
    <w:rsid w:val="005E18DC"/>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700"/>
    <w:rsid w:val="0062790C"/>
    <w:rsid w:val="00627BC6"/>
    <w:rsid w:val="006302A9"/>
    <w:rsid w:val="00632A88"/>
    <w:rsid w:val="00633451"/>
    <w:rsid w:val="006337C0"/>
    <w:rsid w:val="006339FD"/>
    <w:rsid w:val="00635A59"/>
    <w:rsid w:val="0063665D"/>
    <w:rsid w:val="00640F09"/>
    <w:rsid w:val="006477EB"/>
    <w:rsid w:val="00647FDE"/>
    <w:rsid w:val="00654086"/>
    <w:rsid w:val="0065425F"/>
    <w:rsid w:val="00655AD0"/>
    <w:rsid w:val="00655DC0"/>
    <w:rsid w:val="00666432"/>
    <w:rsid w:val="00673C3C"/>
    <w:rsid w:val="00673F3F"/>
    <w:rsid w:val="00673F64"/>
    <w:rsid w:val="006749CD"/>
    <w:rsid w:val="0067551B"/>
    <w:rsid w:val="00675A9E"/>
    <w:rsid w:val="00684D52"/>
    <w:rsid w:val="00685872"/>
    <w:rsid w:val="00687D39"/>
    <w:rsid w:val="0069044A"/>
    <w:rsid w:val="006922A2"/>
    <w:rsid w:val="006924B6"/>
    <w:rsid w:val="006938C5"/>
    <w:rsid w:val="006A1C2D"/>
    <w:rsid w:val="006A31C8"/>
    <w:rsid w:val="006A464E"/>
    <w:rsid w:val="006A58AF"/>
    <w:rsid w:val="006A5E2A"/>
    <w:rsid w:val="006A5F4F"/>
    <w:rsid w:val="006A63F4"/>
    <w:rsid w:val="006B17F4"/>
    <w:rsid w:val="006B25BA"/>
    <w:rsid w:val="006B4A30"/>
    <w:rsid w:val="006C10D2"/>
    <w:rsid w:val="006D47ED"/>
    <w:rsid w:val="006D5125"/>
    <w:rsid w:val="006E0145"/>
    <w:rsid w:val="006E0158"/>
    <w:rsid w:val="006E1DD6"/>
    <w:rsid w:val="006E2882"/>
    <w:rsid w:val="006E3425"/>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1C8A"/>
    <w:rsid w:val="00745EF3"/>
    <w:rsid w:val="0074752A"/>
    <w:rsid w:val="0075024C"/>
    <w:rsid w:val="00751164"/>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5005"/>
    <w:rsid w:val="007C7824"/>
    <w:rsid w:val="007D0284"/>
    <w:rsid w:val="007D0677"/>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0FDD"/>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45303"/>
    <w:rsid w:val="008471A8"/>
    <w:rsid w:val="00852889"/>
    <w:rsid w:val="008536AB"/>
    <w:rsid w:val="00854BD2"/>
    <w:rsid w:val="0085521E"/>
    <w:rsid w:val="00856CB3"/>
    <w:rsid w:val="00860031"/>
    <w:rsid w:val="0086306C"/>
    <w:rsid w:val="008634D2"/>
    <w:rsid w:val="00864605"/>
    <w:rsid w:val="00865A0E"/>
    <w:rsid w:val="00866B74"/>
    <w:rsid w:val="00866D68"/>
    <w:rsid w:val="008679F7"/>
    <w:rsid w:val="0087038C"/>
    <w:rsid w:val="00870A5F"/>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D6"/>
    <w:rsid w:val="008A3EE6"/>
    <w:rsid w:val="008A63DC"/>
    <w:rsid w:val="008A7EDC"/>
    <w:rsid w:val="008A7FCC"/>
    <w:rsid w:val="008B19ED"/>
    <w:rsid w:val="008B3AE0"/>
    <w:rsid w:val="008B491B"/>
    <w:rsid w:val="008B4CBF"/>
    <w:rsid w:val="008C3F15"/>
    <w:rsid w:val="008C49E9"/>
    <w:rsid w:val="008C5330"/>
    <w:rsid w:val="008C5F57"/>
    <w:rsid w:val="008C6DBE"/>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F64"/>
    <w:rsid w:val="009158A2"/>
    <w:rsid w:val="00922D2D"/>
    <w:rsid w:val="009260C9"/>
    <w:rsid w:val="00927304"/>
    <w:rsid w:val="00930067"/>
    <w:rsid w:val="00935577"/>
    <w:rsid w:val="00940BCE"/>
    <w:rsid w:val="00942559"/>
    <w:rsid w:val="00943245"/>
    <w:rsid w:val="009444BB"/>
    <w:rsid w:val="00944A0F"/>
    <w:rsid w:val="0094547B"/>
    <w:rsid w:val="00945EA8"/>
    <w:rsid w:val="009465CA"/>
    <w:rsid w:val="00947CEF"/>
    <w:rsid w:val="00952BE3"/>
    <w:rsid w:val="00952C88"/>
    <w:rsid w:val="0095470C"/>
    <w:rsid w:val="00954C2F"/>
    <w:rsid w:val="00956F7F"/>
    <w:rsid w:val="0095760C"/>
    <w:rsid w:val="0096030E"/>
    <w:rsid w:val="009636BD"/>
    <w:rsid w:val="0096404F"/>
    <w:rsid w:val="00965674"/>
    <w:rsid w:val="00966940"/>
    <w:rsid w:val="00966AEF"/>
    <w:rsid w:val="009672CA"/>
    <w:rsid w:val="009714A1"/>
    <w:rsid w:val="00972390"/>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258"/>
    <w:rsid w:val="009F0E33"/>
    <w:rsid w:val="009F13C5"/>
    <w:rsid w:val="009F2B62"/>
    <w:rsid w:val="009F65D1"/>
    <w:rsid w:val="00A01538"/>
    <w:rsid w:val="00A10143"/>
    <w:rsid w:val="00A1022C"/>
    <w:rsid w:val="00A12332"/>
    <w:rsid w:val="00A15E56"/>
    <w:rsid w:val="00A23626"/>
    <w:rsid w:val="00A27733"/>
    <w:rsid w:val="00A30AEF"/>
    <w:rsid w:val="00A30E3F"/>
    <w:rsid w:val="00A31D5B"/>
    <w:rsid w:val="00A31F9F"/>
    <w:rsid w:val="00A33459"/>
    <w:rsid w:val="00A339D0"/>
    <w:rsid w:val="00A33BB9"/>
    <w:rsid w:val="00A349F7"/>
    <w:rsid w:val="00A353DC"/>
    <w:rsid w:val="00A37D25"/>
    <w:rsid w:val="00A40310"/>
    <w:rsid w:val="00A40B83"/>
    <w:rsid w:val="00A421CE"/>
    <w:rsid w:val="00A42893"/>
    <w:rsid w:val="00A4534E"/>
    <w:rsid w:val="00A4795F"/>
    <w:rsid w:val="00A52A31"/>
    <w:rsid w:val="00A54D5F"/>
    <w:rsid w:val="00A55D1F"/>
    <w:rsid w:val="00A55D23"/>
    <w:rsid w:val="00A56501"/>
    <w:rsid w:val="00A63719"/>
    <w:rsid w:val="00A63D09"/>
    <w:rsid w:val="00A63EF4"/>
    <w:rsid w:val="00A67D38"/>
    <w:rsid w:val="00A730C1"/>
    <w:rsid w:val="00A74D97"/>
    <w:rsid w:val="00A75001"/>
    <w:rsid w:val="00A75C39"/>
    <w:rsid w:val="00A770A1"/>
    <w:rsid w:val="00A81ED3"/>
    <w:rsid w:val="00A827F2"/>
    <w:rsid w:val="00A832D2"/>
    <w:rsid w:val="00A84A53"/>
    <w:rsid w:val="00A92389"/>
    <w:rsid w:val="00A93381"/>
    <w:rsid w:val="00A9542F"/>
    <w:rsid w:val="00A95578"/>
    <w:rsid w:val="00A9697B"/>
    <w:rsid w:val="00AA0B83"/>
    <w:rsid w:val="00AA26A7"/>
    <w:rsid w:val="00AA36D1"/>
    <w:rsid w:val="00AA4219"/>
    <w:rsid w:val="00AB250B"/>
    <w:rsid w:val="00AB49DB"/>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A86"/>
    <w:rsid w:val="00AF4737"/>
    <w:rsid w:val="00AF5584"/>
    <w:rsid w:val="00AF69CE"/>
    <w:rsid w:val="00B01690"/>
    <w:rsid w:val="00B05536"/>
    <w:rsid w:val="00B05D98"/>
    <w:rsid w:val="00B07A30"/>
    <w:rsid w:val="00B105F3"/>
    <w:rsid w:val="00B114E8"/>
    <w:rsid w:val="00B138EC"/>
    <w:rsid w:val="00B13F7D"/>
    <w:rsid w:val="00B1598C"/>
    <w:rsid w:val="00B16D64"/>
    <w:rsid w:val="00B17782"/>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3A7E"/>
    <w:rsid w:val="00BA5244"/>
    <w:rsid w:val="00BA6C25"/>
    <w:rsid w:val="00BB2671"/>
    <w:rsid w:val="00BB6A23"/>
    <w:rsid w:val="00BB6BDE"/>
    <w:rsid w:val="00BB793D"/>
    <w:rsid w:val="00BB797B"/>
    <w:rsid w:val="00BC172B"/>
    <w:rsid w:val="00BC17CE"/>
    <w:rsid w:val="00BC3561"/>
    <w:rsid w:val="00BC389A"/>
    <w:rsid w:val="00BC3D0F"/>
    <w:rsid w:val="00BC6308"/>
    <w:rsid w:val="00BC74EE"/>
    <w:rsid w:val="00BC78EE"/>
    <w:rsid w:val="00BC795A"/>
    <w:rsid w:val="00BD0C4F"/>
    <w:rsid w:val="00BD4F51"/>
    <w:rsid w:val="00BD5F5C"/>
    <w:rsid w:val="00BE0C55"/>
    <w:rsid w:val="00BE0F57"/>
    <w:rsid w:val="00BE1B0F"/>
    <w:rsid w:val="00BE205F"/>
    <w:rsid w:val="00BE48F4"/>
    <w:rsid w:val="00BE4C1C"/>
    <w:rsid w:val="00BE519D"/>
    <w:rsid w:val="00BF45AE"/>
    <w:rsid w:val="00BF51E3"/>
    <w:rsid w:val="00BF526D"/>
    <w:rsid w:val="00BF5779"/>
    <w:rsid w:val="00BF6CC9"/>
    <w:rsid w:val="00C0250A"/>
    <w:rsid w:val="00C0261E"/>
    <w:rsid w:val="00C02AE4"/>
    <w:rsid w:val="00C0564F"/>
    <w:rsid w:val="00C06B65"/>
    <w:rsid w:val="00C07207"/>
    <w:rsid w:val="00C1130F"/>
    <w:rsid w:val="00C13ADA"/>
    <w:rsid w:val="00C14B33"/>
    <w:rsid w:val="00C177C2"/>
    <w:rsid w:val="00C2274D"/>
    <w:rsid w:val="00C23CB9"/>
    <w:rsid w:val="00C241C9"/>
    <w:rsid w:val="00C24F3D"/>
    <w:rsid w:val="00C2644A"/>
    <w:rsid w:val="00C41130"/>
    <w:rsid w:val="00C42B96"/>
    <w:rsid w:val="00C4396A"/>
    <w:rsid w:val="00C43A33"/>
    <w:rsid w:val="00C44D07"/>
    <w:rsid w:val="00C462C3"/>
    <w:rsid w:val="00C46669"/>
    <w:rsid w:val="00C47F23"/>
    <w:rsid w:val="00C50AD1"/>
    <w:rsid w:val="00C54904"/>
    <w:rsid w:val="00C5599A"/>
    <w:rsid w:val="00C5753A"/>
    <w:rsid w:val="00C6044B"/>
    <w:rsid w:val="00C631D9"/>
    <w:rsid w:val="00C6351D"/>
    <w:rsid w:val="00C64655"/>
    <w:rsid w:val="00C655C3"/>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A7F5F"/>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1EF2"/>
    <w:rsid w:val="00CF237F"/>
    <w:rsid w:val="00CF24BA"/>
    <w:rsid w:val="00CF458D"/>
    <w:rsid w:val="00CF4BC0"/>
    <w:rsid w:val="00CF59A1"/>
    <w:rsid w:val="00D03EF0"/>
    <w:rsid w:val="00D049B1"/>
    <w:rsid w:val="00D04F26"/>
    <w:rsid w:val="00D078BA"/>
    <w:rsid w:val="00D10C04"/>
    <w:rsid w:val="00D13682"/>
    <w:rsid w:val="00D1374A"/>
    <w:rsid w:val="00D14AB9"/>
    <w:rsid w:val="00D15DA1"/>
    <w:rsid w:val="00D206BD"/>
    <w:rsid w:val="00D20F39"/>
    <w:rsid w:val="00D21035"/>
    <w:rsid w:val="00D22D06"/>
    <w:rsid w:val="00D25A76"/>
    <w:rsid w:val="00D26E10"/>
    <w:rsid w:val="00D313F6"/>
    <w:rsid w:val="00D32D20"/>
    <w:rsid w:val="00D335DB"/>
    <w:rsid w:val="00D34FBB"/>
    <w:rsid w:val="00D358CA"/>
    <w:rsid w:val="00D363F0"/>
    <w:rsid w:val="00D36688"/>
    <w:rsid w:val="00D41708"/>
    <w:rsid w:val="00D56A8D"/>
    <w:rsid w:val="00D56CD0"/>
    <w:rsid w:val="00D57AC9"/>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3C39"/>
    <w:rsid w:val="00DB0815"/>
    <w:rsid w:val="00DB34D5"/>
    <w:rsid w:val="00DB46A0"/>
    <w:rsid w:val="00DB793D"/>
    <w:rsid w:val="00DC048C"/>
    <w:rsid w:val="00DC1283"/>
    <w:rsid w:val="00DC21CC"/>
    <w:rsid w:val="00DC2B06"/>
    <w:rsid w:val="00DC3B82"/>
    <w:rsid w:val="00DC5F4E"/>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3E8"/>
    <w:rsid w:val="00E10DDA"/>
    <w:rsid w:val="00E14EBC"/>
    <w:rsid w:val="00E17963"/>
    <w:rsid w:val="00E21396"/>
    <w:rsid w:val="00E2249A"/>
    <w:rsid w:val="00E22C00"/>
    <w:rsid w:val="00E236F5"/>
    <w:rsid w:val="00E30881"/>
    <w:rsid w:val="00E30895"/>
    <w:rsid w:val="00E31D6F"/>
    <w:rsid w:val="00E3596F"/>
    <w:rsid w:val="00E37173"/>
    <w:rsid w:val="00E37F64"/>
    <w:rsid w:val="00E402A8"/>
    <w:rsid w:val="00E41A0E"/>
    <w:rsid w:val="00E43AD9"/>
    <w:rsid w:val="00E4506A"/>
    <w:rsid w:val="00E52A58"/>
    <w:rsid w:val="00E5317A"/>
    <w:rsid w:val="00E545F5"/>
    <w:rsid w:val="00E56678"/>
    <w:rsid w:val="00E61064"/>
    <w:rsid w:val="00E63FCC"/>
    <w:rsid w:val="00E659E2"/>
    <w:rsid w:val="00E65BC4"/>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19F9"/>
    <w:rsid w:val="00EB2CC9"/>
    <w:rsid w:val="00EB368D"/>
    <w:rsid w:val="00EB560F"/>
    <w:rsid w:val="00EB5AE5"/>
    <w:rsid w:val="00EB7C04"/>
    <w:rsid w:val="00EC04CE"/>
    <w:rsid w:val="00EC68F7"/>
    <w:rsid w:val="00EC7DCB"/>
    <w:rsid w:val="00EC7F43"/>
    <w:rsid w:val="00ED2DE4"/>
    <w:rsid w:val="00ED4C9A"/>
    <w:rsid w:val="00ED5020"/>
    <w:rsid w:val="00ED6A8E"/>
    <w:rsid w:val="00EE0B70"/>
    <w:rsid w:val="00EE1E05"/>
    <w:rsid w:val="00EE2AE3"/>
    <w:rsid w:val="00EE531C"/>
    <w:rsid w:val="00EE5AB4"/>
    <w:rsid w:val="00EE611C"/>
    <w:rsid w:val="00EF0E3B"/>
    <w:rsid w:val="00EF20E6"/>
    <w:rsid w:val="00EF24CD"/>
    <w:rsid w:val="00EF2EF0"/>
    <w:rsid w:val="00EF3C80"/>
    <w:rsid w:val="00EF4831"/>
    <w:rsid w:val="00EF51F1"/>
    <w:rsid w:val="00EF7C10"/>
    <w:rsid w:val="00F01D9E"/>
    <w:rsid w:val="00F05830"/>
    <w:rsid w:val="00F058DF"/>
    <w:rsid w:val="00F0724C"/>
    <w:rsid w:val="00F13619"/>
    <w:rsid w:val="00F15078"/>
    <w:rsid w:val="00F16B65"/>
    <w:rsid w:val="00F20E2F"/>
    <w:rsid w:val="00F22B9A"/>
    <w:rsid w:val="00F2447A"/>
    <w:rsid w:val="00F247F5"/>
    <w:rsid w:val="00F25AF6"/>
    <w:rsid w:val="00F263AA"/>
    <w:rsid w:val="00F27ABA"/>
    <w:rsid w:val="00F316BF"/>
    <w:rsid w:val="00F32974"/>
    <w:rsid w:val="00F377F2"/>
    <w:rsid w:val="00F40B8A"/>
    <w:rsid w:val="00F40ED2"/>
    <w:rsid w:val="00F41D10"/>
    <w:rsid w:val="00F42DBE"/>
    <w:rsid w:val="00F4381F"/>
    <w:rsid w:val="00F44815"/>
    <w:rsid w:val="00F451FA"/>
    <w:rsid w:val="00F46671"/>
    <w:rsid w:val="00F4696A"/>
    <w:rsid w:val="00F47D6D"/>
    <w:rsid w:val="00F55AB8"/>
    <w:rsid w:val="00F55B65"/>
    <w:rsid w:val="00F56DD2"/>
    <w:rsid w:val="00F56E2E"/>
    <w:rsid w:val="00F57E60"/>
    <w:rsid w:val="00F60C19"/>
    <w:rsid w:val="00F613A2"/>
    <w:rsid w:val="00F62128"/>
    <w:rsid w:val="00F62D83"/>
    <w:rsid w:val="00F63379"/>
    <w:rsid w:val="00F71322"/>
    <w:rsid w:val="00F72835"/>
    <w:rsid w:val="00F72A6B"/>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F306C"/>
    <w:rsid w:val="00FF4C8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317342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F7290BF-27D7-4C6D-B40F-092063CF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AAE9B-4670-48E9-B371-40B1CA97E437}">
  <ds:schemaRefs>
    <ds:schemaRef ds:uri="http://schemas.microsoft.com/sharepoint/v3/contenttype/forms"/>
  </ds:schemaRefs>
</ds:datastoreItem>
</file>

<file path=customXml/itemProps3.xml><?xml version="1.0" encoding="utf-8"?>
<ds:datastoreItem xmlns:ds="http://schemas.openxmlformats.org/officeDocument/2006/customXml" ds:itemID="{EA6E10EC-4C0C-4D94-A1FA-7EC7ADD92647}">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965</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5</cp:revision>
  <cp:lastPrinted>2018-05-22T10:28:00Z</cp:lastPrinted>
  <dcterms:created xsi:type="dcterms:W3CDTF">2019-08-16T17:53:00Z</dcterms:created>
  <dcterms:modified xsi:type="dcterms:W3CDTF">2019-08-16T17:57:00Z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