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52032F" w14:textId="0F6D71A4" w:rsidR="00D515DF" w:rsidRPr="00914F8E" w:rsidRDefault="00D515DF" w:rsidP="00D515DF">
      <w:pPr>
        <w:pStyle w:val="3GPPHeader"/>
        <w:spacing w:after="60"/>
        <w:jc w:val="both"/>
        <w:rPr>
          <w:szCs w:val="24"/>
          <w:lang w:val="en-US"/>
        </w:rPr>
      </w:pPr>
      <w:bookmarkStart w:id="0" w:name="_Hlk525882486"/>
      <w:bookmarkEnd w:id="0"/>
      <w:r w:rsidRPr="00914F8E">
        <w:rPr>
          <w:szCs w:val="24"/>
          <w:lang w:val="en-US"/>
        </w:rPr>
        <w:t>3GPP TSG-RAN WG3</w:t>
      </w:r>
      <w:r w:rsidRPr="00914F8E">
        <w:rPr>
          <w:noProof/>
          <w:szCs w:val="24"/>
          <w:lang w:val="en-US"/>
        </w:rPr>
        <w:t xml:space="preserve"> #10</w:t>
      </w:r>
      <w:r>
        <w:rPr>
          <w:noProof/>
          <w:szCs w:val="24"/>
          <w:lang w:val="en-US"/>
        </w:rPr>
        <w:t>4</w:t>
      </w:r>
      <w:r w:rsidRPr="00914F8E">
        <w:rPr>
          <w:szCs w:val="24"/>
          <w:lang w:val="en-US"/>
        </w:rPr>
        <w:tab/>
        <w:t>R3-</w:t>
      </w:r>
      <w:r w:rsidRPr="000E5B64">
        <w:rPr>
          <w:szCs w:val="24"/>
          <w:lang w:val="en-US"/>
        </w:rPr>
        <w:t>19</w:t>
      </w:r>
      <w:r w:rsidR="000E5B64" w:rsidRPr="000E5B64">
        <w:rPr>
          <w:szCs w:val="24"/>
          <w:lang w:val="en-US"/>
        </w:rPr>
        <w:t>3067</w:t>
      </w:r>
      <w:bookmarkStart w:id="1" w:name="_GoBack"/>
      <w:bookmarkEnd w:id="1"/>
    </w:p>
    <w:p w14:paraId="6B669E58" w14:textId="225102E2" w:rsidR="003E19D7" w:rsidRPr="00CE6FEE" w:rsidRDefault="00D515DF" w:rsidP="00D515DF">
      <w:pPr>
        <w:pStyle w:val="3GPPHeader"/>
        <w:jc w:val="right"/>
        <w:rPr>
          <w:rFonts w:cs="Arial"/>
        </w:rPr>
      </w:pPr>
      <w:r>
        <w:rPr>
          <w:lang w:val="en-US"/>
        </w:rPr>
        <w:t>Reno</w:t>
      </w:r>
      <w:r w:rsidRPr="00866712">
        <w:rPr>
          <w:lang w:val="en-US"/>
        </w:rPr>
        <w:t xml:space="preserve">, </w:t>
      </w:r>
      <w:r>
        <w:rPr>
          <w:lang w:val="en-US"/>
        </w:rPr>
        <w:t>Nevada, US, 13</w:t>
      </w:r>
      <w:r w:rsidRPr="00866712">
        <w:rPr>
          <w:vertAlign w:val="superscript"/>
          <w:lang w:val="en-US"/>
        </w:rPr>
        <w:t>th</w:t>
      </w:r>
      <w:r w:rsidRPr="00866712">
        <w:rPr>
          <w:lang w:val="en-US"/>
        </w:rPr>
        <w:t xml:space="preserve"> </w:t>
      </w:r>
      <w:r>
        <w:rPr>
          <w:lang w:val="en-US"/>
        </w:rPr>
        <w:t>May</w:t>
      </w:r>
      <w:r w:rsidRPr="00866712">
        <w:rPr>
          <w:lang w:val="en-US"/>
        </w:rPr>
        <w:t xml:space="preserve"> – 1</w:t>
      </w:r>
      <w:r>
        <w:rPr>
          <w:lang w:val="en-US"/>
        </w:rPr>
        <w:t>7</w:t>
      </w:r>
      <w:r w:rsidRPr="00866712">
        <w:rPr>
          <w:vertAlign w:val="superscript"/>
          <w:lang w:val="en-US"/>
        </w:rPr>
        <w:t>th</w:t>
      </w:r>
      <w:r w:rsidRPr="00866712">
        <w:rPr>
          <w:lang w:val="en-US"/>
        </w:rPr>
        <w:t xml:space="preserve"> </w:t>
      </w:r>
      <w:r>
        <w:rPr>
          <w:lang w:val="en-US"/>
        </w:rPr>
        <w:t>May</w:t>
      </w:r>
      <w:r w:rsidRPr="00866712">
        <w:rPr>
          <w:lang w:val="en-US"/>
        </w:rPr>
        <w:t xml:space="preserve"> 2019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0FA29D68"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E425A4">
        <w:rPr>
          <w:rFonts w:cs="Arial"/>
          <w:sz w:val="22"/>
        </w:rPr>
        <w:t>.5</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6B538903"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EC332F">
        <w:rPr>
          <w:rFonts w:cs="Arial"/>
          <w:sz w:val="22"/>
        </w:rPr>
        <w:t xml:space="preserve">Scope of Coverage and Capacity Optimisation </w:t>
      </w:r>
      <w:r w:rsidR="00E738A5">
        <w:rPr>
          <w:rFonts w:cs="Arial"/>
          <w:sz w:val="22"/>
        </w:rPr>
        <w:t>for NR</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48F5354B" w:rsidR="00BA00E8" w:rsidRDefault="00B235E7" w:rsidP="00BA00E8">
      <w:pPr>
        <w:rPr>
          <w:lang w:eastAsia="en-GB"/>
        </w:rPr>
      </w:pPr>
      <w:r>
        <w:rPr>
          <w:lang w:eastAsia="en-GB"/>
        </w:rPr>
        <w:t xml:space="preserve">Coverage and Capacity Optimisation </w:t>
      </w:r>
      <w:r w:rsidR="00CA3DC9">
        <w:rPr>
          <w:lang w:eastAsia="en-GB"/>
        </w:rPr>
        <w:t xml:space="preserve">has a crucial role in LTE. The </w:t>
      </w:r>
      <w:r w:rsidR="00DE518C">
        <w:rPr>
          <w:lang w:eastAsia="en-GB"/>
        </w:rPr>
        <w:t xml:space="preserve">feature can be seen as an umbrella including </w:t>
      </w:r>
      <w:r w:rsidR="00CA3DC9">
        <w:rPr>
          <w:lang w:eastAsia="en-GB"/>
        </w:rPr>
        <w:t>a number of enhancements</w:t>
      </w:r>
      <w:r w:rsidR="00DE518C">
        <w:rPr>
          <w:lang w:eastAsia="en-GB"/>
        </w:rPr>
        <w:t xml:space="preserve"> that allow </w:t>
      </w:r>
      <w:r w:rsidR="00801082">
        <w:rPr>
          <w:lang w:eastAsia="en-GB"/>
        </w:rPr>
        <w:t xml:space="preserve">the identification of coverage and capacity issues and step-wise optimisation </w:t>
      </w:r>
      <w:r w:rsidR="00C00B3C">
        <w:rPr>
          <w:lang w:eastAsia="en-GB"/>
        </w:rPr>
        <w:t xml:space="preserve">that enable </w:t>
      </w:r>
      <w:r w:rsidR="00411FDA">
        <w:rPr>
          <w:lang w:eastAsia="en-GB"/>
        </w:rPr>
        <w:t>to improve coverage and with that capacity.</w:t>
      </w:r>
      <w:r w:rsidR="00CB5AE7" w:rsidRPr="00CE6FEE">
        <w:rPr>
          <w:lang w:eastAsia="en-GB"/>
        </w:rPr>
        <w:t xml:space="preserve"> </w:t>
      </w:r>
      <w:r w:rsidR="00EA1058" w:rsidRPr="00CE6FEE">
        <w:rPr>
          <w:lang w:eastAsia="en-GB"/>
        </w:rPr>
        <w:t xml:space="preserve"> </w:t>
      </w:r>
      <w:r w:rsidR="00C83EC5" w:rsidRPr="00CE6FEE">
        <w:rPr>
          <w:lang w:eastAsia="en-GB"/>
        </w:rPr>
        <w:t xml:space="preserve"> </w:t>
      </w:r>
      <w:r w:rsidR="00EA1058" w:rsidRPr="00CE6FEE">
        <w:rPr>
          <w:lang w:eastAsia="en-GB"/>
        </w:rPr>
        <w:t xml:space="preserve"> </w:t>
      </w:r>
    </w:p>
    <w:p w14:paraId="03C4F44C" w14:textId="08AA37FB" w:rsidR="009D06A9" w:rsidRDefault="009D06A9" w:rsidP="00BA00E8">
      <w:pPr>
        <w:rPr>
          <w:lang w:eastAsia="en-GB"/>
        </w:rPr>
      </w:pPr>
      <w:r>
        <w:rPr>
          <w:lang w:eastAsia="en-GB"/>
        </w:rPr>
        <w:t xml:space="preserve">In LTE the main tool for coverage and capacity optimisation has been developed during the work on Active Antenna Systems (AAS). </w:t>
      </w:r>
      <w:r w:rsidR="004A5B50">
        <w:rPr>
          <w:lang w:eastAsia="en-GB"/>
        </w:rPr>
        <w:t>In N</w:t>
      </w:r>
      <w:r w:rsidR="00CA714E">
        <w:rPr>
          <w:lang w:eastAsia="en-GB"/>
        </w:rPr>
        <w:t>R</w:t>
      </w:r>
      <w:r w:rsidR="004A5B50">
        <w:rPr>
          <w:lang w:eastAsia="en-GB"/>
        </w:rPr>
        <w:t xml:space="preserve"> there are a number of design differences that need to be analysed before it can be concluded whether </w:t>
      </w:r>
      <w:r w:rsidR="00E95AD6">
        <w:rPr>
          <w:lang w:eastAsia="en-GB"/>
        </w:rPr>
        <w:t>legacy LTE solutions can be adopted or whether enhancements and new additions are needed.</w:t>
      </w:r>
    </w:p>
    <w:p w14:paraId="00F70C02" w14:textId="0916DD1D" w:rsidR="00E95AD6" w:rsidRPr="00CE6FEE" w:rsidRDefault="00E95AD6" w:rsidP="00BA00E8">
      <w:pPr>
        <w:rPr>
          <w:lang w:eastAsia="en-GB"/>
        </w:rPr>
      </w:pPr>
      <w:r>
        <w:rPr>
          <w:lang w:eastAsia="en-GB"/>
        </w:rPr>
        <w:t xml:space="preserve">This paper explores </w:t>
      </w:r>
      <w:r w:rsidR="003B7582">
        <w:rPr>
          <w:lang w:eastAsia="en-GB"/>
        </w:rPr>
        <w:t xml:space="preserve">CCO in the context of NR and concludes on </w:t>
      </w:r>
      <w:r w:rsidR="00CA714E">
        <w:rPr>
          <w:lang w:eastAsia="en-GB"/>
        </w:rPr>
        <w:t xml:space="preserve">the design principles to follow for CCO </w:t>
      </w:r>
      <w:r w:rsidR="006649D0">
        <w:rPr>
          <w:lang w:eastAsia="en-GB"/>
        </w:rPr>
        <w:t>for NR</w:t>
      </w:r>
      <w:r w:rsidR="007E5F27">
        <w:rPr>
          <w:lang w:eastAsia="en-GB"/>
        </w:rPr>
        <w:t>.</w:t>
      </w:r>
    </w:p>
    <w:p w14:paraId="2BA77C49" w14:textId="77777777" w:rsidR="004000E8" w:rsidRDefault="004000E8" w:rsidP="00CE0424">
      <w:pPr>
        <w:pStyle w:val="Heading1"/>
      </w:pPr>
      <w:bookmarkStart w:id="2" w:name="_Ref178064866"/>
      <w:r w:rsidRPr="00CE0424">
        <w:t>Discussion</w:t>
      </w:r>
      <w:bookmarkEnd w:id="2"/>
    </w:p>
    <w:p w14:paraId="5357C007" w14:textId="5CECEFD5" w:rsidR="00BA00E8" w:rsidRDefault="007E5F27" w:rsidP="00BA00E8">
      <w:pPr>
        <w:pStyle w:val="Heading2"/>
      </w:pPr>
      <w:r>
        <w:t>CCO in NR</w:t>
      </w:r>
    </w:p>
    <w:p w14:paraId="08B99347" w14:textId="6A3A487F" w:rsidR="00D40EE8" w:rsidRDefault="0016352B" w:rsidP="00D40EE8">
      <w:pPr>
        <w:rPr>
          <w:lang w:eastAsia="zh-CN"/>
        </w:rPr>
      </w:pPr>
      <w:r>
        <w:rPr>
          <w:lang w:eastAsia="zh-CN"/>
        </w:rPr>
        <w:t>The objective of CCO in NR should be to determine when the network is subject to a situation of suboptimal coverage, which in turn produces deteriorated capacity.</w:t>
      </w:r>
      <w:r w:rsidR="006B1495">
        <w:rPr>
          <w:lang w:eastAsia="zh-CN"/>
        </w:rPr>
        <w:t xml:space="preserve"> Such situation can be due to a number of reasons such as:</w:t>
      </w:r>
    </w:p>
    <w:p w14:paraId="58FC2AA5" w14:textId="5B0C864E" w:rsidR="006B1495" w:rsidRDefault="00EF5390" w:rsidP="000C1686">
      <w:pPr>
        <w:pStyle w:val="ListParagraph"/>
        <w:numPr>
          <w:ilvl w:val="0"/>
          <w:numId w:val="19"/>
        </w:numPr>
        <w:rPr>
          <w:lang w:eastAsia="zh-CN"/>
        </w:rPr>
      </w:pPr>
      <w:r>
        <w:rPr>
          <w:lang w:eastAsia="zh-CN"/>
        </w:rPr>
        <w:t xml:space="preserve">Sub-optimal </w:t>
      </w:r>
      <w:r w:rsidR="00E54CA3">
        <w:rPr>
          <w:lang w:eastAsia="zh-CN"/>
        </w:rPr>
        <w:t>cell coverage, which leads to UEs being served with poor radio signals</w:t>
      </w:r>
      <w:r w:rsidR="00CF1BF4">
        <w:rPr>
          <w:lang w:eastAsia="zh-CN"/>
        </w:rPr>
        <w:t xml:space="preserve"> and consuming high amounts of resources</w:t>
      </w:r>
    </w:p>
    <w:p w14:paraId="0A8937CE" w14:textId="45E65057" w:rsidR="00CF1BF4" w:rsidRDefault="00CF1BF4" w:rsidP="000C1686">
      <w:pPr>
        <w:pStyle w:val="ListParagraph"/>
        <w:numPr>
          <w:ilvl w:val="0"/>
          <w:numId w:val="19"/>
        </w:numPr>
        <w:rPr>
          <w:lang w:eastAsia="zh-CN"/>
        </w:rPr>
      </w:pPr>
      <w:r>
        <w:rPr>
          <w:lang w:eastAsia="zh-CN"/>
        </w:rPr>
        <w:t xml:space="preserve">Sub-optimal </w:t>
      </w:r>
      <w:r w:rsidR="00B31CE0">
        <w:rPr>
          <w:lang w:eastAsia="zh-CN"/>
        </w:rPr>
        <w:t>cell borders, which leads to hot spots of UEs near cell edge. This increases inter cell interference and in turn reduces radio resource efficiency</w:t>
      </w:r>
    </w:p>
    <w:p w14:paraId="2FA4F459" w14:textId="7DA4B734" w:rsidR="009E02BD" w:rsidRDefault="009E02BD" w:rsidP="000C1686">
      <w:pPr>
        <w:pStyle w:val="ListParagraph"/>
        <w:numPr>
          <w:ilvl w:val="0"/>
          <w:numId w:val="19"/>
        </w:numPr>
        <w:rPr>
          <w:lang w:eastAsia="zh-CN"/>
        </w:rPr>
      </w:pPr>
      <w:r>
        <w:rPr>
          <w:lang w:eastAsia="zh-CN"/>
        </w:rPr>
        <w:t xml:space="preserve">Imbalance between UL and DL, by which the UE </w:t>
      </w:r>
      <w:r w:rsidR="00EC41D8">
        <w:rPr>
          <w:lang w:eastAsia="zh-CN"/>
        </w:rPr>
        <w:t>would have good DL channel reception</w:t>
      </w:r>
      <w:r w:rsidR="00411F5A">
        <w:rPr>
          <w:lang w:eastAsia="zh-CN"/>
        </w:rPr>
        <w:t xml:space="preserve"> while having poor UL performance. This </w:t>
      </w:r>
      <w:r w:rsidR="00EC41D8">
        <w:rPr>
          <w:lang w:eastAsia="zh-CN"/>
        </w:rPr>
        <w:t xml:space="preserve">causes UL degradation and possibly </w:t>
      </w:r>
      <w:r w:rsidR="00411F5A">
        <w:rPr>
          <w:lang w:eastAsia="zh-CN"/>
        </w:rPr>
        <w:t xml:space="preserve">failures </w:t>
      </w:r>
    </w:p>
    <w:p w14:paraId="49D63F95" w14:textId="56AA4E07" w:rsidR="00411F5A" w:rsidRDefault="00411F5A" w:rsidP="00411F5A">
      <w:pPr>
        <w:rPr>
          <w:lang w:eastAsia="zh-CN"/>
        </w:rPr>
      </w:pPr>
    </w:p>
    <w:p w14:paraId="5E805209" w14:textId="61F299DB" w:rsidR="00411F5A" w:rsidRDefault="00D063C0" w:rsidP="00411F5A">
      <w:pPr>
        <w:rPr>
          <w:lang w:eastAsia="zh-CN"/>
        </w:rPr>
      </w:pPr>
      <w:r>
        <w:rPr>
          <w:lang w:eastAsia="zh-CN"/>
        </w:rPr>
        <w:t xml:space="preserve">In LTE </w:t>
      </w:r>
      <w:r w:rsidR="00116BD9">
        <w:rPr>
          <w:lang w:eastAsia="zh-CN"/>
        </w:rPr>
        <w:t xml:space="preserve">the cases above were addressed by means of AAS solutions. One picture describing </w:t>
      </w:r>
      <w:r w:rsidR="002C47DF">
        <w:rPr>
          <w:lang w:eastAsia="zh-CN"/>
        </w:rPr>
        <w:t>one of the ways A</w:t>
      </w:r>
      <w:r w:rsidR="00116BD9">
        <w:rPr>
          <w:lang w:eastAsia="zh-CN"/>
        </w:rPr>
        <w:t>AS works is shown below.</w:t>
      </w:r>
    </w:p>
    <w:p w14:paraId="1D20CB68" w14:textId="0E2820D6" w:rsidR="00294B37" w:rsidRDefault="00294B37" w:rsidP="00411F5A">
      <w:pPr>
        <w:rPr>
          <w:lang w:eastAsia="zh-CN"/>
        </w:rPr>
      </w:pPr>
    </w:p>
    <w:p w14:paraId="3480733B" w14:textId="2BD0BEBF" w:rsidR="00294B37" w:rsidRDefault="0065615F" w:rsidP="00411F5A">
      <w:r>
        <w:object w:dxaOrig="13681" w:dyaOrig="5775" w14:anchorId="7EA15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03.45pt" o:ole="">
            <v:imagedata r:id="rId13" o:title=""/>
          </v:shape>
          <o:OLEObject Type="Embed" ProgID="Visio.Drawing.15" ShapeID="_x0000_i1025" DrawAspect="Content" ObjectID="_1618463307" r:id="rId14"/>
        </w:object>
      </w:r>
    </w:p>
    <w:p w14:paraId="6F51841C" w14:textId="0CD6DCE3" w:rsidR="00BF69AF" w:rsidRPr="00325925" w:rsidRDefault="00BF69AF" w:rsidP="00325925">
      <w:pPr>
        <w:jc w:val="center"/>
        <w:rPr>
          <w:b/>
          <w:lang w:eastAsia="zh-CN"/>
        </w:rPr>
      </w:pPr>
      <w:r w:rsidRPr="00325925">
        <w:rPr>
          <w:b/>
          <w:lang w:eastAsia="zh-CN"/>
        </w:rPr>
        <w:t xml:space="preserve">Figure 1: </w:t>
      </w:r>
      <w:r w:rsidR="00325925" w:rsidRPr="00325925">
        <w:rPr>
          <w:b/>
          <w:lang w:eastAsia="zh-CN"/>
        </w:rPr>
        <w:t>LTE AAS function enabling cell shaping for CCO</w:t>
      </w:r>
    </w:p>
    <w:p w14:paraId="43FEFFE3" w14:textId="77777777" w:rsidR="00325925" w:rsidRDefault="00325925" w:rsidP="008D663E">
      <w:pPr>
        <w:rPr>
          <w:lang w:eastAsia="zh-CN"/>
        </w:rPr>
      </w:pPr>
    </w:p>
    <w:p w14:paraId="54F7113E" w14:textId="1D7B4348" w:rsidR="00325925" w:rsidRDefault="00325925" w:rsidP="008D663E">
      <w:pPr>
        <w:rPr>
          <w:lang w:eastAsia="zh-CN"/>
        </w:rPr>
      </w:pPr>
      <w:r>
        <w:rPr>
          <w:lang w:eastAsia="zh-CN"/>
        </w:rPr>
        <w:t xml:space="preserve">In </w:t>
      </w:r>
      <w:r w:rsidR="00FF3255">
        <w:rPr>
          <w:lang w:eastAsia="zh-CN"/>
        </w:rPr>
        <w:t xml:space="preserve">LTE CCO can be achieved by </w:t>
      </w:r>
      <w:r w:rsidR="00D75B14">
        <w:rPr>
          <w:lang w:eastAsia="zh-CN"/>
        </w:rPr>
        <w:t xml:space="preserve">coordination of cell coverage between neighbouring nodes. </w:t>
      </w:r>
      <w:r w:rsidR="00F05C3F">
        <w:rPr>
          <w:lang w:eastAsia="zh-CN"/>
        </w:rPr>
        <w:t xml:space="preserve">Such coordination mainly involves cell shaping, cell splitting and cell merging. </w:t>
      </w:r>
    </w:p>
    <w:p w14:paraId="2077C854" w14:textId="77777777" w:rsidR="007336E9" w:rsidRDefault="00F05C3F" w:rsidP="008D663E">
      <w:pPr>
        <w:rPr>
          <w:lang w:eastAsia="zh-CN"/>
        </w:rPr>
      </w:pPr>
      <w:r>
        <w:rPr>
          <w:lang w:eastAsia="zh-CN"/>
        </w:rPr>
        <w:t xml:space="preserve">The LTE solution relies on </w:t>
      </w:r>
      <w:r w:rsidR="007336E9">
        <w:rPr>
          <w:lang w:eastAsia="zh-CN"/>
        </w:rPr>
        <w:t xml:space="preserve">the following steps: </w:t>
      </w:r>
    </w:p>
    <w:p w14:paraId="199811CE" w14:textId="26273940" w:rsidR="00A85104" w:rsidRDefault="007336E9" w:rsidP="007336E9">
      <w:pPr>
        <w:pStyle w:val="ListParagraph"/>
        <w:numPr>
          <w:ilvl w:val="0"/>
          <w:numId w:val="19"/>
        </w:numPr>
        <w:rPr>
          <w:lang w:eastAsia="zh-CN"/>
        </w:rPr>
      </w:pPr>
      <w:r>
        <w:rPr>
          <w:lang w:eastAsia="zh-CN"/>
        </w:rPr>
        <w:t>E</w:t>
      </w:r>
      <w:r w:rsidR="008012BA">
        <w:rPr>
          <w:lang w:eastAsia="zh-CN"/>
        </w:rPr>
        <w:t xml:space="preserve">ach </w:t>
      </w:r>
      <w:r>
        <w:rPr>
          <w:lang w:eastAsia="zh-CN"/>
        </w:rPr>
        <w:t>eNB is</w:t>
      </w:r>
      <w:r w:rsidR="008012BA">
        <w:rPr>
          <w:lang w:eastAsia="zh-CN"/>
        </w:rPr>
        <w:t xml:space="preserve"> configured with a number of cell deployment options. Each option consists of a set of </w:t>
      </w:r>
      <w:r w:rsidR="007D4436">
        <w:rPr>
          <w:lang w:eastAsia="zh-CN"/>
        </w:rPr>
        <w:t xml:space="preserve">cells to be active as well as </w:t>
      </w:r>
      <w:r w:rsidR="00A85104">
        <w:rPr>
          <w:lang w:eastAsia="zh-CN"/>
        </w:rPr>
        <w:t xml:space="preserve">a defined coverage </w:t>
      </w:r>
      <w:r w:rsidR="00AC4DBA">
        <w:rPr>
          <w:lang w:eastAsia="zh-CN"/>
        </w:rPr>
        <w:t>for</w:t>
      </w:r>
      <w:r w:rsidR="00A85104">
        <w:rPr>
          <w:lang w:eastAsia="zh-CN"/>
        </w:rPr>
        <w:t xml:space="preserve"> each cell</w:t>
      </w:r>
      <w:r w:rsidR="00E9026A">
        <w:rPr>
          <w:lang w:eastAsia="zh-CN"/>
        </w:rPr>
        <w:t xml:space="preserve">. </w:t>
      </w:r>
      <w:r w:rsidR="00E36CFC">
        <w:rPr>
          <w:lang w:eastAsia="zh-CN"/>
        </w:rPr>
        <w:t>Different c</w:t>
      </w:r>
      <w:r w:rsidR="00E9026A">
        <w:rPr>
          <w:lang w:eastAsia="zh-CN"/>
        </w:rPr>
        <w:t xml:space="preserve">ell deployment options are </w:t>
      </w:r>
      <w:r w:rsidR="00E36CFC">
        <w:rPr>
          <w:lang w:eastAsia="zh-CN"/>
        </w:rPr>
        <w:t>adopted to resolve issues of sub-optimal coverage</w:t>
      </w:r>
      <w:r w:rsidR="00972699">
        <w:rPr>
          <w:lang w:eastAsia="zh-CN"/>
        </w:rPr>
        <w:t>/capacity, as shown in Figure 1.</w:t>
      </w:r>
    </w:p>
    <w:p w14:paraId="2643C8D4" w14:textId="470AC96E" w:rsidR="00AE0099" w:rsidRDefault="00A85104" w:rsidP="007336E9">
      <w:pPr>
        <w:pStyle w:val="ListParagraph"/>
        <w:numPr>
          <w:ilvl w:val="0"/>
          <w:numId w:val="19"/>
        </w:numPr>
        <w:rPr>
          <w:lang w:eastAsia="zh-CN"/>
        </w:rPr>
      </w:pPr>
      <w:r>
        <w:rPr>
          <w:lang w:eastAsia="zh-CN"/>
        </w:rPr>
        <w:t>Each cell deployment</w:t>
      </w:r>
      <w:r w:rsidR="007D4436">
        <w:rPr>
          <w:lang w:eastAsia="zh-CN"/>
        </w:rPr>
        <w:t xml:space="preserve"> option correspond</w:t>
      </w:r>
      <w:r>
        <w:rPr>
          <w:lang w:eastAsia="zh-CN"/>
        </w:rPr>
        <w:t>s</w:t>
      </w:r>
      <w:r w:rsidR="007D4436">
        <w:rPr>
          <w:lang w:eastAsia="zh-CN"/>
        </w:rPr>
        <w:t xml:space="preserve"> to an index</w:t>
      </w:r>
      <w:r w:rsidR="008312F7">
        <w:rPr>
          <w:lang w:eastAsia="zh-CN"/>
        </w:rPr>
        <w:t>, so that neighbouring</w:t>
      </w:r>
      <w:r>
        <w:rPr>
          <w:lang w:eastAsia="zh-CN"/>
        </w:rPr>
        <w:t xml:space="preserve"> </w:t>
      </w:r>
      <w:r w:rsidR="008312F7">
        <w:rPr>
          <w:lang w:eastAsia="zh-CN"/>
        </w:rPr>
        <w:t xml:space="preserve">eNBs can exchange such index to deduce which cell deployment the neighbour node has adopted. </w:t>
      </w:r>
      <w:r w:rsidR="00C82D23">
        <w:rPr>
          <w:lang w:eastAsia="zh-CN"/>
        </w:rPr>
        <w:t xml:space="preserve">In LTE a node can learn with time what is the cell deployment </w:t>
      </w:r>
      <w:r w:rsidR="007336E9">
        <w:rPr>
          <w:lang w:eastAsia="zh-CN"/>
        </w:rPr>
        <w:t xml:space="preserve">associated to a given index at </w:t>
      </w:r>
      <w:r w:rsidR="00C82D23">
        <w:rPr>
          <w:lang w:eastAsia="zh-CN"/>
        </w:rPr>
        <w:t>a neighbour node</w:t>
      </w:r>
      <w:r w:rsidR="00AE0099">
        <w:rPr>
          <w:lang w:eastAsia="zh-CN"/>
        </w:rPr>
        <w:t>, e.g. by means of UE measurement reports</w:t>
      </w:r>
      <w:r w:rsidR="00F77957">
        <w:rPr>
          <w:lang w:eastAsia="zh-CN"/>
        </w:rPr>
        <w:t>. Alternatively this information can be configured at the eNB.</w:t>
      </w:r>
    </w:p>
    <w:p w14:paraId="0F052958" w14:textId="77777777" w:rsidR="00505639" w:rsidRDefault="00AE0099" w:rsidP="007336E9">
      <w:pPr>
        <w:pStyle w:val="ListParagraph"/>
        <w:numPr>
          <w:ilvl w:val="0"/>
          <w:numId w:val="19"/>
        </w:numPr>
        <w:rPr>
          <w:lang w:eastAsia="zh-CN"/>
        </w:rPr>
      </w:pPr>
      <w:r>
        <w:rPr>
          <w:lang w:eastAsia="zh-CN"/>
        </w:rPr>
        <w:t xml:space="preserve">Neighbouring nodes also exchange </w:t>
      </w:r>
      <w:r w:rsidR="00505639">
        <w:rPr>
          <w:lang w:eastAsia="zh-CN"/>
        </w:rPr>
        <w:t>information about the cells that have been split or merged</w:t>
      </w:r>
    </w:p>
    <w:p w14:paraId="1CD0E3EB" w14:textId="7E3033CF" w:rsidR="00F05C3F" w:rsidRDefault="00505639" w:rsidP="007336E9">
      <w:pPr>
        <w:pStyle w:val="ListParagraph"/>
        <w:numPr>
          <w:ilvl w:val="0"/>
          <w:numId w:val="19"/>
        </w:numPr>
        <w:rPr>
          <w:lang w:eastAsia="zh-CN"/>
        </w:rPr>
      </w:pPr>
      <w:r>
        <w:rPr>
          <w:lang w:eastAsia="zh-CN"/>
        </w:rPr>
        <w:t xml:space="preserve">With time, and </w:t>
      </w:r>
      <w:r w:rsidR="00720C5F">
        <w:rPr>
          <w:lang w:eastAsia="zh-CN"/>
        </w:rPr>
        <w:t xml:space="preserve">thanks to the information signalled between nodes, </w:t>
      </w:r>
      <w:r w:rsidR="00F3139A">
        <w:rPr>
          <w:lang w:eastAsia="zh-CN"/>
        </w:rPr>
        <w:t xml:space="preserve">an eNB is able to learn which </w:t>
      </w:r>
      <w:r w:rsidR="00D07A7E">
        <w:rPr>
          <w:lang w:eastAsia="zh-CN"/>
        </w:rPr>
        <w:t xml:space="preserve">own cell deployment fits best the </w:t>
      </w:r>
      <w:r w:rsidR="00F3139A">
        <w:rPr>
          <w:lang w:eastAsia="zh-CN"/>
        </w:rPr>
        <w:t>cell deployment index</w:t>
      </w:r>
      <w:r w:rsidR="00C82D23">
        <w:rPr>
          <w:lang w:eastAsia="zh-CN"/>
        </w:rPr>
        <w:t xml:space="preserve"> </w:t>
      </w:r>
      <w:r w:rsidR="00D07A7E">
        <w:rPr>
          <w:lang w:eastAsia="zh-CN"/>
        </w:rPr>
        <w:t>signalled by a neighbo</w:t>
      </w:r>
      <w:r w:rsidR="00415270">
        <w:rPr>
          <w:lang w:eastAsia="zh-CN"/>
        </w:rPr>
        <w:t>u</w:t>
      </w:r>
      <w:r w:rsidR="00D07A7E">
        <w:rPr>
          <w:lang w:eastAsia="zh-CN"/>
        </w:rPr>
        <w:t>r, hence achieving</w:t>
      </w:r>
      <w:r w:rsidR="00635613">
        <w:rPr>
          <w:lang w:eastAsia="zh-CN"/>
        </w:rPr>
        <w:t xml:space="preserve"> coordination of </w:t>
      </w:r>
      <w:r w:rsidR="00415270">
        <w:rPr>
          <w:lang w:eastAsia="zh-CN"/>
        </w:rPr>
        <w:t xml:space="preserve">coverage and capacity optimisation </w:t>
      </w:r>
      <w:r w:rsidR="00972699">
        <w:rPr>
          <w:lang w:eastAsia="zh-CN"/>
        </w:rPr>
        <w:t>across RAN nodes.</w:t>
      </w:r>
    </w:p>
    <w:p w14:paraId="2AFED660" w14:textId="6FB2A57D" w:rsidR="008A22E8" w:rsidRDefault="008A22E8" w:rsidP="008A22E8">
      <w:pPr>
        <w:rPr>
          <w:lang w:eastAsia="zh-CN"/>
        </w:rPr>
      </w:pPr>
      <w:r>
        <w:rPr>
          <w:lang w:eastAsia="zh-CN"/>
        </w:rPr>
        <w:t xml:space="preserve">Below is a list of parameters </w:t>
      </w:r>
      <w:r w:rsidR="007E5F93">
        <w:rPr>
          <w:lang w:eastAsia="zh-CN"/>
        </w:rPr>
        <w:t>ext</w:t>
      </w:r>
      <w:r w:rsidR="00350505">
        <w:rPr>
          <w:lang w:eastAsia="zh-CN"/>
        </w:rPr>
        <w:t>r</w:t>
      </w:r>
      <w:r w:rsidR="007E5F93">
        <w:rPr>
          <w:lang w:eastAsia="zh-CN"/>
        </w:rPr>
        <w:t xml:space="preserve">acted from TS36.423 </w:t>
      </w:r>
      <w:r>
        <w:rPr>
          <w:lang w:eastAsia="zh-CN"/>
        </w:rPr>
        <w:t>exchanged between eNBs to achieve CCO via AAS.</w:t>
      </w:r>
    </w:p>
    <w:p w14:paraId="4A44E3A1" w14:textId="77777777" w:rsidR="007E5F93" w:rsidRPr="007E5F93" w:rsidRDefault="007E5F93" w:rsidP="007E5F93">
      <w:pPr>
        <w:spacing w:after="0" w:line="240" w:lineRule="auto"/>
        <w:rPr>
          <w:rFonts w:ascii="Times New Roman" w:eastAsia="Times New Roman" w:hAnsi="Times New Roman" w:cs="Times New Roman"/>
          <w:sz w:val="24"/>
          <w:szCs w:val="24"/>
          <w:lang w:eastAsia="en-GB"/>
        </w:rPr>
      </w:pPr>
      <w:r w:rsidRPr="007E5F93">
        <w:rPr>
          <w:rFonts w:ascii="Times New Roman" w:eastAsia="Times New Roman" w:hAnsi="Times New Roman" w:cs="Times New Roman"/>
          <w:sz w:val="24"/>
          <w:szCs w:val="24"/>
          <w:lang w:eastAsia="en-GB"/>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2"/>
        <w:gridCol w:w="3223"/>
        <w:gridCol w:w="1334"/>
        <w:gridCol w:w="1583"/>
        <w:gridCol w:w="2121"/>
      </w:tblGrid>
      <w:tr w:rsidR="007E5F93" w:rsidRPr="007E5F93" w14:paraId="552972DC"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FDD654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Coverage Modification List</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8419FA"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E5985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 .. &lt;maxCellineNB&gt;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2410FEB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3B08A18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List of cells with modified coverage</w:t>
            </w:r>
            <w:r w:rsidRPr="007E5F93">
              <w:rPr>
                <w:rFonts w:ascii="Times New Roman" w:eastAsia="Times New Roman" w:hAnsi="Times New Roman" w:cs="Times New Roman"/>
                <w:color w:val="181818"/>
                <w:sz w:val="18"/>
                <w:szCs w:val="18"/>
                <w:lang w:eastAsia="en-GB"/>
              </w:rPr>
              <w:t>​</w:t>
            </w:r>
          </w:p>
        </w:tc>
      </w:tr>
      <w:tr w:rsidR="007E5F93" w:rsidRPr="007E5F93" w14:paraId="584AA6AB" w14:textId="77777777" w:rsidTr="004E0EBD">
        <w:trPr>
          <w:trHeight w:val="36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2285251"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4FEAB295"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9D1F111"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061A0B72"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3035C80A"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A48073E"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the cell to be modified</w:t>
            </w:r>
            <w:r w:rsidRPr="007E5F93">
              <w:rPr>
                <w:rFonts w:ascii="Times New Roman" w:eastAsia="Times New Roman" w:hAnsi="Times New Roman" w:cs="Times New Roman"/>
                <w:color w:val="181818"/>
                <w:sz w:val="18"/>
                <w:szCs w:val="18"/>
                <w:lang w:eastAsia="en-GB"/>
              </w:rPr>
              <w:t>​</w:t>
            </w:r>
          </w:p>
        </w:tc>
      </w:tr>
      <w:tr w:rsidR="007E5F93" w:rsidRPr="007E5F93" w14:paraId="6B83A669" w14:textId="77777777" w:rsidTr="004E0EBD">
        <w:trPr>
          <w:trHeight w:val="1095"/>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42E8E375"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Coverage State</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B6AEA93"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M</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4FB5F8E5"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131A4D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INTEGER (0..15,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732848F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Value '0' indicates that the cell is inactive. Other values Indicates that the cell is active and also indicates the coverage configuration of the concerned cell</w:t>
            </w:r>
            <w:r w:rsidRPr="007E5F93">
              <w:rPr>
                <w:rFonts w:ascii="Times New Roman" w:eastAsia="Times New Roman" w:hAnsi="Times New Roman" w:cs="Times New Roman"/>
                <w:color w:val="181818"/>
                <w:sz w:val="18"/>
                <w:szCs w:val="18"/>
                <w:lang w:eastAsia="en-GB"/>
              </w:rPr>
              <w:t>​</w:t>
            </w:r>
          </w:p>
        </w:tc>
      </w:tr>
      <w:tr w:rsidR="007E5F93" w:rsidRPr="007E5F93" w14:paraId="632E099E"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3493E808"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lastRenderedPageBreak/>
              <w:t>&gt;Cell Deployment Status Indicator</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29394550"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O</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1524CFB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040E45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ENUMERATED(pre-change-notification,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14859190"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Indicates the Cell Coverage State is planned to be used at the next reconfiguration</w:t>
            </w:r>
            <w:r w:rsidRPr="007E5F93">
              <w:rPr>
                <w:rFonts w:ascii="Times New Roman" w:eastAsia="Times New Roman" w:hAnsi="Times New Roman" w:cs="Times New Roman"/>
                <w:color w:val="181818"/>
                <w:sz w:val="18"/>
                <w:szCs w:val="18"/>
                <w:lang w:eastAsia="en-GB"/>
              </w:rPr>
              <w:t>​</w:t>
            </w:r>
          </w:p>
        </w:tc>
      </w:tr>
      <w:tr w:rsidR="007E5F93" w:rsidRPr="007E5F93" w14:paraId="714454DF" w14:textId="77777777" w:rsidTr="004E0EBD">
        <w:trPr>
          <w:trHeight w:val="572"/>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7833D719" w14:textId="77777777" w:rsidR="007E5F93" w:rsidRPr="007E5F93" w:rsidRDefault="007E5F93" w:rsidP="007E5F93">
            <w:pPr>
              <w:spacing w:before="100" w:beforeAutospacing="1" w:after="100" w:afterAutospacing="1" w:line="240" w:lineRule="auto"/>
              <w:ind w:left="135"/>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&gt;Cell Replacing Info</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77CFDF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C-ifCellDeploymentStatusIndicatorPresent</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7CADEBFC"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37432E2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74DDDD7"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722E94E2" w14:textId="77777777" w:rsidTr="004E0EBD">
        <w:trPr>
          <w:trHeight w:val="34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6578F20F" w14:textId="77777777" w:rsidR="007E5F93" w:rsidRPr="007E5F93" w:rsidRDefault="007E5F93" w:rsidP="007E5F93">
            <w:pPr>
              <w:spacing w:before="100" w:beforeAutospacing="1" w:after="100" w:afterAutospacing="1" w:line="240" w:lineRule="auto"/>
              <w:ind w:left="27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&gt;&gt;Replacing Cells</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BEB1DCF"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35E391C6"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0 .. &lt;maxCellineNB&gt;</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765C3144"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49DB03D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r>
      <w:tr w:rsidR="007E5F93" w:rsidRPr="007E5F93" w14:paraId="088001ED" w14:textId="77777777" w:rsidTr="004E0EBD">
        <w:trPr>
          <w:trHeight w:val="730"/>
        </w:trPr>
        <w:tc>
          <w:tcPr>
            <w:tcW w:w="1403" w:type="dxa"/>
            <w:tcBorders>
              <w:top w:val="single" w:sz="6" w:space="0" w:color="auto"/>
              <w:left w:val="single" w:sz="6" w:space="0" w:color="auto"/>
              <w:bottom w:val="single" w:sz="6" w:space="0" w:color="auto"/>
              <w:right w:val="single" w:sz="6" w:space="0" w:color="auto"/>
            </w:tcBorders>
            <w:shd w:val="clear" w:color="auto" w:fill="auto"/>
            <w:hideMark/>
          </w:tcPr>
          <w:p w14:paraId="00129D23" w14:textId="77777777" w:rsidR="007E5F93" w:rsidRPr="007E5F93" w:rsidRDefault="007E5F93" w:rsidP="007E5F93">
            <w:pPr>
              <w:spacing w:before="100" w:beforeAutospacing="1" w:after="100" w:afterAutospacing="1" w:line="240" w:lineRule="auto"/>
              <w:ind w:left="420"/>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&gt;&gt;&gt;ECGI</w:t>
            </w:r>
            <w:r w:rsidRPr="007E5F93">
              <w:rPr>
                <w:rFonts w:ascii="Times New Roman" w:eastAsia="Times New Roman" w:hAnsi="Times New Roman" w:cs="Times New Roman"/>
                <w:color w:val="181818"/>
                <w:sz w:val="18"/>
                <w:szCs w:val="18"/>
                <w:lang w:eastAsia="en-GB"/>
              </w:rPr>
              <w:t>​</w:t>
            </w:r>
          </w:p>
        </w:tc>
        <w:tc>
          <w:tcPr>
            <w:tcW w:w="3254" w:type="dxa"/>
            <w:tcBorders>
              <w:top w:val="single" w:sz="6" w:space="0" w:color="auto"/>
              <w:left w:val="single" w:sz="6" w:space="0" w:color="auto"/>
              <w:bottom w:val="single" w:sz="6" w:space="0" w:color="auto"/>
              <w:right w:val="single" w:sz="6" w:space="0" w:color="auto"/>
            </w:tcBorders>
            <w:shd w:val="clear" w:color="auto" w:fill="auto"/>
            <w:hideMark/>
          </w:tcPr>
          <w:p w14:paraId="65230514" w14:textId="77777777" w:rsidR="007E5F93" w:rsidRPr="007E5F93" w:rsidRDefault="007E5F93" w:rsidP="007E5F93">
            <w:pPr>
              <w:spacing w:before="100" w:beforeAutospacing="1" w:after="100" w:afterAutospacing="1" w:line="240" w:lineRule="auto"/>
              <w:jc w:val="center"/>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334" w:type="dxa"/>
            <w:tcBorders>
              <w:top w:val="single" w:sz="6" w:space="0" w:color="auto"/>
              <w:left w:val="single" w:sz="6" w:space="0" w:color="auto"/>
              <w:bottom w:val="single" w:sz="6" w:space="0" w:color="auto"/>
              <w:right w:val="single" w:sz="6" w:space="0" w:color="auto"/>
            </w:tcBorders>
            <w:shd w:val="clear" w:color="auto" w:fill="auto"/>
            <w:hideMark/>
          </w:tcPr>
          <w:p w14:paraId="0B86C768"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 </w:t>
            </w:r>
            <w:r w:rsidRPr="007E5F93">
              <w:rPr>
                <w:rFonts w:ascii="Times New Roman" w:eastAsia="Times New Roman" w:hAnsi="Times New Roman" w:cs="Times New Roman"/>
                <w:color w:val="181818"/>
                <w:sz w:val="18"/>
                <w:szCs w:val="18"/>
                <w:lang w:eastAsia="en-GB"/>
              </w:rPr>
              <w:t>​</w:t>
            </w:r>
          </w:p>
        </w:tc>
        <w:tc>
          <w:tcPr>
            <w:tcW w:w="1089" w:type="dxa"/>
            <w:tcBorders>
              <w:top w:val="single" w:sz="6" w:space="0" w:color="auto"/>
              <w:left w:val="single" w:sz="6" w:space="0" w:color="auto"/>
              <w:bottom w:val="single" w:sz="6" w:space="0" w:color="auto"/>
              <w:right w:val="single" w:sz="6" w:space="0" w:color="auto"/>
            </w:tcBorders>
            <w:shd w:val="clear" w:color="auto" w:fill="auto"/>
            <w:hideMark/>
          </w:tcPr>
          <w:p w14:paraId="4C9C9A8D"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val="en-US" w:eastAsia="en-GB"/>
              </w:rPr>
            </w:pPr>
            <w:r w:rsidRPr="007E5F93">
              <w:rPr>
                <w:rFonts w:ascii="Ericsson Hilda" w:eastAsia="Times New Roman" w:hAnsi="Ericsson Hilda" w:cs="Times New Roman"/>
                <w:color w:val="181818"/>
                <w:sz w:val="18"/>
                <w:szCs w:val="18"/>
                <w:lang w:eastAsia="en-GB"/>
              </w:rPr>
              <w:t>ECGI</w:t>
            </w:r>
            <w:r w:rsidRPr="007E5F93">
              <w:rPr>
                <w:rFonts w:ascii="Times New Roman" w:eastAsia="Times New Roman" w:hAnsi="Times New Roman" w:cs="Times New Roman"/>
                <w:color w:val="181818"/>
                <w:sz w:val="18"/>
                <w:szCs w:val="18"/>
                <w:lang w:val="en-US" w:eastAsia="en-GB"/>
              </w:rPr>
              <w:t>​</w:t>
            </w:r>
          </w:p>
          <w:p w14:paraId="2EE1EEC9"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9.2.14</w:t>
            </w:r>
            <w:r w:rsidRPr="007E5F93">
              <w:rPr>
                <w:rFonts w:ascii="Times New Roman" w:eastAsia="Times New Roman" w:hAnsi="Times New Roman" w:cs="Times New Roman"/>
                <w:color w:val="181818"/>
                <w:sz w:val="18"/>
                <w:szCs w:val="18"/>
                <w:lang w:eastAsia="en-GB"/>
              </w:rPr>
              <w:t>​</w:t>
            </w:r>
          </w:p>
        </w:tc>
        <w:tc>
          <w:tcPr>
            <w:tcW w:w="2543" w:type="dxa"/>
            <w:tcBorders>
              <w:top w:val="single" w:sz="6" w:space="0" w:color="auto"/>
              <w:left w:val="single" w:sz="6" w:space="0" w:color="auto"/>
              <w:bottom w:val="single" w:sz="6" w:space="0" w:color="auto"/>
              <w:right w:val="single" w:sz="6" w:space="0" w:color="auto"/>
            </w:tcBorders>
            <w:shd w:val="clear" w:color="auto" w:fill="auto"/>
            <w:hideMark/>
          </w:tcPr>
          <w:p w14:paraId="2C926D83" w14:textId="77777777" w:rsidR="007E5F93" w:rsidRPr="007E5F93" w:rsidRDefault="007E5F93" w:rsidP="007E5F93">
            <w:pPr>
              <w:spacing w:before="100" w:beforeAutospacing="1" w:after="100" w:afterAutospacing="1" w:line="240" w:lineRule="auto"/>
              <w:textAlignment w:val="baseline"/>
              <w:rPr>
                <w:rFonts w:ascii="Times New Roman" w:eastAsia="Times New Roman" w:hAnsi="Times New Roman" w:cs="Times New Roman"/>
                <w:color w:val="181818"/>
                <w:sz w:val="24"/>
                <w:szCs w:val="24"/>
                <w:lang w:eastAsia="en-GB"/>
              </w:rPr>
            </w:pPr>
            <w:r w:rsidRPr="007E5F93">
              <w:rPr>
                <w:rFonts w:ascii="Ericsson Hilda" w:eastAsia="Times New Roman" w:hAnsi="Ericsson Hilda" w:cs="Times New Roman"/>
                <w:color w:val="181818"/>
                <w:sz w:val="18"/>
                <w:szCs w:val="18"/>
                <w:lang w:eastAsia="en-GB"/>
              </w:rPr>
              <w:t>E-UTRAN Cell Global Identifier of a cell that may replace all or part of the coverage of the cell to be modified</w:t>
            </w:r>
            <w:r w:rsidRPr="007E5F93">
              <w:rPr>
                <w:rFonts w:ascii="Times New Roman" w:eastAsia="Times New Roman" w:hAnsi="Times New Roman" w:cs="Times New Roman"/>
                <w:color w:val="181818"/>
                <w:sz w:val="18"/>
                <w:szCs w:val="18"/>
                <w:lang w:eastAsia="en-GB"/>
              </w:rPr>
              <w:t>​</w:t>
            </w:r>
          </w:p>
        </w:tc>
      </w:tr>
    </w:tbl>
    <w:p w14:paraId="5B67C739" w14:textId="43B4E155" w:rsidR="007E5F93" w:rsidRPr="00892519" w:rsidRDefault="00892519" w:rsidP="00892519">
      <w:pPr>
        <w:jc w:val="center"/>
        <w:rPr>
          <w:b/>
          <w:lang w:eastAsia="zh-CN"/>
        </w:rPr>
      </w:pPr>
      <w:r w:rsidRPr="00892519">
        <w:rPr>
          <w:b/>
          <w:lang w:eastAsia="zh-CN"/>
        </w:rPr>
        <w:t>Figure 2: Information exchanged between eNBs to achieve CCO via AAS</w:t>
      </w:r>
    </w:p>
    <w:p w14:paraId="5215E8CD" w14:textId="7BBE5AAA" w:rsidR="00892519" w:rsidRDefault="00892519" w:rsidP="008D663E">
      <w:pPr>
        <w:rPr>
          <w:lang w:eastAsia="zh-CN"/>
        </w:rPr>
      </w:pPr>
    </w:p>
    <w:p w14:paraId="50A91362" w14:textId="73AC2462" w:rsidR="00892519" w:rsidRDefault="00892519" w:rsidP="008D663E">
      <w:pPr>
        <w:rPr>
          <w:lang w:eastAsia="zh-CN"/>
        </w:rPr>
      </w:pPr>
      <w:r>
        <w:rPr>
          <w:lang w:eastAsia="zh-CN"/>
        </w:rPr>
        <w:t xml:space="preserve">When applying the information in Figure 2 to the </w:t>
      </w:r>
      <w:r w:rsidR="00210A3B">
        <w:rPr>
          <w:lang w:eastAsia="zh-CN"/>
        </w:rPr>
        <w:t xml:space="preserve">scenario in Figure 1, </w:t>
      </w:r>
      <w:r w:rsidR="00331D83">
        <w:rPr>
          <w:lang w:eastAsia="zh-CN"/>
        </w:rPr>
        <w:t>eNB1 w</w:t>
      </w:r>
      <w:r w:rsidR="00EB7655">
        <w:rPr>
          <w:lang w:eastAsia="zh-CN"/>
        </w:rPr>
        <w:t>ould</w:t>
      </w:r>
      <w:r w:rsidR="00331D83">
        <w:rPr>
          <w:lang w:eastAsia="zh-CN"/>
        </w:rPr>
        <w:t xml:space="preserve"> signal to eNB2 </w:t>
      </w:r>
      <w:r w:rsidR="006B3AB4">
        <w:rPr>
          <w:lang w:eastAsia="zh-CN"/>
        </w:rPr>
        <w:t>that for Cell1 a new  Cell Coverage State was adopted. eNB2 w</w:t>
      </w:r>
      <w:r w:rsidR="00286560">
        <w:rPr>
          <w:lang w:eastAsia="zh-CN"/>
        </w:rPr>
        <w:t>ould</w:t>
      </w:r>
      <w:r w:rsidR="006B3AB4">
        <w:rPr>
          <w:lang w:eastAsia="zh-CN"/>
        </w:rPr>
        <w:t xml:space="preserve"> select the </w:t>
      </w:r>
      <w:r w:rsidR="001C43A4">
        <w:rPr>
          <w:lang w:eastAsia="zh-CN"/>
        </w:rPr>
        <w:t>Cell Coverage State for Cell 2 that best matches the new configuration at eNB1 and it will signal it</w:t>
      </w:r>
      <w:r w:rsidR="00286560">
        <w:rPr>
          <w:lang w:eastAsia="zh-CN"/>
        </w:rPr>
        <w:t xml:space="preserve"> back</w:t>
      </w:r>
      <w:r w:rsidR="001C43A4">
        <w:rPr>
          <w:lang w:eastAsia="zh-CN"/>
        </w:rPr>
        <w:t xml:space="preserve"> to eNB1.</w:t>
      </w:r>
    </w:p>
    <w:p w14:paraId="5CA66379" w14:textId="764307B3" w:rsidR="00C977FE" w:rsidRDefault="00C977FE" w:rsidP="008D663E">
      <w:pPr>
        <w:rPr>
          <w:lang w:eastAsia="zh-CN"/>
        </w:rPr>
      </w:pPr>
    </w:p>
    <w:p w14:paraId="048B49B4" w14:textId="30D6AE43" w:rsidR="00C977FE" w:rsidRDefault="00C977FE" w:rsidP="008D663E">
      <w:pPr>
        <w:rPr>
          <w:lang w:eastAsia="zh-CN"/>
        </w:rPr>
      </w:pPr>
      <w:r>
        <w:rPr>
          <w:lang w:eastAsia="zh-CN"/>
        </w:rPr>
        <w:t xml:space="preserve">The LTE solution described above </w:t>
      </w:r>
      <w:r w:rsidR="00291135">
        <w:rPr>
          <w:lang w:eastAsia="zh-CN"/>
        </w:rPr>
        <w:t xml:space="preserve">seems a good baseline for NR too. Especially the option of cell shaping is of particular interest for NR given the </w:t>
      </w:r>
      <w:r w:rsidR="00DA4877">
        <w:rPr>
          <w:lang w:eastAsia="zh-CN"/>
        </w:rPr>
        <w:t xml:space="preserve">new beam structure </w:t>
      </w:r>
      <w:r w:rsidR="00F80479">
        <w:rPr>
          <w:lang w:eastAsia="zh-CN"/>
        </w:rPr>
        <w:t xml:space="preserve">characterising NR cells. </w:t>
      </w:r>
      <w:r w:rsidR="00F80479">
        <w:rPr>
          <w:lang w:eastAsia="zh-CN"/>
        </w:rPr>
        <w:br/>
        <w:t xml:space="preserve">NR cells in fact are constituted by a number of beams </w:t>
      </w:r>
      <w:r w:rsidR="00B2737D">
        <w:rPr>
          <w:lang w:eastAsia="zh-CN"/>
        </w:rPr>
        <w:t xml:space="preserve">used to deliver control and data channels. The use of such beams </w:t>
      </w:r>
      <w:r w:rsidR="00EB3C95">
        <w:rPr>
          <w:lang w:eastAsia="zh-CN"/>
        </w:rPr>
        <w:t>leads to a better capability to shape the coverage of a cell and to adapt such coverage to</w:t>
      </w:r>
      <w:r w:rsidR="00457922">
        <w:rPr>
          <w:lang w:eastAsia="zh-CN"/>
        </w:rPr>
        <w:t xml:space="preserve"> improve capacity</w:t>
      </w:r>
      <w:r w:rsidR="00B4407E">
        <w:rPr>
          <w:lang w:eastAsia="zh-CN"/>
        </w:rPr>
        <w:t>.</w:t>
      </w:r>
    </w:p>
    <w:p w14:paraId="30B53511" w14:textId="1A89B8A6" w:rsidR="00B4407E" w:rsidRDefault="00B4407E" w:rsidP="008D663E">
      <w:pPr>
        <w:rPr>
          <w:lang w:eastAsia="zh-CN"/>
        </w:rPr>
      </w:pPr>
      <w:r>
        <w:rPr>
          <w:lang w:eastAsia="zh-CN"/>
        </w:rPr>
        <w:t xml:space="preserve">On the other hand, solutions such as cell merging and cell splitting seem to be of less relevance to NR, for </w:t>
      </w:r>
      <w:r w:rsidR="00A51DA1">
        <w:rPr>
          <w:lang w:eastAsia="zh-CN"/>
        </w:rPr>
        <w:t>reasons also related to cell beam structures. I</w:t>
      </w:r>
      <w:r w:rsidR="003B0512">
        <w:rPr>
          <w:lang w:eastAsia="zh-CN"/>
        </w:rPr>
        <w:t>n fact, cell splitting in LTE is motivated by enabling a higher reuse of resources</w:t>
      </w:r>
      <w:r w:rsidR="007D5F02">
        <w:rPr>
          <w:lang w:eastAsia="zh-CN"/>
        </w:rPr>
        <w:t xml:space="preserve">, while cell merging is motivated by reducing cell border effects. In NR </w:t>
      </w:r>
      <w:r w:rsidR="00996CF1">
        <w:rPr>
          <w:lang w:eastAsia="zh-CN"/>
        </w:rPr>
        <w:t xml:space="preserve">resource reuse is achieved by utilisation of beams within the same cell, i.e. there is no need to split a cell to increase the reuse of resources. </w:t>
      </w:r>
      <w:r w:rsidR="0092584B">
        <w:rPr>
          <w:lang w:eastAsia="zh-CN"/>
        </w:rPr>
        <w:t>Likewise, there would be no need to merge cells if splitting is not needed.</w:t>
      </w:r>
    </w:p>
    <w:p w14:paraId="529C607A" w14:textId="6E6B90D5" w:rsidR="0092584B" w:rsidRDefault="0092584B" w:rsidP="008D663E">
      <w:pPr>
        <w:rPr>
          <w:lang w:eastAsia="zh-CN"/>
        </w:rPr>
      </w:pPr>
    </w:p>
    <w:p w14:paraId="2FA036F0" w14:textId="2CECE426" w:rsidR="0092584B" w:rsidRPr="00FC139A" w:rsidRDefault="0092584B" w:rsidP="008D663E">
      <w:pPr>
        <w:rPr>
          <w:b/>
          <w:lang w:eastAsia="zh-CN"/>
        </w:rPr>
      </w:pPr>
      <w:r w:rsidRPr="00FC139A">
        <w:rPr>
          <w:b/>
          <w:lang w:eastAsia="zh-CN"/>
        </w:rPr>
        <w:t xml:space="preserve">Conclusion 1: The </w:t>
      </w:r>
      <w:r w:rsidR="00D870AA" w:rsidRPr="00FC139A">
        <w:rPr>
          <w:b/>
          <w:lang w:eastAsia="zh-CN"/>
        </w:rPr>
        <w:t>LTE AAS solution covering cell shaping can be taken as baseline for NR</w:t>
      </w:r>
      <w:r w:rsidR="00FC139A" w:rsidRPr="00FC139A">
        <w:rPr>
          <w:b/>
          <w:lang w:eastAsia="zh-CN"/>
        </w:rPr>
        <w:t>. Cell splitting and cell merging are of less relevance for NR and should be down prioritised.</w:t>
      </w:r>
    </w:p>
    <w:p w14:paraId="278A3274" w14:textId="2FA20D6B" w:rsidR="00892519" w:rsidRDefault="00892519" w:rsidP="008D663E">
      <w:pPr>
        <w:rPr>
          <w:lang w:eastAsia="zh-CN"/>
        </w:rPr>
      </w:pPr>
    </w:p>
    <w:p w14:paraId="1900369B" w14:textId="0F3780E4" w:rsidR="004D6E9C" w:rsidRDefault="00F65EC9" w:rsidP="008D663E">
      <w:pPr>
        <w:rPr>
          <w:lang w:eastAsia="zh-CN"/>
        </w:rPr>
      </w:pPr>
      <w:r>
        <w:rPr>
          <w:lang w:eastAsia="zh-CN"/>
        </w:rPr>
        <w:t xml:space="preserve">To understand in full </w:t>
      </w:r>
      <w:r w:rsidR="00E875E8">
        <w:rPr>
          <w:lang w:eastAsia="zh-CN"/>
        </w:rPr>
        <w:t xml:space="preserve">what additional enhancements we would need for CCO in NR, we should analyse </w:t>
      </w:r>
      <w:r w:rsidR="00425684">
        <w:rPr>
          <w:lang w:eastAsia="zh-CN"/>
        </w:rPr>
        <w:t xml:space="preserve">the differences between LTE and NR that are relevant to this function. </w:t>
      </w:r>
      <w:r w:rsidR="00425684">
        <w:rPr>
          <w:lang w:eastAsia="zh-CN"/>
        </w:rPr>
        <w:br/>
      </w:r>
      <w:r>
        <w:rPr>
          <w:lang w:eastAsia="zh-CN"/>
        </w:rPr>
        <w:t xml:space="preserve">As hinted above, </w:t>
      </w:r>
      <w:r w:rsidR="00425684">
        <w:rPr>
          <w:lang w:eastAsia="zh-CN"/>
        </w:rPr>
        <w:t xml:space="preserve">one of the main differences is in the </w:t>
      </w:r>
      <w:r w:rsidR="00CB75D8">
        <w:rPr>
          <w:lang w:eastAsia="zh-CN"/>
        </w:rPr>
        <w:t xml:space="preserve">way a cell is structured. </w:t>
      </w:r>
      <w:r w:rsidR="006B0ECE">
        <w:rPr>
          <w:lang w:eastAsia="zh-CN"/>
        </w:rPr>
        <w:t>I</w:t>
      </w:r>
      <w:r w:rsidR="00CB75D8">
        <w:rPr>
          <w:lang w:eastAsia="zh-CN"/>
        </w:rPr>
        <w:t xml:space="preserve">n LTE reference signals </w:t>
      </w:r>
      <w:r w:rsidR="00D13C64">
        <w:rPr>
          <w:lang w:eastAsia="zh-CN"/>
        </w:rPr>
        <w:t xml:space="preserve">are </w:t>
      </w:r>
      <w:r w:rsidR="00D80D74">
        <w:rPr>
          <w:lang w:eastAsia="zh-CN"/>
        </w:rPr>
        <w:t xml:space="preserve">continuously </w:t>
      </w:r>
      <w:r w:rsidR="00D13C64">
        <w:rPr>
          <w:lang w:eastAsia="zh-CN"/>
        </w:rPr>
        <w:t>available within the whole cell</w:t>
      </w:r>
      <w:r w:rsidR="006B0ECE">
        <w:rPr>
          <w:lang w:eastAsia="zh-CN"/>
        </w:rPr>
        <w:t>. In</w:t>
      </w:r>
      <w:r w:rsidR="00D80D74">
        <w:rPr>
          <w:lang w:eastAsia="zh-CN"/>
        </w:rPr>
        <w:t xml:space="preserve"> NR </w:t>
      </w:r>
      <w:r w:rsidR="002D6E6F">
        <w:rPr>
          <w:lang w:eastAsia="zh-CN"/>
        </w:rPr>
        <w:t xml:space="preserve">a cell </w:t>
      </w:r>
      <w:r w:rsidR="00D80D74">
        <w:rPr>
          <w:lang w:eastAsia="zh-CN"/>
        </w:rPr>
        <w:t xml:space="preserve">is characterised by </w:t>
      </w:r>
      <w:r w:rsidR="007C1BEC">
        <w:rPr>
          <w:lang w:eastAsia="zh-CN"/>
        </w:rPr>
        <w:t>a beam structure, where RSs are transmitted on specific beams.</w:t>
      </w:r>
      <w:r w:rsidR="00BB4E4C">
        <w:rPr>
          <w:lang w:eastAsia="zh-CN"/>
        </w:rPr>
        <w:t xml:space="preserve"> Likewise,</w:t>
      </w:r>
      <w:r w:rsidR="00CB75D8">
        <w:rPr>
          <w:lang w:eastAsia="zh-CN"/>
        </w:rPr>
        <w:t xml:space="preserve"> </w:t>
      </w:r>
      <w:r w:rsidR="00DD788E">
        <w:rPr>
          <w:lang w:eastAsia="zh-CN"/>
        </w:rPr>
        <w:t>data channels are also transmitted over specific beams</w:t>
      </w:r>
      <w:r w:rsidR="00CE7079">
        <w:rPr>
          <w:lang w:eastAsia="zh-CN"/>
        </w:rPr>
        <w:t xml:space="preserve">. The details of </w:t>
      </w:r>
      <w:r w:rsidR="007F63FD">
        <w:rPr>
          <w:lang w:eastAsia="zh-CN"/>
        </w:rPr>
        <w:t>how beams are deployed</w:t>
      </w:r>
      <w:r w:rsidR="00D24270">
        <w:rPr>
          <w:lang w:eastAsia="zh-CN"/>
        </w:rPr>
        <w:t xml:space="preserve"> are left to implementation, e.g. number of beams, beam direction</w:t>
      </w:r>
      <w:r w:rsidR="00E5555E">
        <w:rPr>
          <w:lang w:eastAsia="zh-CN"/>
        </w:rPr>
        <w:t>/</w:t>
      </w:r>
      <w:r w:rsidR="00D24270">
        <w:rPr>
          <w:lang w:eastAsia="zh-CN"/>
        </w:rPr>
        <w:t>width</w:t>
      </w:r>
      <w:r w:rsidR="00E5555E">
        <w:rPr>
          <w:lang w:eastAsia="zh-CN"/>
        </w:rPr>
        <w:t xml:space="preserve">/azimuth etc. Nevertheless, the ability for NR to </w:t>
      </w:r>
      <w:r w:rsidR="00896561">
        <w:rPr>
          <w:lang w:eastAsia="zh-CN"/>
        </w:rPr>
        <w:t>utilise beams leads to potentially better cell shaping adjustments</w:t>
      </w:r>
      <w:r w:rsidR="00AF6FF2">
        <w:rPr>
          <w:lang w:eastAsia="zh-CN"/>
        </w:rPr>
        <w:t xml:space="preserve"> where changes of cell coverage could translate in </w:t>
      </w:r>
      <w:r w:rsidR="00F50D04">
        <w:rPr>
          <w:lang w:eastAsia="zh-CN"/>
        </w:rPr>
        <w:t xml:space="preserve">adjustments </w:t>
      </w:r>
      <w:r w:rsidR="004D6E9C">
        <w:rPr>
          <w:lang w:eastAsia="zh-CN"/>
        </w:rPr>
        <w:t>on a per beam level.</w:t>
      </w:r>
    </w:p>
    <w:p w14:paraId="07C43C10" w14:textId="77777777" w:rsidR="004D6E9C" w:rsidRDefault="004D6E9C" w:rsidP="008D663E">
      <w:pPr>
        <w:rPr>
          <w:lang w:eastAsia="zh-CN"/>
        </w:rPr>
      </w:pPr>
    </w:p>
    <w:p w14:paraId="76E98993" w14:textId="14BC3A39" w:rsidR="00EA0C9A" w:rsidRPr="003F1FC8" w:rsidRDefault="004D6E9C" w:rsidP="008D663E">
      <w:pPr>
        <w:rPr>
          <w:b/>
          <w:lang w:eastAsia="zh-CN"/>
        </w:rPr>
      </w:pPr>
      <w:r w:rsidRPr="003F1FC8">
        <w:rPr>
          <w:b/>
          <w:lang w:eastAsia="zh-CN"/>
        </w:rPr>
        <w:lastRenderedPageBreak/>
        <w:t>Observation 1: One main difference</w:t>
      </w:r>
      <w:r w:rsidR="00CD673F" w:rsidRPr="003F1FC8">
        <w:rPr>
          <w:b/>
          <w:lang w:eastAsia="zh-CN"/>
        </w:rPr>
        <w:t>,</w:t>
      </w:r>
      <w:r w:rsidRPr="003F1FC8">
        <w:rPr>
          <w:b/>
          <w:lang w:eastAsia="zh-CN"/>
        </w:rPr>
        <w:t xml:space="preserve"> </w:t>
      </w:r>
      <w:r w:rsidR="00FB705F" w:rsidRPr="003F1FC8">
        <w:rPr>
          <w:b/>
          <w:lang w:eastAsia="zh-CN"/>
        </w:rPr>
        <w:t>of relevance to CCO</w:t>
      </w:r>
      <w:r w:rsidR="00CD673F" w:rsidRPr="003F1FC8">
        <w:rPr>
          <w:b/>
          <w:lang w:eastAsia="zh-CN"/>
        </w:rPr>
        <w:t>,</w:t>
      </w:r>
      <w:r w:rsidR="00FB705F" w:rsidRPr="003F1FC8">
        <w:rPr>
          <w:b/>
          <w:lang w:eastAsia="zh-CN"/>
        </w:rPr>
        <w:t xml:space="preserve"> between LTE and NR</w:t>
      </w:r>
      <w:r w:rsidR="00E5555E" w:rsidRPr="003F1FC8">
        <w:rPr>
          <w:b/>
          <w:lang w:eastAsia="zh-CN"/>
        </w:rPr>
        <w:t xml:space="preserve"> </w:t>
      </w:r>
      <w:r w:rsidR="003F1FC8" w:rsidRPr="003F1FC8">
        <w:rPr>
          <w:b/>
          <w:lang w:eastAsia="zh-CN"/>
        </w:rPr>
        <w:t>is the beam based cell structure in NR</w:t>
      </w:r>
      <w:r w:rsidR="00B54F8A">
        <w:rPr>
          <w:b/>
          <w:lang w:eastAsia="zh-CN"/>
        </w:rPr>
        <w:t xml:space="preserve">. This leads to the possibility of adjusting cell coverage by changing </w:t>
      </w:r>
      <w:r w:rsidR="00DF7DAF">
        <w:rPr>
          <w:b/>
          <w:lang w:eastAsia="zh-CN"/>
        </w:rPr>
        <w:t>single beams coverage</w:t>
      </w:r>
    </w:p>
    <w:p w14:paraId="1C201E9B" w14:textId="77777777" w:rsidR="003F1FC8" w:rsidRDefault="003F1FC8" w:rsidP="008D663E">
      <w:pPr>
        <w:rPr>
          <w:lang w:eastAsia="zh-CN"/>
        </w:rPr>
      </w:pPr>
    </w:p>
    <w:p w14:paraId="79229EEE" w14:textId="23522844" w:rsidR="003F1FC8" w:rsidRDefault="003F1FC8" w:rsidP="008D663E">
      <w:pPr>
        <w:rPr>
          <w:lang w:eastAsia="zh-CN"/>
        </w:rPr>
      </w:pPr>
      <w:r>
        <w:rPr>
          <w:lang w:eastAsia="zh-CN"/>
        </w:rPr>
        <w:t xml:space="preserve">One of </w:t>
      </w:r>
      <w:r w:rsidR="00DF7DAF">
        <w:rPr>
          <w:lang w:eastAsia="zh-CN"/>
        </w:rPr>
        <w:t>the consequences of a beam based cell structure is that DL coverage could be greatly improved</w:t>
      </w:r>
      <w:r w:rsidR="00156AD7">
        <w:rPr>
          <w:lang w:eastAsia="zh-CN"/>
        </w:rPr>
        <w:t>. That is because of how transmission power can be focussed on a relatively narrow</w:t>
      </w:r>
      <w:r w:rsidR="00250A10">
        <w:rPr>
          <w:lang w:eastAsia="zh-CN"/>
        </w:rPr>
        <w:t xml:space="preserve"> beam coverage</w:t>
      </w:r>
      <w:r w:rsidR="00156AD7">
        <w:rPr>
          <w:lang w:eastAsia="zh-CN"/>
        </w:rPr>
        <w:t xml:space="preserve"> area</w:t>
      </w:r>
      <w:r w:rsidR="00BE44FE">
        <w:rPr>
          <w:lang w:eastAsia="zh-CN"/>
        </w:rPr>
        <w:t xml:space="preserve">. On the other side, UL coverage may not be able to match its DL counterpart due to </w:t>
      </w:r>
      <w:r w:rsidR="004D40BB">
        <w:rPr>
          <w:lang w:eastAsia="zh-CN"/>
        </w:rPr>
        <w:t xml:space="preserve">the limited </w:t>
      </w:r>
      <w:r w:rsidR="00BA7355">
        <w:rPr>
          <w:lang w:eastAsia="zh-CN"/>
        </w:rPr>
        <w:t xml:space="preserve">UE </w:t>
      </w:r>
      <w:r w:rsidR="004D40BB">
        <w:rPr>
          <w:lang w:eastAsia="zh-CN"/>
        </w:rPr>
        <w:t xml:space="preserve">power and </w:t>
      </w:r>
      <w:r w:rsidR="003B6F1A">
        <w:rPr>
          <w:lang w:eastAsia="zh-CN"/>
        </w:rPr>
        <w:t xml:space="preserve">UE </w:t>
      </w:r>
      <w:r w:rsidR="004D40BB">
        <w:rPr>
          <w:lang w:eastAsia="zh-CN"/>
        </w:rPr>
        <w:t>ability to beamform.</w:t>
      </w:r>
      <w:r w:rsidR="00BA7355">
        <w:rPr>
          <w:lang w:eastAsia="zh-CN"/>
        </w:rPr>
        <w:t xml:space="preserve"> This leads to another difference between LTE and NR, i.e. the higher likelihood of </w:t>
      </w:r>
      <w:r w:rsidR="00D64B02">
        <w:rPr>
          <w:lang w:eastAsia="zh-CN"/>
        </w:rPr>
        <w:t>DL/UL</w:t>
      </w:r>
      <w:r w:rsidR="003B6F1A">
        <w:rPr>
          <w:lang w:eastAsia="zh-CN"/>
        </w:rPr>
        <w:t xml:space="preserve"> coverage</w:t>
      </w:r>
      <w:r w:rsidR="00D64B02">
        <w:rPr>
          <w:lang w:eastAsia="zh-CN"/>
        </w:rPr>
        <w:t xml:space="preserve"> </w:t>
      </w:r>
      <w:r w:rsidR="0009384E">
        <w:rPr>
          <w:lang w:eastAsia="zh-CN"/>
        </w:rPr>
        <w:t xml:space="preserve">disparity. </w:t>
      </w:r>
    </w:p>
    <w:p w14:paraId="343B53B4" w14:textId="6306DE48" w:rsidR="0009384E" w:rsidRDefault="0009384E" w:rsidP="008D663E">
      <w:pPr>
        <w:rPr>
          <w:lang w:eastAsia="zh-CN"/>
        </w:rPr>
      </w:pPr>
    </w:p>
    <w:p w14:paraId="198A4B59" w14:textId="55F5DDC0" w:rsidR="0009384E" w:rsidRPr="00FE4A54" w:rsidRDefault="0009384E" w:rsidP="008D663E">
      <w:pPr>
        <w:rPr>
          <w:b/>
          <w:lang w:eastAsia="zh-CN"/>
        </w:rPr>
      </w:pPr>
      <w:r w:rsidRPr="00FE4A54">
        <w:rPr>
          <w:b/>
          <w:lang w:eastAsia="zh-CN"/>
        </w:rPr>
        <w:t>Observation 2: Another difference between LTE and NR is the higher likelihood of DL/UL</w:t>
      </w:r>
      <w:r w:rsidR="00502501">
        <w:rPr>
          <w:b/>
          <w:lang w:eastAsia="zh-CN"/>
        </w:rPr>
        <w:t xml:space="preserve"> coverage</w:t>
      </w:r>
      <w:r w:rsidRPr="00FE4A54">
        <w:rPr>
          <w:b/>
          <w:lang w:eastAsia="zh-CN"/>
        </w:rPr>
        <w:t xml:space="preserve"> disparity, i.e. </w:t>
      </w:r>
      <w:r w:rsidR="00FE4A54" w:rsidRPr="00FE4A54">
        <w:rPr>
          <w:b/>
          <w:lang w:eastAsia="zh-CN"/>
        </w:rPr>
        <w:t>non-matching coverage between DL and UL</w:t>
      </w:r>
    </w:p>
    <w:p w14:paraId="65AFAD11" w14:textId="42E62911" w:rsidR="00C6085A" w:rsidRDefault="00C6085A" w:rsidP="00B75A20">
      <w:pPr>
        <w:rPr>
          <w:lang w:eastAsia="zh-CN"/>
        </w:rPr>
      </w:pPr>
    </w:p>
    <w:p w14:paraId="12C24E64" w14:textId="72FF3AFB" w:rsidR="00B75A20" w:rsidRDefault="003A768E" w:rsidP="00B75A20">
      <w:pPr>
        <w:rPr>
          <w:lang w:eastAsia="zh-CN"/>
        </w:rPr>
      </w:pPr>
      <w:r w:rsidRPr="00BE31B5">
        <w:rPr>
          <w:lang w:eastAsia="zh-CN"/>
        </w:rPr>
        <w:t xml:space="preserve">In conclusion, </w:t>
      </w:r>
      <w:r w:rsidR="00BE31B5">
        <w:rPr>
          <w:lang w:eastAsia="zh-CN"/>
        </w:rPr>
        <w:t xml:space="preserve">the main differences between LTE and NR </w:t>
      </w:r>
      <w:r w:rsidR="000A21EA">
        <w:rPr>
          <w:lang w:eastAsia="zh-CN"/>
        </w:rPr>
        <w:t>that are relevant to CCO are the ability to handle beams and the consequences such beam structure can have on coverage and capacity</w:t>
      </w:r>
      <w:r w:rsidR="007D3788">
        <w:rPr>
          <w:lang w:eastAsia="zh-CN"/>
        </w:rPr>
        <w:t xml:space="preserve">, e.g. UL/DL coverage disparity. The CCO function will need to be updated </w:t>
      </w:r>
      <w:r w:rsidR="008B45A1">
        <w:rPr>
          <w:lang w:eastAsia="zh-CN"/>
        </w:rPr>
        <w:t>to take into account such differences.</w:t>
      </w:r>
    </w:p>
    <w:p w14:paraId="32B4B7EB" w14:textId="5E1141AC" w:rsidR="00011E39" w:rsidRPr="00EB1B38" w:rsidRDefault="008B45A1" w:rsidP="00011E39">
      <w:pPr>
        <w:rPr>
          <w:b/>
          <w:lang w:eastAsia="zh-CN"/>
        </w:rPr>
      </w:pPr>
      <w:r w:rsidRPr="006679BC">
        <w:rPr>
          <w:b/>
          <w:lang w:eastAsia="zh-CN"/>
        </w:rPr>
        <w:t xml:space="preserve">Conclusion 2: </w:t>
      </w:r>
      <w:r w:rsidR="00BA6707" w:rsidRPr="006679BC">
        <w:rPr>
          <w:b/>
          <w:lang w:eastAsia="zh-CN"/>
        </w:rPr>
        <w:t xml:space="preserve">The CCO function for NR will need to be updated to take into account </w:t>
      </w:r>
      <w:r w:rsidR="006679BC" w:rsidRPr="006679BC">
        <w:rPr>
          <w:b/>
          <w:lang w:eastAsia="zh-CN"/>
        </w:rPr>
        <w:t xml:space="preserve">the </w:t>
      </w:r>
      <w:r w:rsidR="00BA6707" w:rsidRPr="006679BC">
        <w:rPr>
          <w:b/>
          <w:lang w:eastAsia="zh-CN"/>
        </w:rPr>
        <w:t xml:space="preserve">beam based NR cell structure and the consequences of such </w:t>
      </w:r>
      <w:r w:rsidR="006679BC" w:rsidRPr="006679BC">
        <w:rPr>
          <w:b/>
          <w:lang w:eastAsia="zh-CN"/>
        </w:rPr>
        <w:t>structure, e.g. UL/DL coverage disparity</w:t>
      </w:r>
    </w:p>
    <w:p w14:paraId="58D5C4A5" w14:textId="200E8B57" w:rsidR="00111CD8" w:rsidRDefault="00A26527" w:rsidP="00111CD8">
      <w:pPr>
        <w:pStyle w:val="Heading2"/>
      </w:pPr>
      <w:r>
        <w:t>What channel</w:t>
      </w:r>
      <w:r w:rsidR="00221C62">
        <w:t>s</w:t>
      </w:r>
      <w:r>
        <w:t xml:space="preserve"> should CCO affect</w:t>
      </w:r>
    </w:p>
    <w:p w14:paraId="7FC3BC77" w14:textId="6BEAF92D" w:rsidR="0032122C" w:rsidRDefault="00160C27" w:rsidP="00160C27">
      <w:pPr>
        <w:pStyle w:val="Proposal"/>
        <w:numPr>
          <w:ilvl w:val="0"/>
          <w:numId w:val="0"/>
        </w:numPr>
        <w:rPr>
          <w:rFonts w:cs="Arial"/>
          <w:b w:val="0"/>
        </w:rPr>
      </w:pPr>
      <w:r w:rsidRPr="00160C27">
        <w:rPr>
          <w:rFonts w:cs="Arial"/>
          <w:b w:val="0"/>
        </w:rPr>
        <w:t xml:space="preserve">In LTE the concept of cell shaping, i.e. </w:t>
      </w:r>
      <w:r>
        <w:rPr>
          <w:rFonts w:cs="Arial"/>
          <w:b w:val="0"/>
        </w:rPr>
        <w:t xml:space="preserve">the ability to </w:t>
      </w:r>
      <w:r w:rsidR="00F01305">
        <w:rPr>
          <w:rFonts w:cs="Arial"/>
          <w:b w:val="0"/>
        </w:rPr>
        <w:t xml:space="preserve">modify the coverage of neighbour cells in a coordinated way, was based on </w:t>
      </w:r>
      <w:r w:rsidR="00332B29">
        <w:rPr>
          <w:rFonts w:cs="Arial"/>
          <w:b w:val="0"/>
        </w:rPr>
        <w:t xml:space="preserve">changes to the RS coverage. Indeed, </w:t>
      </w:r>
      <w:r w:rsidR="00D64C2B">
        <w:rPr>
          <w:rFonts w:cs="Arial"/>
          <w:b w:val="0"/>
        </w:rPr>
        <w:t xml:space="preserve">the RS coverage of a cell determines </w:t>
      </w:r>
      <w:r w:rsidR="00001A17">
        <w:rPr>
          <w:rFonts w:cs="Arial"/>
          <w:b w:val="0"/>
        </w:rPr>
        <w:t xml:space="preserve">conditions for mobility and </w:t>
      </w:r>
      <w:r w:rsidR="00565D17">
        <w:rPr>
          <w:rFonts w:cs="Arial"/>
          <w:b w:val="0"/>
        </w:rPr>
        <w:t xml:space="preserve">retention of UEs to a given cell. </w:t>
      </w:r>
    </w:p>
    <w:p w14:paraId="30661E6C" w14:textId="5030AC17" w:rsidR="00565D17" w:rsidRPr="00160C27" w:rsidRDefault="00565D17" w:rsidP="00160C27">
      <w:pPr>
        <w:pStyle w:val="Proposal"/>
        <w:numPr>
          <w:ilvl w:val="0"/>
          <w:numId w:val="0"/>
        </w:numPr>
        <w:rPr>
          <w:rFonts w:cs="Arial"/>
          <w:b w:val="0"/>
        </w:rPr>
      </w:pPr>
      <w:r>
        <w:rPr>
          <w:rFonts w:cs="Arial"/>
          <w:b w:val="0"/>
        </w:rPr>
        <w:t xml:space="preserve">The assumption at the basis of the LTE AAS solution is that </w:t>
      </w:r>
      <w:r w:rsidR="00832A0E">
        <w:rPr>
          <w:rFonts w:cs="Arial"/>
          <w:b w:val="0"/>
        </w:rPr>
        <w:t xml:space="preserve">data channels coverage would match RS coverage after cell shaping actions have been taken. Such assumption </w:t>
      </w:r>
      <w:r w:rsidR="002A206F">
        <w:rPr>
          <w:rFonts w:cs="Arial"/>
          <w:b w:val="0"/>
        </w:rPr>
        <w:t xml:space="preserve">should be also taken in NR. </w:t>
      </w:r>
      <w:r w:rsidR="002A206F">
        <w:rPr>
          <w:rFonts w:cs="Arial"/>
          <w:b w:val="0"/>
        </w:rPr>
        <w:br/>
        <w:t xml:space="preserve">It is in fact plausible to assume that if a RAN node has applied a given change </w:t>
      </w:r>
      <w:r w:rsidR="00E129EC">
        <w:rPr>
          <w:rFonts w:cs="Arial"/>
          <w:b w:val="0"/>
        </w:rPr>
        <w:t>to</w:t>
      </w:r>
      <w:r w:rsidR="00F20A32">
        <w:rPr>
          <w:rFonts w:cs="Arial"/>
          <w:b w:val="0"/>
        </w:rPr>
        <w:t xml:space="preserve"> the coverage of beams transmitting RSs, the node can apply the same </w:t>
      </w:r>
      <w:r w:rsidR="0055068B">
        <w:rPr>
          <w:rFonts w:cs="Arial"/>
          <w:b w:val="0"/>
        </w:rPr>
        <w:t>level of change to data channel beams covering the RS beams</w:t>
      </w:r>
      <w:r w:rsidR="006D2253">
        <w:rPr>
          <w:rFonts w:cs="Arial"/>
          <w:b w:val="0"/>
        </w:rPr>
        <w:t xml:space="preserve"> area. The figure below explains this concept.</w:t>
      </w:r>
    </w:p>
    <w:p w14:paraId="36A64F83" w14:textId="25451C39" w:rsidR="00160C27" w:rsidRDefault="00160C27" w:rsidP="00160C27">
      <w:pPr>
        <w:pStyle w:val="Proposal"/>
        <w:numPr>
          <w:ilvl w:val="0"/>
          <w:numId w:val="0"/>
        </w:numPr>
        <w:rPr>
          <w:rFonts w:cs="Arial"/>
        </w:rPr>
      </w:pPr>
    </w:p>
    <w:p w14:paraId="6758830F" w14:textId="0C2BB0A1" w:rsidR="00160C27" w:rsidRDefault="006A4765" w:rsidP="00160C27">
      <w:pPr>
        <w:pStyle w:val="Proposal"/>
        <w:numPr>
          <w:ilvl w:val="0"/>
          <w:numId w:val="0"/>
        </w:numPr>
      </w:pPr>
      <w:r>
        <w:object w:dxaOrig="13681" w:dyaOrig="5775" w14:anchorId="07931B44">
          <v:shape id="_x0000_i1026" type="#_x0000_t75" style="width:481.4pt;height:203.45pt" o:ole="">
            <v:imagedata r:id="rId15" o:title=""/>
          </v:shape>
          <o:OLEObject Type="Embed" ProgID="Visio.Drawing.15" ShapeID="_x0000_i1026" DrawAspect="Content" ObjectID="_1618463308" r:id="rId16"/>
        </w:object>
      </w:r>
    </w:p>
    <w:p w14:paraId="0323D7C0" w14:textId="6B79B98F" w:rsidR="006A4765" w:rsidRDefault="006A4765" w:rsidP="00160C27">
      <w:pPr>
        <w:pStyle w:val="Proposal"/>
        <w:numPr>
          <w:ilvl w:val="0"/>
          <w:numId w:val="0"/>
        </w:numPr>
        <w:rPr>
          <w:rFonts w:cs="Arial"/>
        </w:rPr>
      </w:pPr>
      <w:r>
        <w:rPr>
          <w:rFonts w:cs="Arial"/>
        </w:rPr>
        <w:lastRenderedPageBreak/>
        <w:t xml:space="preserve">Figure 3: </w:t>
      </w:r>
      <w:r w:rsidR="001D1AB6">
        <w:rPr>
          <w:rFonts w:cs="Arial"/>
        </w:rPr>
        <w:t>Showing how changes of RS coverage can be followed by changes of data channel</w:t>
      </w:r>
      <w:r w:rsidR="00EF7B3B">
        <w:rPr>
          <w:rFonts w:cs="Arial"/>
        </w:rPr>
        <w:t>s</w:t>
      </w:r>
      <w:r w:rsidR="001D1AB6">
        <w:rPr>
          <w:rFonts w:cs="Arial"/>
        </w:rPr>
        <w:t xml:space="preserve"> </w:t>
      </w:r>
      <w:r w:rsidR="00EF7B3B">
        <w:rPr>
          <w:rFonts w:cs="Arial"/>
        </w:rPr>
        <w:t>coverage</w:t>
      </w:r>
    </w:p>
    <w:p w14:paraId="37D088DA" w14:textId="54E30804" w:rsidR="00EF7B3B" w:rsidRDefault="00EF7B3B" w:rsidP="00160C27">
      <w:pPr>
        <w:pStyle w:val="Proposal"/>
        <w:numPr>
          <w:ilvl w:val="0"/>
          <w:numId w:val="0"/>
        </w:numPr>
        <w:rPr>
          <w:rFonts w:cs="Arial"/>
          <w:b w:val="0"/>
        </w:rPr>
      </w:pPr>
      <w:r w:rsidRPr="00EF7B3B">
        <w:rPr>
          <w:rFonts w:cs="Arial"/>
          <w:b w:val="0"/>
        </w:rPr>
        <w:t xml:space="preserve">In </w:t>
      </w:r>
      <w:r>
        <w:rPr>
          <w:rFonts w:cs="Arial"/>
          <w:b w:val="0"/>
        </w:rPr>
        <w:t>Figure 3 it is shown that</w:t>
      </w:r>
      <w:r w:rsidR="00B93CF5">
        <w:rPr>
          <w:rFonts w:cs="Arial"/>
          <w:b w:val="0"/>
        </w:rPr>
        <w:t>,</w:t>
      </w:r>
      <w:r>
        <w:rPr>
          <w:rFonts w:cs="Arial"/>
          <w:b w:val="0"/>
        </w:rPr>
        <w:t xml:space="preserve"> in order</w:t>
      </w:r>
      <w:r w:rsidR="004525CC">
        <w:rPr>
          <w:rFonts w:cs="Arial"/>
          <w:b w:val="0"/>
        </w:rPr>
        <w:t xml:space="preserve"> to</w:t>
      </w:r>
      <w:r>
        <w:rPr>
          <w:rFonts w:cs="Arial"/>
          <w:b w:val="0"/>
        </w:rPr>
        <w:t xml:space="preserve"> </w:t>
      </w:r>
      <w:r w:rsidR="00E76C09">
        <w:rPr>
          <w:rFonts w:cs="Arial"/>
          <w:b w:val="0"/>
        </w:rPr>
        <w:t>change the shape of Cell 1</w:t>
      </w:r>
      <w:r w:rsidR="00B93CF5">
        <w:rPr>
          <w:rFonts w:cs="Arial"/>
          <w:b w:val="0"/>
        </w:rPr>
        <w:t>,</w:t>
      </w:r>
      <w:r w:rsidR="00E76C09">
        <w:rPr>
          <w:rFonts w:cs="Arial"/>
          <w:b w:val="0"/>
        </w:rPr>
        <w:t xml:space="preserve"> eNB1 </w:t>
      </w:r>
      <w:r w:rsidR="0071583C">
        <w:rPr>
          <w:rFonts w:cs="Arial"/>
          <w:b w:val="0"/>
        </w:rPr>
        <w:t>changes the coverage of the beams transmitting RSs</w:t>
      </w:r>
      <w:r w:rsidR="00201384">
        <w:rPr>
          <w:rFonts w:cs="Arial"/>
          <w:b w:val="0"/>
        </w:rPr>
        <w:t xml:space="preserve">. If the LTE solution for cell shaping is taken as a baseline, gNB1 could signal to the neighbour gNB2 </w:t>
      </w:r>
      <w:r w:rsidR="00904C1F">
        <w:rPr>
          <w:rFonts w:cs="Arial"/>
          <w:b w:val="0"/>
        </w:rPr>
        <w:t xml:space="preserve">that a change of coverage for a given RS has been applied. In turn, gNB2 can apply a matching change of its neighbouring RS </w:t>
      </w:r>
      <w:r w:rsidR="00983A9D">
        <w:rPr>
          <w:rFonts w:cs="Arial"/>
          <w:b w:val="0"/>
        </w:rPr>
        <w:t xml:space="preserve">signals. Both gNB1 and gNB2 have implicitly adapted their data channel coverage to the changes applied to the RS coverage, i.e. the nodes do not need to </w:t>
      </w:r>
      <w:r w:rsidR="009718CF">
        <w:rPr>
          <w:rFonts w:cs="Arial"/>
          <w:b w:val="0"/>
        </w:rPr>
        <w:t>explicitly signal to each other information about their data channel coverage.</w:t>
      </w:r>
    </w:p>
    <w:p w14:paraId="53565E97" w14:textId="59E7426D" w:rsidR="009718CF" w:rsidRDefault="009718CF" w:rsidP="00160C27">
      <w:pPr>
        <w:pStyle w:val="Proposal"/>
        <w:numPr>
          <w:ilvl w:val="0"/>
          <w:numId w:val="0"/>
        </w:numPr>
        <w:rPr>
          <w:rFonts w:cs="Arial"/>
        </w:rPr>
      </w:pPr>
      <w:r w:rsidRPr="002F1ED0">
        <w:rPr>
          <w:rFonts w:cs="Arial"/>
        </w:rPr>
        <w:t xml:space="preserve">Conclusion 3: </w:t>
      </w:r>
      <w:r w:rsidR="006368BD" w:rsidRPr="002F1ED0">
        <w:rPr>
          <w:rFonts w:cs="Arial"/>
        </w:rPr>
        <w:t>The CCO solution for NR should focus on coordinat</w:t>
      </w:r>
      <w:r w:rsidR="003C4909" w:rsidRPr="002F1ED0">
        <w:rPr>
          <w:rFonts w:cs="Arial"/>
        </w:rPr>
        <w:t xml:space="preserve">ed optimisation </w:t>
      </w:r>
      <w:r w:rsidR="006368BD" w:rsidRPr="002F1ED0">
        <w:rPr>
          <w:rFonts w:cs="Arial"/>
        </w:rPr>
        <w:t xml:space="preserve">of RS coverage </w:t>
      </w:r>
      <w:r w:rsidR="003C4909" w:rsidRPr="002F1ED0">
        <w:rPr>
          <w:rFonts w:cs="Arial"/>
        </w:rPr>
        <w:t xml:space="preserve">areas. </w:t>
      </w:r>
      <w:r w:rsidR="002F1ED0" w:rsidRPr="002F1ED0">
        <w:rPr>
          <w:rFonts w:cs="Arial"/>
        </w:rPr>
        <w:t>It should be assumed that data channel coverage will be adapted by the RAN node to the coverage area of the RS</w:t>
      </w:r>
    </w:p>
    <w:p w14:paraId="17EC2984" w14:textId="262DEA35" w:rsidR="002F1ED0" w:rsidRDefault="0023390D" w:rsidP="00160C27">
      <w:pPr>
        <w:pStyle w:val="Proposal"/>
        <w:numPr>
          <w:ilvl w:val="0"/>
          <w:numId w:val="0"/>
        </w:numPr>
        <w:rPr>
          <w:rFonts w:cs="Arial"/>
          <w:b w:val="0"/>
        </w:rPr>
      </w:pPr>
      <w:r w:rsidRPr="0023390D">
        <w:rPr>
          <w:rFonts w:cs="Arial"/>
          <w:b w:val="0"/>
        </w:rPr>
        <w:t xml:space="preserve">In </w:t>
      </w:r>
      <w:r>
        <w:rPr>
          <w:rFonts w:cs="Arial"/>
          <w:b w:val="0"/>
        </w:rPr>
        <w:t xml:space="preserve">our understanding techniques like massive MIMO are mainly used for data channel </w:t>
      </w:r>
      <w:r w:rsidR="00D220E2">
        <w:rPr>
          <w:rFonts w:cs="Arial"/>
          <w:b w:val="0"/>
        </w:rPr>
        <w:t xml:space="preserve">beamforming. For what explained above we believe that such techniques are not </w:t>
      </w:r>
      <w:r w:rsidR="00D1220F">
        <w:rPr>
          <w:rFonts w:cs="Arial"/>
          <w:b w:val="0"/>
        </w:rPr>
        <w:t>the focus of the CCO function</w:t>
      </w:r>
      <w:r w:rsidR="000828F5">
        <w:rPr>
          <w:rFonts w:cs="Arial"/>
          <w:b w:val="0"/>
        </w:rPr>
        <w:t xml:space="preserve">, but rather that massive MIMO configurations will be adapted by the RAN node automatically once a change of the </w:t>
      </w:r>
      <w:r w:rsidR="002805F1">
        <w:rPr>
          <w:rFonts w:cs="Arial"/>
          <w:b w:val="0"/>
        </w:rPr>
        <w:t>RS coverage area is applied.</w:t>
      </w:r>
    </w:p>
    <w:p w14:paraId="4A7EB903" w14:textId="5249D454" w:rsidR="008C3756" w:rsidRPr="00270DE5" w:rsidRDefault="00370B4E" w:rsidP="00160C27">
      <w:pPr>
        <w:pStyle w:val="Proposal"/>
        <w:numPr>
          <w:ilvl w:val="0"/>
          <w:numId w:val="0"/>
        </w:numPr>
        <w:rPr>
          <w:rFonts w:cs="Arial"/>
        </w:rPr>
      </w:pPr>
      <w:r w:rsidRPr="00270DE5">
        <w:rPr>
          <w:rFonts w:cs="Arial"/>
        </w:rPr>
        <w:t xml:space="preserve">Conclusion 4: Under the assumption that massive MIMO is </w:t>
      </w:r>
      <w:r w:rsidR="001412CE" w:rsidRPr="00270DE5">
        <w:rPr>
          <w:rFonts w:cs="Arial"/>
        </w:rPr>
        <w:t xml:space="preserve">mainly used for data channel </w:t>
      </w:r>
      <w:r w:rsidR="006012A2" w:rsidRPr="00270DE5">
        <w:rPr>
          <w:rFonts w:cs="Arial"/>
        </w:rPr>
        <w:t xml:space="preserve">handling, CCO should </w:t>
      </w:r>
      <w:r w:rsidR="00191120" w:rsidRPr="00270DE5">
        <w:rPr>
          <w:rFonts w:cs="Arial"/>
        </w:rPr>
        <w:t>focus on R</w:t>
      </w:r>
      <w:r w:rsidR="004D0ACE">
        <w:rPr>
          <w:rFonts w:cs="Arial"/>
        </w:rPr>
        <w:t>S</w:t>
      </w:r>
      <w:r w:rsidR="00191120" w:rsidRPr="00270DE5">
        <w:rPr>
          <w:rFonts w:cs="Arial"/>
        </w:rPr>
        <w:t xml:space="preserve"> coverage optimisation/coordination and assume data channel </w:t>
      </w:r>
      <w:r w:rsidR="00270DE5" w:rsidRPr="00270DE5">
        <w:rPr>
          <w:rFonts w:cs="Arial"/>
        </w:rPr>
        <w:t>coverage via massive MIMO to follow the changes applied to RS coverage</w:t>
      </w:r>
    </w:p>
    <w:p w14:paraId="2FD8B335" w14:textId="77777777" w:rsidR="00C01F33" w:rsidRPr="00CE0424" w:rsidRDefault="00C01F33" w:rsidP="00CE0424">
      <w:pPr>
        <w:pStyle w:val="Heading1"/>
      </w:pPr>
      <w:r w:rsidRPr="00CE0424">
        <w:t>Conclusion</w:t>
      </w:r>
    </w:p>
    <w:p w14:paraId="6C9E5AD2" w14:textId="0A4CE75F" w:rsidR="003A7EF3" w:rsidRDefault="00D632AF" w:rsidP="00F72E1E">
      <w:pPr>
        <w:pStyle w:val="Proposal"/>
        <w:numPr>
          <w:ilvl w:val="0"/>
          <w:numId w:val="0"/>
        </w:numPr>
        <w:rPr>
          <w:rFonts w:cs="Arial"/>
          <w:b w:val="0"/>
        </w:rPr>
      </w:pPr>
      <w:bookmarkStart w:id="3" w:name="_In-sequence_SDU_delivery"/>
      <w:bookmarkEnd w:id="3"/>
      <w:r w:rsidRPr="00F72E1E">
        <w:rPr>
          <w:rFonts w:cs="Arial"/>
          <w:b w:val="0"/>
        </w:rPr>
        <w:t xml:space="preserve">In this contribution we have analysed the CCO function </w:t>
      </w:r>
      <w:r w:rsidR="00D354F2" w:rsidRPr="00F72E1E">
        <w:rPr>
          <w:rFonts w:cs="Arial"/>
          <w:b w:val="0"/>
        </w:rPr>
        <w:t xml:space="preserve">designed for LTE and have derived the main differences between LTE and NR that would be relevant </w:t>
      </w:r>
      <w:r w:rsidR="00F72E1E">
        <w:rPr>
          <w:rFonts w:cs="Arial"/>
          <w:b w:val="0"/>
        </w:rPr>
        <w:t xml:space="preserve">to CCO. In light of such differences we have concluded on the areas </w:t>
      </w:r>
      <w:r w:rsidR="00614038">
        <w:rPr>
          <w:rFonts w:cs="Arial"/>
          <w:b w:val="0"/>
        </w:rPr>
        <w:t>where the LTE baseline solution would need improvements in order to be suitable for NR. We propose to agree to the following conclusions:</w:t>
      </w:r>
    </w:p>
    <w:p w14:paraId="4354DD89" w14:textId="29C3A930" w:rsidR="00614038" w:rsidRDefault="00614038" w:rsidP="00F72E1E">
      <w:pPr>
        <w:pStyle w:val="Proposal"/>
        <w:numPr>
          <w:ilvl w:val="0"/>
          <w:numId w:val="0"/>
        </w:numPr>
        <w:rPr>
          <w:rFonts w:cs="Arial"/>
          <w:b w:val="0"/>
        </w:rPr>
      </w:pPr>
    </w:p>
    <w:p w14:paraId="0B0F2E8C" w14:textId="77777777" w:rsidR="00614038" w:rsidRPr="00FC139A" w:rsidRDefault="00614038" w:rsidP="00614038">
      <w:pPr>
        <w:rPr>
          <w:b/>
          <w:lang w:eastAsia="zh-CN"/>
        </w:rPr>
      </w:pPr>
      <w:r w:rsidRPr="00FC139A">
        <w:rPr>
          <w:b/>
          <w:lang w:eastAsia="zh-CN"/>
        </w:rPr>
        <w:t>Conclusion 1: The LTE AAS solution covering cell shaping can be taken as baseline for NR. Cell splitting and cell merging are of less relevance for NR and should be down prioritised.</w:t>
      </w:r>
    </w:p>
    <w:p w14:paraId="60797AD0" w14:textId="77777777" w:rsidR="00614038" w:rsidRPr="00EB1B38" w:rsidRDefault="00614038" w:rsidP="00614038">
      <w:pPr>
        <w:rPr>
          <w:b/>
          <w:lang w:eastAsia="zh-CN"/>
        </w:rPr>
      </w:pPr>
      <w:r w:rsidRPr="006679BC">
        <w:rPr>
          <w:b/>
          <w:lang w:eastAsia="zh-CN"/>
        </w:rPr>
        <w:t>Conclusion 2: The CCO function for NR will need to be updated to take into account the beam based NR cell structure and the consequences of such structure, e.g. UL/DL coverage disparity</w:t>
      </w:r>
    </w:p>
    <w:p w14:paraId="2F69621E" w14:textId="77777777" w:rsidR="00614038" w:rsidRDefault="00614038" w:rsidP="00614038">
      <w:pPr>
        <w:pStyle w:val="Proposal"/>
        <w:numPr>
          <w:ilvl w:val="0"/>
          <w:numId w:val="0"/>
        </w:numPr>
        <w:rPr>
          <w:rFonts w:cs="Arial"/>
        </w:rPr>
      </w:pPr>
      <w:r w:rsidRPr="002F1ED0">
        <w:rPr>
          <w:rFonts w:cs="Arial"/>
        </w:rPr>
        <w:t>Conclusion 3: The CCO solution for NR should focus on coordinated optimisation of RS coverage areas. It should be assumed that data channel coverage will be adapted by the RAN node to the coverage area of the RS</w:t>
      </w:r>
    </w:p>
    <w:p w14:paraId="78E5E998" w14:textId="5DA45BC0" w:rsidR="00614038" w:rsidRPr="00270DE5" w:rsidRDefault="00614038" w:rsidP="00614038">
      <w:pPr>
        <w:pStyle w:val="Proposal"/>
        <w:numPr>
          <w:ilvl w:val="0"/>
          <w:numId w:val="0"/>
        </w:numPr>
        <w:rPr>
          <w:rFonts w:cs="Arial"/>
        </w:rPr>
      </w:pPr>
      <w:r w:rsidRPr="00270DE5">
        <w:rPr>
          <w:rFonts w:cs="Arial"/>
        </w:rPr>
        <w:t>Conclusion 4: Under the assumption that massive MIMO is mainly used for data channel handling, CCO should focus on R</w:t>
      </w:r>
      <w:r w:rsidR="002A6AAC">
        <w:rPr>
          <w:rFonts w:cs="Arial"/>
        </w:rPr>
        <w:t>S</w:t>
      </w:r>
      <w:r w:rsidRPr="00270DE5">
        <w:rPr>
          <w:rFonts w:cs="Arial"/>
        </w:rPr>
        <w:t xml:space="preserve"> coverage optimisation/coordination and assume data channel coverage via massive MIMO to follow the changes applied to RS coverage</w:t>
      </w:r>
    </w:p>
    <w:p w14:paraId="523E56CD" w14:textId="77777777" w:rsidR="00614038" w:rsidRPr="00F72E1E" w:rsidRDefault="00614038" w:rsidP="00F72E1E">
      <w:pPr>
        <w:pStyle w:val="Proposal"/>
        <w:numPr>
          <w:ilvl w:val="0"/>
          <w:numId w:val="0"/>
        </w:numPr>
        <w:rPr>
          <w:rFonts w:cs="Arial"/>
          <w:b w:val="0"/>
        </w:rPr>
      </w:pPr>
    </w:p>
    <w:p w14:paraId="4ED7E46C" w14:textId="3DAB329E" w:rsidR="00D628C7" w:rsidRPr="00D628C7" w:rsidRDefault="00D628C7" w:rsidP="00160030">
      <w:pPr>
        <w:spacing w:after="0" w:line="240" w:lineRule="auto"/>
        <w:rPr>
          <w:lang w:eastAsia="zh-CN"/>
        </w:rPr>
      </w:pPr>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897EB" w14:textId="77777777" w:rsidR="00B82C87" w:rsidRDefault="00B82C87">
      <w:r>
        <w:separator/>
      </w:r>
    </w:p>
  </w:endnote>
  <w:endnote w:type="continuationSeparator" w:id="0">
    <w:p w14:paraId="5724F45A" w14:textId="77777777" w:rsidR="00B82C87" w:rsidRDefault="00B8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45F33" w14:textId="77777777" w:rsidR="00B82C87" w:rsidRDefault="00B82C87">
      <w:r>
        <w:separator/>
      </w:r>
    </w:p>
  </w:footnote>
  <w:footnote w:type="continuationSeparator" w:id="0">
    <w:p w14:paraId="77A58A70" w14:textId="77777777" w:rsidR="00B82C87" w:rsidRDefault="00B82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5"/>
    <w:lvlOverride w:ilvl="0">
      <w:startOverride w:val="1"/>
    </w:lvlOverride>
  </w:num>
  <w:num w:numId="19">
    <w:abstractNumId w:val="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A37"/>
    <w:rsid w:val="00003814"/>
    <w:rsid w:val="000039F4"/>
    <w:rsid w:val="00003F02"/>
    <w:rsid w:val="00006446"/>
    <w:rsid w:val="00006896"/>
    <w:rsid w:val="00007CDC"/>
    <w:rsid w:val="00011B28"/>
    <w:rsid w:val="00011E39"/>
    <w:rsid w:val="00015D15"/>
    <w:rsid w:val="000245B9"/>
    <w:rsid w:val="0002564D"/>
    <w:rsid w:val="00025AA6"/>
    <w:rsid w:val="00025C21"/>
    <w:rsid w:val="00025ECA"/>
    <w:rsid w:val="000325B8"/>
    <w:rsid w:val="00034C15"/>
    <w:rsid w:val="00036BA1"/>
    <w:rsid w:val="000422E2"/>
    <w:rsid w:val="00042F22"/>
    <w:rsid w:val="000444EF"/>
    <w:rsid w:val="00050AEB"/>
    <w:rsid w:val="00052A07"/>
    <w:rsid w:val="000534E3"/>
    <w:rsid w:val="0005606A"/>
    <w:rsid w:val="00057117"/>
    <w:rsid w:val="000616E7"/>
    <w:rsid w:val="0006487E"/>
    <w:rsid w:val="00065E1A"/>
    <w:rsid w:val="00077E5F"/>
    <w:rsid w:val="0008036A"/>
    <w:rsid w:val="00081AE6"/>
    <w:rsid w:val="000828F5"/>
    <w:rsid w:val="000855EB"/>
    <w:rsid w:val="00085B52"/>
    <w:rsid w:val="000866F2"/>
    <w:rsid w:val="0009009F"/>
    <w:rsid w:val="00091557"/>
    <w:rsid w:val="000924C1"/>
    <w:rsid w:val="000924F0"/>
    <w:rsid w:val="00093474"/>
    <w:rsid w:val="0009384E"/>
    <w:rsid w:val="0009510F"/>
    <w:rsid w:val="000A1B7B"/>
    <w:rsid w:val="000A21EA"/>
    <w:rsid w:val="000A56F2"/>
    <w:rsid w:val="000B2719"/>
    <w:rsid w:val="000B3A8F"/>
    <w:rsid w:val="000B4AB9"/>
    <w:rsid w:val="000B58C3"/>
    <w:rsid w:val="000B61E9"/>
    <w:rsid w:val="000C165A"/>
    <w:rsid w:val="000C1686"/>
    <w:rsid w:val="000C2E19"/>
    <w:rsid w:val="000D0D07"/>
    <w:rsid w:val="000D4797"/>
    <w:rsid w:val="000D796E"/>
    <w:rsid w:val="000E04C6"/>
    <w:rsid w:val="000E0527"/>
    <w:rsid w:val="000E0FEC"/>
    <w:rsid w:val="000E1E92"/>
    <w:rsid w:val="000E5B64"/>
    <w:rsid w:val="000F06D6"/>
    <w:rsid w:val="000F0EB1"/>
    <w:rsid w:val="000F1106"/>
    <w:rsid w:val="000F3BE9"/>
    <w:rsid w:val="000F3F6C"/>
    <w:rsid w:val="000F6848"/>
    <w:rsid w:val="000F6DF3"/>
    <w:rsid w:val="001005FF"/>
    <w:rsid w:val="0010234E"/>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73C0"/>
    <w:rsid w:val="00137AB5"/>
    <w:rsid w:val="00137F0B"/>
    <w:rsid w:val="001412CE"/>
    <w:rsid w:val="00150CC3"/>
    <w:rsid w:val="00151E23"/>
    <w:rsid w:val="001526E0"/>
    <w:rsid w:val="001551B5"/>
    <w:rsid w:val="00156AD7"/>
    <w:rsid w:val="00160030"/>
    <w:rsid w:val="00160C27"/>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7DF9"/>
    <w:rsid w:val="001A1987"/>
    <w:rsid w:val="001A2564"/>
    <w:rsid w:val="001A6173"/>
    <w:rsid w:val="001A6CBA"/>
    <w:rsid w:val="001B0D97"/>
    <w:rsid w:val="001B5A5D"/>
    <w:rsid w:val="001C1CE5"/>
    <w:rsid w:val="001C36C6"/>
    <w:rsid w:val="001C3D2A"/>
    <w:rsid w:val="001C43A4"/>
    <w:rsid w:val="001C7608"/>
    <w:rsid w:val="001D1AB6"/>
    <w:rsid w:val="001D51BA"/>
    <w:rsid w:val="001D6342"/>
    <w:rsid w:val="001D6D53"/>
    <w:rsid w:val="001E0264"/>
    <w:rsid w:val="001E58E2"/>
    <w:rsid w:val="001E7957"/>
    <w:rsid w:val="001E7AED"/>
    <w:rsid w:val="001F0A4D"/>
    <w:rsid w:val="001F10F6"/>
    <w:rsid w:val="001F3916"/>
    <w:rsid w:val="001F54C5"/>
    <w:rsid w:val="001F662C"/>
    <w:rsid w:val="001F67D3"/>
    <w:rsid w:val="001F7074"/>
    <w:rsid w:val="001F7F2E"/>
    <w:rsid w:val="00200490"/>
    <w:rsid w:val="00201384"/>
    <w:rsid w:val="00201F3A"/>
    <w:rsid w:val="0020240C"/>
    <w:rsid w:val="00203F96"/>
    <w:rsid w:val="002069B2"/>
    <w:rsid w:val="00206E23"/>
    <w:rsid w:val="00207FA3"/>
    <w:rsid w:val="00210A3B"/>
    <w:rsid w:val="00214DA8"/>
    <w:rsid w:val="00215423"/>
    <w:rsid w:val="002158FA"/>
    <w:rsid w:val="0021605D"/>
    <w:rsid w:val="00220600"/>
    <w:rsid w:val="00221C62"/>
    <w:rsid w:val="002224DB"/>
    <w:rsid w:val="002228FA"/>
    <w:rsid w:val="00223FCB"/>
    <w:rsid w:val="002252C3"/>
    <w:rsid w:val="00225C54"/>
    <w:rsid w:val="00230765"/>
    <w:rsid w:val="00230BCB"/>
    <w:rsid w:val="002319E4"/>
    <w:rsid w:val="00232E3B"/>
    <w:rsid w:val="0023390D"/>
    <w:rsid w:val="00235632"/>
    <w:rsid w:val="002357E0"/>
    <w:rsid w:val="00235872"/>
    <w:rsid w:val="00241559"/>
    <w:rsid w:val="002435B3"/>
    <w:rsid w:val="002458EB"/>
    <w:rsid w:val="002500C8"/>
    <w:rsid w:val="00250A10"/>
    <w:rsid w:val="00256492"/>
    <w:rsid w:val="00257543"/>
    <w:rsid w:val="002617E7"/>
    <w:rsid w:val="00264228"/>
    <w:rsid w:val="00264334"/>
    <w:rsid w:val="0026473E"/>
    <w:rsid w:val="00266214"/>
    <w:rsid w:val="00267C83"/>
    <w:rsid w:val="00270DE5"/>
    <w:rsid w:val="0027144F"/>
    <w:rsid w:val="00271F3A"/>
    <w:rsid w:val="00273278"/>
    <w:rsid w:val="002737F4"/>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7CAE"/>
    <w:rsid w:val="002F1ED0"/>
    <w:rsid w:val="002F2771"/>
    <w:rsid w:val="002F37A9"/>
    <w:rsid w:val="002F66BA"/>
    <w:rsid w:val="00301623"/>
    <w:rsid w:val="00301CE6"/>
    <w:rsid w:val="0030256B"/>
    <w:rsid w:val="0030501F"/>
    <w:rsid w:val="00307220"/>
    <w:rsid w:val="00307BA1"/>
    <w:rsid w:val="00311702"/>
    <w:rsid w:val="00311E82"/>
    <w:rsid w:val="00313FD6"/>
    <w:rsid w:val="00314323"/>
    <w:rsid w:val="003143BD"/>
    <w:rsid w:val="003203AA"/>
    <w:rsid w:val="003203ED"/>
    <w:rsid w:val="0032122C"/>
    <w:rsid w:val="00322C9F"/>
    <w:rsid w:val="0032334A"/>
    <w:rsid w:val="00324D23"/>
    <w:rsid w:val="00325925"/>
    <w:rsid w:val="00331751"/>
    <w:rsid w:val="00331D83"/>
    <w:rsid w:val="00332B29"/>
    <w:rsid w:val="00334579"/>
    <w:rsid w:val="00335858"/>
    <w:rsid w:val="00336BDA"/>
    <w:rsid w:val="00340A76"/>
    <w:rsid w:val="00342BD7"/>
    <w:rsid w:val="00343A07"/>
    <w:rsid w:val="00346DB5"/>
    <w:rsid w:val="003477B1"/>
    <w:rsid w:val="00350505"/>
    <w:rsid w:val="0035491B"/>
    <w:rsid w:val="00357380"/>
    <w:rsid w:val="003602D9"/>
    <w:rsid w:val="003604CE"/>
    <w:rsid w:val="003679D9"/>
    <w:rsid w:val="00370B4E"/>
    <w:rsid w:val="00370E47"/>
    <w:rsid w:val="003742AC"/>
    <w:rsid w:val="00377CE1"/>
    <w:rsid w:val="0038482E"/>
    <w:rsid w:val="003849B2"/>
    <w:rsid w:val="00385BF0"/>
    <w:rsid w:val="003939FF"/>
    <w:rsid w:val="00396481"/>
    <w:rsid w:val="003A2223"/>
    <w:rsid w:val="003A2A0F"/>
    <w:rsid w:val="003A45A1"/>
    <w:rsid w:val="003A54E5"/>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D109F"/>
    <w:rsid w:val="003D2478"/>
    <w:rsid w:val="003D3C45"/>
    <w:rsid w:val="003D4B82"/>
    <w:rsid w:val="003D5B1F"/>
    <w:rsid w:val="003E15FA"/>
    <w:rsid w:val="003E19D7"/>
    <w:rsid w:val="003E2D50"/>
    <w:rsid w:val="003E55E4"/>
    <w:rsid w:val="003E74E3"/>
    <w:rsid w:val="003F05C7"/>
    <w:rsid w:val="003F1FC8"/>
    <w:rsid w:val="003F2CD4"/>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68ED"/>
    <w:rsid w:val="00427248"/>
    <w:rsid w:val="00433819"/>
    <w:rsid w:val="00435DAC"/>
    <w:rsid w:val="00436AE5"/>
    <w:rsid w:val="00437447"/>
    <w:rsid w:val="00441A92"/>
    <w:rsid w:val="00444F56"/>
    <w:rsid w:val="00446488"/>
    <w:rsid w:val="004517AA"/>
    <w:rsid w:val="004525CC"/>
    <w:rsid w:val="00452CAC"/>
    <w:rsid w:val="00457565"/>
    <w:rsid w:val="00457922"/>
    <w:rsid w:val="00457B71"/>
    <w:rsid w:val="004669E2"/>
    <w:rsid w:val="00470C31"/>
    <w:rsid w:val="004734D0"/>
    <w:rsid w:val="0047556B"/>
    <w:rsid w:val="00477768"/>
    <w:rsid w:val="00481F72"/>
    <w:rsid w:val="0048364A"/>
    <w:rsid w:val="004868EE"/>
    <w:rsid w:val="004926BE"/>
    <w:rsid w:val="00492BC5"/>
    <w:rsid w:val="0049533A"/>
    <w:rsid w:val="004964F1"/>
    <w:rsid w:val="004A16BC"/>
    <w:rsid w:val="004A2B94"/>
    <w:rsid w:val="004A5412"/>
    <w:rsid w:val="004A5B50"/>
    <w:rsid w:val="004B7C0C"/>
    <w:rsid w:val="004C2DB9"/>
    <w:rsid w:val="004C3898"/>
    <w:rsid w:val="004D0AC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3E19"/>
    <w:rsid w:val="005141A8"/>
    <w:rsid w:val="005153A7"/>
    <w:rsid w:val="0051743E"/>
    <w:rsid w:val="005219CF"/>
    <w:rsid w:val="00533052"/>
    <w:rsid w:val="00534B59"/>
    <w:rsid w:val="00534E91"/>
    <w:rsid w:val="005359E0"/>
    <w:rsid w:val="00536759"/>
    <w:rsid w:val="00537C62"/>
    <w:rsid w:val="00541409"/>
    <w:rsid w:val="005450C2"/>
    <w:rsid w:val="00546970"/>
    <w:rsid w:val="0055068B"/>
    <w:rsid w:val="005540BA"/>
    <w:rsid w:val="00554B67"/>
    <w:rsid w:val="00554E19"/>
    <w:rsid w:val="0056121F"/>
    <w:rsid w:val="00565D17"/>
    <w:rsid w:val="00571795"/>
    <w:rsid w:val="00572505"/>
    <w:rsid w:val="005801D7"/>
    <w:rsid w:val="00582809"/>
    <w:rsid w:val="0058798C"/>
    <w:rsid w:val="005900FA"/>
    <w:rsid w:val="005935A4"/>
    <w:rsid w:val="005948C2"/>
    <w:rsid w:val="00595DCA"/>
    <w:rsid w:val="0059779B"/>
    <w:rsid w:val="005A209A"/>
    <w:rsid w:val="005A21E7"/>
    <w:rsid w:val="005A662D"/>
    <w:rsid w:val="005B35D7"/>
    <w:rsid w:val="005B392A"/>
    <w:rsid w:val="005B3AA3"/>
    <w:rsid w:val="005B591A"/>
    <w:rsid w:val="005B6F83"/>
    <w:rsid w:val="005C4B59"/>
    <w:rsid w:val="005C74FB"/>
    <w:rsid w:val="005D1406"/>
    <w:rsid w:val="005D1602"/>
    <w:rsid w:val="005D4CDB"/>
    <w:rsid w:val="005E19CD"/>
    <w:rsid w:val="005E385F"/>
    <w:rsid w:val="005E5B81"/>
    <w:rsid w:val="005F2CB1"/>
    <w:rsid w:val="005F3025"/>
    <w:rsid w:val="005F42DA"/>
    <w:rsid w:val="005F5DE7"/>
    <w:rsid w:val="005F618C"/>
    <w:rsid w:val="005F70BD"/>
    <w:rsid w:val="006012A2"/>
    <w:rsid w:val="0060283C"/>
    <w:rsid w:val="00604F14"/>
    <w:rsid w:val="00607F52"/>
    <w:rsid w:val="00611B83"/>
    <w:rsid w:val="00613257"/>
    <w:rsid w:val="00614038"/>
    <w:rsid w:val="00620A71"/>
    <w:rsid w:val="00620D80"/>
    <w:rsid w:val="006234A6"/>
    <w:rsid w:val="00630001"/>
    <w:rsid w:val="006311B3"/>
    <w:rsid w:val="00631CA0"/>
    <w:rsid w:val="0063284C"/>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5733"/>
    <w:rsid w:val="00655ACD"/>
    <w:rsid w:val="0065615F"/>
    <w:rsid w:val="00656A92"/>
    <w:rsid w:val="00656DDE"/>
    <w:rsid w:val="0066011D"/>
    <w:rsid w:val="006607C0"/>
    <w:rsid w:val="006613A6"/>
    <w:rsid w:val="006627A2"/>
    <w:rsid w:val="006634E6"/>
    <w:rsid w:val="006649D0"/>
    <w:rsid w:val="006655EE"/>
    <w:rsid w:val="00665EE9"/>
    <w:rsid w:val="00666C6D"/>
    <w:rsid w:val="006679BC"/>
    <w:rsid w:val="00667EE7"/>
    <w:rsid w:val="00670922"/>
    <w:rsid w:val="00670BE1"/>
    <w:rsid w:val="0067218F"/>
    <w:rsid w:val="006741F2"/>
    <w:rsid w:val="00674CC3"/>
    <w:rsid w:val="00675C72"/>
    <w:rsid w:val="00676130"/>
    <w:rsid w:val="006771F9"/>
    <w:rsid w:val="006776D7"/>
    <w:rsid w:val="00681003"/>
    <w:rsid w:val="006817C9"/>
    <w:rsid w:val="00683ECE"/>
    <w:rsid w:val="00695FC2"/>
    <w:rsid w:val="00696949"/>
    <w:rsid w:val="00697052"/>
    <w:rsid w:val="006A13FF"/>
    <w:rsid w:val="006A46FB"/>
    <w:rsid w:val="006A4765"/>
    <w:rsid w:val="006A5E28"/>
    <w:rsid w:val="006A697B"/>
    <w:rsid w:val="006A7AFF"/>
    <w:rsid w:val="006B0ECE"/>
    <w:rsid w:val="006B1495"/>
    <w:rsid w:val="006B1816"/>
    <w:rsid w:val="006B2099"/>
    <w:rsid w:val="006B3AB4"/>
    <w:rsid w:val="006B50CF"/>
    <w:rsid w:val="006B7ED9"/>
    <w:rsid w:val="006C03B8"/>
    <w:rsid w:val="006C0CFA"/>
    <w:rsid w:val="006C5EC9"/>
    <w:rsid w:val="006C6059"/>
    <w:rsid w:val="006C70DD"/>
    <w:rsid w:val="006C7522"/>
    <w:rsid w:val="006D2253"/>
    <w:rsid w:val="006D6F08"/>
    <w:rsid w:val="006E062C"/>
    <w:rsid w:val="006E12FB"/>
    <w:rsid w:val="006E28B7"/>
    <w:rsid w:val="006E3310"/>
    <w:rsid w:val="006E4E39"/>
    <w:rsid w:val="006E565E"/>
    <w:rsid w:val="006E673D"/>
    <w:rsid w:val="006E7D3B"/>
    <w:rsid w:val="006F1B70"/>
    <w:rsid w:val="006F341D"/>
    <w:rsid w:val="006F3CDE"/>
    <w:rsid w:val="006F58D4"/>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45A0"/>
    <w:rsid w:val="0074524B"/>
    <w:rsid w:val="00747D8B"/>
    <w:rsid w:val="00751228"/>
    <w:rsid w:val="007571E1"/>
    <w:rsid w:val="007604B2"/>
    <w:rsid w:val="00765281"/>
    <w:rsid w:val="0076693F"/>
    <w:rsid w:val="00766BAD"/>
    <w:rsid w:val="007730BD"/>
    <w:rsid w:val="007755E1"/>
    <w:rsid w:val="007755F2"/>
    <w:rsid w:val="00775EF1"/>
    <w:rsid w:val="00776971"/>
    <w:rsid w:val="0078177E"/>
    <w:rsid w:val="0078304C"/>
    <w:rsid w:val="00783673"/>
    <w:rsid w:val="00785490"/>
    <w:rsid w:val="00787AFF"/>
    <w:rsid w:val="007925EA"/>
    <w:rsid w:val="00793CD8"/>
    <w:rsid w:val="00795C92"/>
    <w:rsid w:val="00796231"/>
    <w:rsid w:val="007A1CB3"/>
    <w:rsid w:val="007A306F"/>
    <w:rsid w:val="007A3B9A"/>
    <w:rsid w:val="007A426D"/>
    <w:rsid w:val="007A43A6"/>
    <w:rsid w:val="007A58A6"/>
    <w:rsid w:val="007B3D2D"/>
    <w:rsid w:val="007B50AE"/>
    <w:rsid w:val="007B51DF"/>
    <w:rsid w:val="007C05DD"/>
    <w:rsid w:val="007C1BEC"/>
    <w:rsid w:val="007C3D1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5B"/>
    <w:rsid w:val="007E5F27"/>
    <w:rsid w:val="007E5F93"/>
    <w:rsid w:val="007E7091"/>
    <w:rsid w:val="007F63FD"/>
    <w:rsid w:val="00801082"/>
    <w:rsid w:val="008012BA"/>
    <w:rsid w:val="00803FAE"/>
    <w:rsid w:val="0080605F"/>
    <w:rsid w:val="00807786"/>
    <w:rsid w:val="00811FCB"/>
    <w:rsid w:val="008158D6"/>
    <w:rsid w:val="00817196"/>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911"/>
    <w:rsid w:val="008677FD"/>
    <w:rsid w:val="008706D4"/>
    <w:rsid w:val="00870F8A"/>
    <w:rsid w:val="008719A4"/>
    <w:rsid w:val="00871D23"/>
    <w:rsid w:val="00873DB0"/>
    <w:rsid w:val="00874312"/>
    <w:rsid w:val="0087437C"/>
    <w:rsid w:val="00875CD7"/>
    <w:rsid w:val="00876B4D"/>
    <w:rsid w:val="00877F18"/>
    <w:rsid w:val="00892519"/>
    <w:rsid w:val="0089486E"/>
    <w:rsid w:val="00894A88"/>
    <w:rsid w:val="00895386"/>
    <w:rsid w:val="00896561"/>
    <w:rsid w:val="008A21FF"/>
    <w:rsid w:val="008A22E8"/>
    <w:rsid w:val="008A2CE2"/>
    <w:rsid w:val="008A30AC"/>
    <w:rsid w:val="008A44B8"/>
    <w:rsid w:val="008A51A8"/>
    <w:rsid w:val="008A54C7"/>
    <w:rsid w:val="008A77D8"/>
    <w:rsid w:val="008B0483"/>
    <w:rsid w:val="008B0AF7"/>
    <w:rsid w:val="008B120C"/>
    <w:rsid w:val="008B45A1"/>
    <w:rsid w:val="008B51A0"/>
    <w:rsid w:val="008B592A"/>
    <w:rsid w:val="008B7B5C"/>
    <w:rsid w:val="008C0C99"/>
    <w:rsid w:val="008C2017"/>
    <w:rsid w:val="008C3756"/>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7CE9"/>
    <w:rsid w:val="00920BF2"/>
    <w:rsid w:val="00921720"/>
    <w:rsid w:val="00922010"/>
    <w:rsid w:val="009247CB"/>
    <w:rsid w:val="0092584B"/>
    <w:rsid w:val="00931BD9"/>
    <w:rsid w:val="00932BB4"/>
    <w:rsid w:val="009337A4"/>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66432"/>
    <w:rsid w:val="009718CF"/>
    <w:rsid w:val="00971F08"/>
    <w:rsid w:val="00972699"/>
    <w:rsid w:val="0097603D"/>
    <w:rsid w:val="00976949"/>
    <w:rsid w:val="0097732E"/>
    <w:rsid w:val="00980477"/>
    <w:rsid w:val="00983A9D"/>
    <w:rsid w:val="00985253"/>
    <w:rsid w:val="009853B3"/>
    <w:rsid w:val="00990630"/>
    <w:rsid w:val="00991761"/>
    <w:rsid w:val="00994DCA"/>
    <w:rsid w:val="009960EC"/>
    <w:rsid w:val="00996CF1"/>
    <w:rsid w:val="009970DD"/>
    <w:rsid w:val="009A0FBA"/>
    <w:rsid w:val="009A1601"/>
    <w:rsid w:val="009A462D"/>
    <w:rsid w:val="009A5CBA"/>
    <w:rsid w:val="009B1F30"/>
    <w:rsid w:val="009B3AC2"/>
    <w:rsid w:val="009B4DF4"/>
    <w:rsid w:val="009B564E"/>
    <w:rsid w:val="009B7E87"/>
    <w:rsid w:val="009C403E"/>
    <w:rsid w:val="009C5930"/>
    <w:rsid w:val="009C638E"/>
    <w:rsid w:val="009C7D6C"/>
    <w:rsid w:val="009D06A9"/>
    <w:rsid w:val="009D4FF0"/>
    <w:rsid w:val="009D703C"/>
    <w:rsid w:val="009D718F"/>
    <w:rsid w:val="009E02BD"/>
    <w:rsid w:val="009E068F"/>
    <w:rsid w:val="009E14E0"/>
    <w:rsid w:val="009E35DB"/>
    <w:rsid w:val="009E47A3"/>
    <w:rsid w:val="009F08F3"/>
    <w:rsid w:val="009F344F"/>
    <w:rsid w:val="009F3938"/>
    <w:rsid w:val="009F3970"/>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5B74"/>
    <w:rsid w:val="00A51DA1"/>
    <w:rsid w:val="00A52E1D"/>
    <w:rsid w:val="00A56F92"/>
    <w:rsid w:val="00A579E4"/>
    <w:rsid w:val="00A61499"/>
    <w:rsid w:val="00A62A77"/>
    <w:rsid w:val="00A63483"/>
    <w:rsid w:val="00A657D7"/>
    <w:rsid w:val="00A660AC"/>
    <w:rsid w:val="00A66F55"/>
    <w:rsid w:val="00A67E6C"/>
    <w:rsid w:val="00A71B99"/>
    <w:rsid w:val="00A72062"/>
    <w:rsid w:val="00A739D0"/>
    <w:rsid w:val="00A761D4"/>
    <w:rsid w:val="00A77EC4"/>
    <w:rsid w:val="00A85104"/>
    <w:rsid w:val="00A92879"/>
    <w:rsid w:val="00A9442A"/>
    <w:rsid w:val="00AA016F"/>
    <w:rsid w:val="00AA1ED6"/>
    <w:rsid w:val="00AA51D6"/>
    <w:rsid w:val="00AA7717"/>
    <w:rsid w:val="00AB0BC8"/>
    <w:rsid w:val="00AB11CA"/>
    <w:rsid w:val="00AB14D9"/>
    <w:rsid w:val="00AB4AB8"/>
    <w:rsid w:val="00AB655E"/>
    <w:rsid w:val="00AC007F"/>
    <w:rsid w:val="00AC05BA"/>
    <w:rsid w:val="00AC2ECD"/>
    <w:rsid w:val="00AC3119"/>
    <w:rsid w:val="00AC49FB"/>
    <w:rsid w:val="00AC4DBA"/>
    <w:rsid w:val="00AC5A10"/>
    <w:rsid w:val="00AD0AA3"/>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2AA9"/>
    <w:rsid w:val="00B02FA3"/>
    <w:rsid w:val="00B05084"/>
    <w:rsid w:val="00B157F9"/>
    <w:rsid w:val="00B20256"/>
    <w:rsid w:val="00B20D09"/>
    <w:rsid w:val="00B2117D"/>
    <w:rsid w:val="00B235E7"/>
    <w:rsid w:val="00B2737D"/>
    <w:rsid w:val="00B2763F"/>
    <w:rsid w:val="00B27AAC"/>
    <w:rsid w:val="00B30929"/>
    <w:rsid w:val="00B31CE0"/>
    <w:rsid w:val="00B3561F"/>
    <w:rsid w:val="00B372AA"/>
    <w:rsid w:val="00B40445"/>
    <w:rsid w:val="00B41888"/>
    <w:rsid w:val="00B4407E"/>
    <w:rsid w:val="00B45A52"/>
    <w:rsid w:val="00B46175"/>
    <w:rsid w:val="00B54F8A"/>
    <w:rsid w:val="00B6188F"/>
    <w:rsid w:val="00B664C7"/>
    <w:rsid w:val="00B739F6"/>
    <w:rsid w:val="00B75A20"/>
    <w:rsid w:val="00B81A6C"/>
    <w:rsid w:val="00B82C87"/>
    <w:rsid w:val="00B85DE5"/>
    <w:rsid w:val="00B9075F"/>
    <w:rsid w:val="00B90E8F"/>
    <w:rsid w:val="00B90F73"/>
    <w:rsid w:val="00B93B59"/>
    <w:rsid w:val="00B93CF5"/>
    <w:rsid w:val="00B9406A"/>
    <w:rsid w:val="00BA00E8"/>
    <w:rsid w:val="00BA2280"/>
    <w:rsid w:val="00BA22CC"/>
    <w:rsid w:val="00BA2A08"/>
    <w:rsid w:val="00BA30AA"/>
    <w:rsid w:val="00BA4322"/>
    <w:rsid w:val="00BA56D2"/>
    <w:rsid w:val="00BA5A60"/>
    <w:rsid w:val="00BA6707"/>
    <w:rsid w:val="00BA7355"/>
    <w:rsid w:val="00BA76E0"/>
    <w:rsid w:val="00BB2A25"/>
    <w:rsid w:val="00BB4E4C"/>
    <w:rsid w:val="00BB51E9"/>
    <w:rsid w:val="00BC0FAC"/>
    <w:rsid w:val="00BC0FDC"/>
    <w:rsid w:val="00BC3053"/>
    <w:rsid w:val="00BC4D2E"/>
    <w:rsid w:val="00BD0038"/>
    <w:rsid w:val="00BD48AC"/>
    <w:rsid w:val="00BD5F1A"/>
    <w:rsid w:val="00BE1234"/>
    <w:rsid w:val="00BE2FA6"/>
    <w:rsid w:val="00BE31B5"/>
    <w:rsid w:val="00BE333F"/>
    <w:rsid w:val="00BE44FE"/>
    <w:rsid w:val="00BE7406"/>
    <w:rsid w:val="00BE7603"/>
    <w:rsid w:val="00BE7DE1"/>
    <w:rsid w:val="00BF3279"/>
    <w:rsid w:val="00BF3621"/>
    <w:rsid w:val="00BF69AF"/>
    <w:rsid w:val="00BF74C7"/>
    <w:rsid w:val="00C00B3C"/>
    <w:rsid w:val="00C015F1"/>
    <w:rsid w:val="00C01F33"/>
    <w:rsid w:val="00C02CC6"/>
    <w:rsid w:val="00C03BC0"/>
    <w:rsid w:val="00C040F7"/>
    <w:rsid w:val="00C041B0"/>
    <w:rsid w:val="00C044AB"/>
    <w:rsid w:val="00C05706"/>
    <w:rsid w:val="00C07377"/>
    <w:rsid w:val="00C10478"/>
    <w:rsid w:val="00C12107"/>
    <w:rsid w:val="00C12276"/>
    <w:rsid w:val="00C14D4B"/>
    <w:rsid w:val="00C154BB"/>
    <w:rsid w:val="00C22AD5"/>
    <w:rsid w:val="00C24345"/>
    <w:rsid w:val="00C279B5"/>
    <w:rsid w:val="00C27C45"/>
    <w:rsid w:val="00C3719D"/>
    <w:rsid w:val="00C54995"/>
    <w:rsid w:val="00C54D41"/>
    <w:rsid w:val="00C60783"/>
    <w:rsid w:val="00C6085A"/>
    <w:rsid w:val="00C64672"/>
    <w:rsid w:val="00C6530A"/>
    <w:rsid w:val="00C701AD"/>
    <w:rsid w:val="00C70697"/>
    <w:rsid w:val="00C72EF4"/>
    <w:rsid w:val="00C75D2F"/>
    <w:rsid w:val="00C767BE"/>
    <w:rsid w:val="00C76E3C"/>
    <w:rsid w:val="00C81568"/>
    <w:rsid w:val="00C821F4"/>
    <w:rsid w:val="00C82D23"/>
    <w:rsid w:val="00C83EC5"/>
    <w:rsid w:val="00C860F5"/>
    <w:rsid w:val="00C9027A"/>
    <w:rsid w:val="00C9068E"/>
    <w:rsid w:val="00C93C4B"/>
    <w:rsid w:val="00C944AB"/>
    <w:rsid w:val="00C95B40"/>
    <w:rsid w:val="00C977FE"/>
    <w:rsid w:val="00CA1ED8"/>
    <w:rsid w:val="00CA3DC9"/>
    <w:rsid w:val="00CA4A82"/>
    <w:rsid w:val="00CA714E"/>
    <w:rsid w:val="00CB1F63"/>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E0424"/>
    <w:rsid w:val="00CE6FEE"/>
    <w:rsid w:val="00CE7079"/>
    <w:rsid w:val="00CE7561"/>
    <w:rsid w:val="00CF1354"/>
    <w:rsid w:val="00CF1BF4"/>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15DF"/>
    <w:rsid w:val="00D546FF"/>
    <w:rsid w:val="00D55AD5"/>
    <w:rsid w:val="00D576CA"/>
    <w:rsid w:val="00D61AF5"/>
    <w:rsid w:val="00D628C7"/>
    <w:rsid w:val="00D632AF"/>
    <w:rsid w:val="00D64B02"/>
    <w:rsid w:val="00D64C2B"/>
    <w:rsid w:val="00D652B5"/>
    <w:rsid w:val="00D66155"/>
    <w:rsid w:val="00D708B0"/>
    <w:rsid w:val="00D75B14"/>
    <w:rsid w:val="00D77B1D"/>
    <w:rsid w:val="00D8021F"/>
    <w:rsid w:val="00D80383"/>
    <w:rsid w:val="00D80D74"/>
    <w:rsid w:val="00D823C6"/>
    <w:rsid w:val="00D84FEF"/>
    <w:rsid w:val="00D86CA3"/>
    <w:rsid w:val="00D870AA"/>
    <w:rsid w:val="00D871CE"/>
    <w:rsid w:val="00D9196D"/>
    <w:rsid w:val="00D92982"/>
    <w:rsid w:val="00DA305E"/>
    <w:rsid w:val="00DA4877"/>
    <w:rsid w:val="00DA5417"/>
    <w:rsid w:val="00DA56E8"/>
    <w:rsid w:val="00DA77F5"/>
    <w:rsid w:val="00DB0A9F"/>
    <w:rsid w:val="00DB377D"/>
    <w:rsid w:val="00DB4BF8"/>
    <w:rsid w:val="00DB6A7A"/>
    <w:rsid w:val="00DC0298"/>
    <w:rsid w:val="00DC2D36"/>
    <w:rsid w:val="00DC53EF"/>
    <w:rsid w:val="00DD6E58"/>
    <w:rsid w:val="00DD788E"/>
    <w:rsid w:val="00DE1AA1"/>
    <w:rsid w:val="00DE35C3"/>
    <w:rsid w:val="00DE395D"/>
    <w:rsid w:val="00DE518C"/>
    <w:rsid w:val="00DE5608"/>
    <w:rsid w:val="00DE58D0"/>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2608"/>
    <w:rsid w:val="00E34188"/>
    <w:rsid w:val="00E34B6E"/>
    <w:rsid w:val="00E35559"/>
    <w:rsid w:val="00E36CFC"/>
    <w:rsid w:val="00E3723A"/>
    <w:rsid w:val="00E37860"/>
    <w:rsid w:val="00E425A4"/>
    <w:rsid w:val="00E446F1"/>
    <w:rsid w:val="00E46886"/>
    <w:rsid w:val="00E47AEF"/>
    <w:rsid w:val="00E53B75"/>
    <w:rsid w:val="00E54CA3"/>
    <w:rsid w:val="00E54E3B"/>
    <w:rsid w:val="00E5555E"/>
    <w:rsid w:val="00E57565"/>
    <w:rsid w:val="00E63838"/>
    <w:rsid w:val="00E64434"/>
    <w:rsid w:val="00E67C51"/>
    <w:rsid w:val="00E7279B"/>
    <w:rsid w:val="00E72EFC"/>
    <w:rsid w:val="00E738A5"/>
    <w:rsid w:val="00E758EC"/>
    <w:rsid w:val="00E76C09"/>
    <w:rsid w:val="00E8234C"/>
    <w:rsid w:val="00E83AA9"/>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71CE"/>
    <w:rsid w:val="00ED1006"/>
    <w:rsid w:val="00EE0142"/>
    <w:rsid w:val="00EF18FE"/>
    <w:rsid w:val="00EF5390"/>
    <w:rsid w:val="00EF5787"/>
    <w:rsid w:val="00EF60D0"/>
    <w:rsid w:val="00EF7B3B"/>
    <w:rsid w:val="00F0105F"/>
    <w:rsid w:val="00F01305"/>
    <w:rsid w:val="00F0528D"/>
    <w:rsid w:val="00F05C3F"/>
    <w:rsid w:val="00F06C67"/>
    <w:rsid w:val="00F06DFD"/>
    <w:rsid w:val="00F071D1"/>
    <w:rsid w:val="00F07533"/>
    <w:rsid w:val="00F10629"/>
    <w:rsid w:val="00F15FA5"/>
    <w:rsid w:val="00F209B7"/>
    <w:rsid w:val="00F20A32"/>
    <w:rsid w:val="00F2376F"/>
    <w:rsid w:val="00F243D8"/>
    <w:rsid w:val="00F30828"/>
    <w:rsid w:val="00F3139A"/>
    <w:rsid w:val="00F313D6"/>
    <w:rsid w:val="00F35EF0"/>
    <w:rsid w:val="00F37D14"/>
    <w:rsid w:val="00F40F0C"/>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B72"/>
    <w:rsid w:val="00F72E1E"/>
    <w:rsid w:val="00F743CA"/>
    <w:rsid w:val="00F74BB9"/>
    <w:rsid w:val="00F75582"/>
    <w:rsid w:val="00F76EFA"/>
    <w:rsid w:val="00F77957"/>
    <w:rsid w:val="00F80479"/>
    <w:rsid w:val="00F804BE"/>
    <w:rsid w:val="00F817CE"/>
    <w:rsid w:val="00F82123"/>
    <w:rsid w:val="00F823F7"/>
    <w:rsid w:val="00F8456C"/>
    <w:rsid w:val="00F859D8"/>
    <w:rsid w:val="00F868F5"/>
    <w:rsid w:val="00F9056A"/>
    <w:rsid w:val="00F90F8D"/>
    <w:rsid w:val="00F92782"/>
    <w:rsid w:val="00F93AA9"/>
    <w:rsid w:val="00F96985"/>
    <w:rsid w:val="00F97838"/>
    <w:rsid w:val="00FA2BB3"/>
    <w:rsid w:val="00FB4C80"/>
    <w:rsid w:val="00FB4FAE"/>
    <w:rsid w:val="00FB6A6A"/>
    <w:rsid w:val="00FB705F"/>
    <w:rsid w:val="00FC1033"/>
    <w:rsid w:val="00FC139A"/>
    <w:rsid w:val="00FC2246"/>
    <w:rsid w:val="00FC7429"/>
    <w:rsid w:val="00FD07F6"/>
    <w:rsid w:val="00FD1EC8"/>
    <w:rsid w:val="00FD47ED"/>
    <w:rsid w:val="00FD74DB"/>
    <w:rsid w:val="00FD7660"/>
    <w:rsid w:val="00FE0655"/>
    <w:rsid w:val="00FE2365"/>
    <w:rsid w:val="00FE4A54"/>
    <w:rsid w:val="00FE4C7B"/>
    <w:rsid w:val="00FE7336"/>
    <w:rsid w:val="00FE787C"/>
    <w:rsid w:val="00FF325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5B64"/>
    <w:pPr>
      <w:spacing w:after="160" w:line="259" w:lineRule="auto"/>
    </w:pPr>
    <w:rPr>
      <w:rFonts w:asciiTheme="minorHAnsi" w:eastAsiaTheme="minorHAnsi" w:hAnsiTheme="minorHAnsi" w:cstheme="minorBidi"/>
      <w:sz w:val="22"/>
      <w:szCs w:val="22"/>
      <w:lang w:val="sv-SE"/>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E5B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5B64"/>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853B52B0-3847-49F4-8DC9-94DFCCE1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1761</Words>
  <Characters>9337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2019-03-29T17:12:00Z</dcterms:created>
  <dcterms:modified xsi:type="dcterms:W3CDTF">2019-05-04T06:22:00Z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