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CD181" w14:textId="51E836F4" w:rsidR="009E6B02" w:rsidRPr="00CE248E" w:rsidRDefault="009E6B02" w:rsidP="009E6B02">
      <w:pPr>
        <w:pStyle w:val="3GPPHeader"/>
        <w:spacing w:after="60"/>
        <w:rPr>
          <w:sz w:val="36"/>
          <w:szCs w:val="32"/>
        </w:rPr>
      </w:pPr>
      <w:bookmarkStart w:id="0" w:name="_Hlk525882486"/>
      <w:bookmarkEnd w:id="0"/>
      <w:r w:rsidRPr="00CE248E">
        <w:t>3GPP TSG-RAN WG</w:t>
      </w:r>
      <w:r>
        <w:t>3</w:t>
      </w:r>
      <w:r>
        <w:rPr>
          <w:noProof/>
        </w:rPr>
        <w:t xml:space="preserve"> #103bis</w:t>
      </w:r>
      <w:r w:rsidRPr="00CE248E">
        <w:rPr>
          <w:sz w:val="28"/>
        </w:rPr>
        <w:tab/>
      </w:r>
      <w:r w:rsidR="001D7E34" w:rsidRPr="001D7E34">
        <w:rPr>
          <w:sz w:val="28"/>
          <w:szCs w:val="28"/>
        </w:rPr>
        <w:t>R3-1917</w:t>
      </w:r>
      <w:r w:rsidR="008873D7">
        <w:rPr>
          <w:sz w:val="28"/>
          <w:szCs w:val="28"/>
        </w:rPr>
        <w:t>80</w:t>
      </w:r>
      <w:bookmarkStart w:id="1" w:name="_GoBack"/>
      <w:bookmarkEnd w:id="1"/>
    </w:p>
    <w:p w14:paraId="6B669E58" w14:textId="216DFD5C" w:rsidR="003E19D7" w:rsidRPr="009718CB" w:rsidRDefault="009E6B02" w:rsidP="009E6B02">
      <w:pPr>
        <w:pStyle w:val="3GPPHeader"/>
        <w:jc w:val="right"/>
        <w:rPr>
          <w:rFonts w:cs="Arial"/>
          <w:lang w:val="en-US"/>
        </w:rPr>
      </w:pPr>
      <w:proofErr w:type="spellStart"/>
      <w:r w:rsidRPr="009718CB">
        <w:rPr>
          <w:lang w:val="en-US"/>
        </w:rPr>
        <w:t>Xi’An</w:t>
      </w:r>
      <w:proofErr w:type="spellEnd"/>
      <w:r w:rsidRPr="009718CB">
        <w:rPr>
          <w:lang w:val="en-US"/>
        </w:rPr>
        <w:t>, China, 8</w:t>
      </w:r>
      <w:r w:rsidRPr="009718CB">
        <w:rPr>
          <w:vertAlign w:val="superscript"/>
          <w:lang w:val="en-US"/>
        </w:rPr>
        <w:t>th</w:t>
      </w:r>
      <w:r w:rsidRPr="009718CB">
        <w:rPr>
          <w:lang w:val="en-US"/>
        </w:rPr>
        <w:t xml:space="preserve"> April – 12</w:t>
      </w:r>
      <w:r w:rsidRPr="009718CB">
        <w:rPr>
          <w:vertAlign w:val="superscript"/>
          <w:lang w:val="en-US"/>
        </w:rPr>
        <w:t>th</w:t>
      </w:r>
      <w:r w:rsidRPr="009718CB">
        <w:rPr>
          <w:lang w:val="en-US"/>
        </w:rPr>
        <w:t xml:space="preserve"> April 2019</w:t>
      </w:r>
      <w:r w:rsidR="00C22AD5" w:rsidRPr="009718CB">
        <w:rPr>
          <w:lang w:val="en-US"/>
        </w:rPr>
        <w:tab/>
      </w:r>
      <w:r w:rsidR="007E45D8" w:rsidRPr="009718CB">
        <w:rPr>
          <w:lang w:val="en-US"/>
        </w:rPr>
        <w:t xml:space="preserve">                 </w:t>
      </w:r>
      <w:r w:rsidR="00AA7717" w:rsidRPr="009718CB">
        <w:rPr>
          <w:lang w:val="en-US"/>
        </w:rPr>
        <w:t xml:space="preserve">                  </w:t>
      </w:r>
    </w:p>
    <w:p w14:paraId="19F901B0" w14:textId="77777777" w:rsidR="00E90E49" w:rsidRPr="009718CB" w:rsidRDefault="00E90E49" w:rsidP="00357380">
      <w:pPr>
        <w:pStyle w:val="3GPPHeader"/>
        <w:rPr>
          <w:lang w:val="en-US"/>
        </w:rPr>
      </w:pPr>
    </w:p>
    <w:p w14:paraId="00C28BFE" w14:textId="59257F73" w:rsidR="00BA00E8" w:rsidRPr="009718CB" w:rsidRDefault="00BA00E8" w:rsidP="00BA00E8">
      <w:pPr>
        <w:pStyle w:val="3GPPHeader"/>
        <w:rPr>
          <w:rFonts w:cs="Arial"/>
          <w:sz w:val="22"/>
          <w:lang w:val="en-US"/>
        </w:rPr>
      </w:pPr>
      <w:r w:rsidRPr="009718CB">
        <w:rPr>
          <w:rFonts w:cs="Arial"/>
          <w:sz w:val="22"/>
          <w:lang w:val="en-US"/>
        </w:rPr>
        <w:t>Agenda Item:</w:t>
      </w:r>
      <w:r w:rsidRPr="009718CB">
        <w:rPr>
          <w:rFonts w:cs="Arial"/>
          <w:sz w:val="22"/>
          <w:lang w:val="en-US"/>
        </w:rPr>
        <w:tab/>
      </w:r>
      <w:r w:rsidR="00502501" w:rsidRPr="009718CB">
        <w:rPr>
          <w:rFonts w:cs="Arial"/>
          <w:sz w:val="22"/>
          <w:lang w:val="en-US"/>
        </w:rPr>
        <w:t>25.2.3</w:t>
      </w:r>
      <w:r w:rsidR="00BA1BCB">
        <w:rPr>
          <w:rFonts w:cs="Arial"/>
          <w:sz w:val="22"/>
          <w:lang w:val="en-US"/>
        </w:rPr>
        <w:t>.5</w:t>
      </w:r>
    </w:p>
    <w:p w14:paraId="42813497" w14:textId="77777777" w:rsidR="00BA00E8" w:rsidRPr="009718CB" w:rsidRDefault="00BA00E8" w:rsidP="00BA00E8">
      <w:pPr>
        <w:pStyle w:val="3GPPHeader"/>
        <w:rPr>
          <w:rFonts w:cs="Arial"/>
          <w:sz w:val="22"/>
          <w:lang w:val="en-US"/>
        </w:rPr>
      </w:pPr>
      <w:r w:rsidRPr="009718CB">
        <w:rPr>
          <w:rFonts w:cs="Arial"/>
          <w:sz w:val="22"/>
          <w:lang w:val="en-US"/>
        </w:rPr>
        <w:t>Source:</w:t>
      </w:r>
      <w:r w:rsidRPr="009718CB">
        <w:rPr>
          <w:rFonts w:cs="Arial"/>
          <w:sz w:val="22"/>
          <w:lang w:val="en-US"/>
        </w:rPr>
        <w:tab/>
        <w:t>Ericsson</w:t>
      </w:r>
    </w:p>
    <w:p w14:paraId="71CB49DD" w14:textId="4FEE39CA" w:rsidR="00BA00E8" w:rsidRPr="009718CB" w:rsidRDefault="00BA00E8" w:rsidP="00BA00E8">
      <w:pPr>
        <w:pStyle w:val="3GPPHeader"/>
        <w:rPr>
          <w:rFonts w:cs="Arial"/>
          <w:sz w:val="22"/>
          <w:lang w:val="en-US"/>
        </w:rPr>
      </w:pPr>
      <w:r w:rsidRPr="009718CB">
        <w:rPr>
          <w:rFonts w:cs="Arial"/>
          <w:sz w:val="22"/>
          <w:lang w:val="en-US"/>
        </w:rPr>
        <w:t>Title:</w:t>
      </w:r>
      <w:r w:rsidRPr="009718CB">
        <w:rPr>
          <w:rFonts w:cs="Arial"/>
          <w:sz w:val="22"/>
          <w:lang w:val="en-US"/>
        </w:rPr>
        <w:tab/>
      </w:r>
      <w:r w:rsidR="006E29A8" w:rsidRPr="009718CB">
        <w:rPr>
          <w:rFonts w:cs="Arial"/>
          <w:sz w:val="22"/>
          <w:lang w:val="en-US"/>
        </w:rPr>
        <w:t>Discussion on MIMO and CCO</w:t>
      </w:r>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77777777" w:rsidR="00C24345" w:rsidRDefault="00E90E49" w:rsidP="00A2052C">
      <w:pPr>
        <w:pStyle w:val="Heading1"/>
      </w:pPr>
      <w:r w:rsidRPr="00CE0424">
        <w:t>Introduction</w:t>
      </w:r>
    </w:p>
    <w:p w14:paraId="14A36A07" w14:textId="021C85EF" w:rsidR="00210689" w:rsidRPr="009718CB" w:rsidRDefault="00210689" w:rsidP="00BA00E8">
      <w:pPr>
        <w:rPr>
          <w:lang w:val="en-US" w:eastAsia="en-GB"/>
        </w:rPr>
      </w:pPr>
      <w:r w:rsidRPr="009718CB">
        <w:rPr>
          <w:lang w:val="en-US" w:eastAsia="en-GB"/>
        </w:rPr>
        <w:t xml:space="preserve">At RAN3-103 an offline discussion on MIMO use cases was started and it was stated that an analysis of possible MIMO use cases should be done as part of CCO discussions. In this paper such MIMO use cases are </w:t>
      </w:r>
      <w:proofErr w:type="spellStart"/>
      <w:r w:rsidRPr="009718CB">
        <w:rPr>
          <w:lang w:val="en-US" w:eastAsia="en-GB"/>
        </w:rPr>
        <w:t>analysed</w:t>
      </w:r>
      <w:proofErr w:type="spellEnd"/>
      <w:r w:rsidRPr="009718CB">
        <w:rPr>
          <w:lang w:val="en-US" w:eastAsia="en-GB"/>
        </w:rPr>
        <w:t xml:space="preserve"> and conclusions on how to proceed with this topic are drawn.</w:t>
      </w:r>
    </w:p>
    <w:p w14:paraId="4E512003" w14:textId="77777777" w:rsidR="00210689" w:rsidRPr="009718CB" w:rsidRDefault="00210689" w:rsidP="00BA00E8">
      <w:pPr>
        <w:rPr>
          <w:lang w:val="en-US" w:eastAsia="en-GB"/>
        </w:rPr>
      </w:pPr>
    </w:p>
    <w:p w14:paraId="2BA77C49" w14:textId="1854AA24" w:rsidR="004000E8" w:rsidRDefault="004000E8" w:rsidP="00CE0424">
      <w:pPr>
        <w:pStyle w:val="Heading1"/>
      </w:pPr>
      <w:bookmarkStart w:id="2" w:name="_Ref178064866"/>
      <w:r w:rsidRPr="00CE0424">
        <w:t>Discussion</w:t>
      </w:r>
      <w:bookmarkEnd w:id="2"/>
    </w:p>
    <w:p w14:paraId="1373DD6C" w14:textId="388B44EF" w:rsidR="00B4637A" w:rsidRPr="00CE0424" w:rsidRDefault="00B4637A" w:rsidP="00B4637A">
      <w:pPr>
        <w:pStyle w:val="Heading2"/>
      </w:pPr>
      <w:r>
        <w:t>CCO and MIMO use cases</w:t>
      </w:r>
    </w:p>
    <w:p w14:paraId="32F0D8C7" w14:textId="2E4E72ED" w:rsidR="001104F8" w:rsidRPr="009718CB" w:rsidRDefault="001104F8" w:rsidP="001104F8">
      <w:pPr>
        <w:rPr>
          <w:lang w:val="en-US" w:eastAsia="zh-CN"/>
        </w:rPr>
      </w:pPr>
      <w:r w:rsidRPr="009718CB">
        <w:rPr>
          <w:lang w:val="en-US" w:eastAsia="zh-CN"/>
        </w:rPr>
        <w:t xml:space="preserve">In the context of Coverage and Capacity </w:t>
      </w:r>
      <w:proofErr w:type="spellStart"/>
      <w:r w:rsidRPr="009718CB">
        <w:rPr>
          <w:lang w:val="en-US" w:eastAsia="zh-CN"/>
        </w:rPr>
        <w:t>Optimisation</w:t>
      </w:r>
      <w:proofErr w:type="spellEnd"/>
      <w:r w:rsidRPr="009718CB">
        <w:rPr>
          <w:lang w:val="en-US" w:eastAsia="zh-CN"/>
        </w:rPr>
        <w:t xml:space="preserve"> </w:t>
      </w:r>
      <w:r w:rsidR="007A137F" w:rsidRPr="009718CB">
        <w:rPr>
          <w:lang w:val="en-US" w:eastAsia="zh-CN"/>
        </w:rPr>
        <w:t>R3-19</w:t>
      </w:r>
      <w:r w:rsidR="007A137F" w:rsidRPr="009718CB">
        <w:rPr>
          <w:highlight w:val="yellow"/>
          <w:lang w:val="en-US" w:eastAsia="zh-CN"/>
        </w:rPr>
        <w:t>xxxx</w:t>
      </w:r>
      <w:r w:rsidR="007A137F" w:rsidRPr="009718CB">
        <w:rPr>
          <w:lang w:val="en-US" w:eastAsia="zh-CN"/>
        </w:rPr>
        <w:t xml:space="preserve"> explained that </w:t>
      </w:r>
      <w:r w:rsidRPr="009718CB">
        <w:rPr>
          <w:lang w:val="en-US" w:eastAsia="zh-CN"/>
        </w:rPr>
        <w:t>the two main use cases are as follows:</w:t>
      </w:r>
    </w:p>
    <w:p w14:paraId="6EED4DCD" w14:textId="0E974210" w:rsidR="001104F8" w:rsidRPr="009718CB" w:rsidRDefault="001104F8" w:rsidP="001104F8">
      <w:pPr>
        <w:pStyle w:val="ListParagraph"/>
        <w:numPr>
          <w:ilvl w:val="0"/>
          <w:numId w:val="21"/>
        </w:numPr>
        <w:rPr>
          <w:lang w:val="en-US" w:eastAsia="zh-CN"/>
        </w:rPr>
      </w:pPr>
      <w:r w:rsidRPr="009718CB">
        <w:rPr>
          <w:lang w:val="en-US" w:eastAsia="zh-CN"/>
        </w:rPr>
        <w:t>Use case 1: Coverage problems</w:t>
      </w:r>
      <w:r w:rsidRPr="009718CB">
        <w:rPr>
          <w:lang w:val="en-US" w:eastAsia="zh-CN"/>
        </w:rPr>
        <w:br/>
        <w:t xml:space="preserve">Here we encounter cases where the coverage of reference signals is sub-optimal, leaving the UE exposed to failures or sub-optimal performance, e.g. when a coverage hole is found or </w:t>
      </w:r>
      <w:r w:rsidR="00D62E14">
        <w:rPr>
          <w:lang w:val="en-US" w:eastAsia="zh-CN"/>
        </w:rPr>
        <w:t>when</w:t>
      </w:r>
      <w:r w:rsidR="00D62E14" w:rsidRPr="009718CB">
        <w:rPr>
          <w:lang w:val="en-US" w:eastAsia="zh-CN"/>
        </w:rPr>
        <w:t xml:space="preserve"> </w:t>
      </w:r>
      <w:r w:rsidRPr="009718CB">
        <w:rPr>
          <w:lang w:val="en-US" w:eastAsia="zh-CN"/>
        </w:rPr>
        <w:t>UL/DL disparity is encountered. It is worth noticing that MRO will take care of all types of failures due to wrong mobility settings within a network with good cell planning. That implies that CCO should address cases where the root cause of the problem is due to a bad coverage planning.</w:t>
      </w:r>
      <w:r w:rsidRPr="009718CB">
        <w:rPr>
          <w:lang w:val="en-US" w:eastAsia="zh-CN"/>
        </w:rPr>
        <w:br/>
      </w:r>
    </w:p>
    <w:p w14:paraId="20CEB1C1" w14:textId="09E6C528" w:rsidR="001104F8" w:rsidRPr="009718CB" w:rsidRDefault="001104F8" w:rsidP="001104F8">
      <w:pPr>
        <w:pStyle w:val="ListParagraph"/>
        <w:numPr>
          <w:ilvl w:val="0"/>
          <w:numId w:val="21"/>
        </w:numPr>
        <w:rPr>
          <w:lang w:val="en-US" w:eastAsia="zh-CN"/>
        </w:rPr>
      </w:pPr>
      <w:r w:rsidRPr="009718CB">
        <w:rPr>
          <w:lang w:val="en-US" w:eastAsia="zh-CN"/>
        </w:rPr>
        <w:t>Use Case 2: Capacity problems</w:t>
      </w:r>
      <w:r w:rsidRPr="009718CB">
        <w:rPr>
          <w:lang w:val="en-US" w:eastAsia="zh-CN"/>
        </w:rPr>
        <w:br/>
        <w:t xml:space="preserve">Within this class we find cases where capacity within a cell or </w:t>
      </w:r>
      <w:r w:rsidR="00D60F19">
        <w:rPr>
          <w:lang w:val="en-US" w:eastAsia="zh-CN"/>
        </w:rPr>
        <w:t xml:space="preserve">a static </w:t>
      </w:r>
      <w:r w:rsidRPr="009718CB">
        <w:rPr>
          <w:lang w:val="en-US" w:eastAsia="zh-CN"/>
        </w:rPr>
        <w:t>beam is saturated</w:t>
      </w:r>
      <w:r w:rsidR="00D60F19">
        <w:rPr>
          <w:lang w:val="en-US" w:eastAsia="zh-CN"/>
        </w:rPr>
        <w:t xml:space="preserve"> (in case static beams are </w:t>
      </w:r>
      <w:r w:rsidR="00E40BFC">
        <w:rPr>
          <w:lang w:val="en-US" w:eastAsia="zh-CN"/>
        </w:rPr>
        <w:t>used in the deployment)</w:t>
      </w:r>
      <w:r w:rsidRPr="009718CB">
        <w:rPr>
          <w:lang w:val="en-US" w:eastAsia="zh-CN"/>
        </w:rPr>
        <w:t xml:space="preserve">, resulting in one or more UEs being subject to failures or suboptimal performance. There are </w:t>
      </w:r>
      <w:proofErr w:type="gramStart"/>
      <w:r w:rsidRPr="009718CB">
        <w:rPr>
          <w:lang w:val="en-US" w:eastAsia="zh-CN"/>
        </w:rPr>
        <w:t>a number of</w:t>
      </w:r>
      <w:proofErr w:type="gramEnd"/>
      <w:r w:rsidRPr="009718CB">
        <w:rPr>
          <w:lang w:val="en-US" w:eastAsia="zh-CN"/>
        </w:rPr>
        <w:t xml:space="preserve"> reasons for such event, such as high demand of services which exceeds resources available in the cell/beam or poor radio conditions affecting a large share of served UEs (for example where a large number of UEs is at cell edge, causing high interference to other UEs and consuming large amounts of resources). </w:t>
      </w:r>
      <w:r w:rsidRPr="009718CB">
        <w:rPr>
          <w:lang w:val="en-US" w:eastAsia="zh-CN"/>
        </w:rPr>
        <w:br/>
        <w:t xml:space="preserve">It is worth noticing that MLB will take care of load distribution via mobility and that such mobility load balancing is done mainly in inter frequency scenarios, i.e. where cross cell interference is not an issue. That implies that CCO should address cases where the root cause of the problem is due to serving UEs at cell/beam edge, where the “edge” is between cells/beams </w:t>
      </w:r>
      <w:r w:rsidR="00E40BFC" w:rsidRPr="009718CB">
        <w:rPr>
          <w:lang w:val="en-US" w:eastAsia="zh-CN"/>
        </w:rPr>
        <w:t>utilizing</w:t>
      </w:r>
      <w:r w:rsidRPr="009718CB">
        <w:rPr>
          <w:lang w:val="en-US" w:eastAsia="zh-CN"/>
        </w:rPr>
        <w:t xml:space="preserve"> the same resources</w:t>
      </w:r>
    </w:p>
    <w:p w14:paraId="2707BD13" w14:textId="4D4EA5BA" w:rsidR="001104F8" w:rsidRPr="009718CB" w:rsidRDefault="001104F8" w:rsidP="001104F8">
      <w:pPr>
        <w:rPr>
          <w:lang w:val="en-US" w:eastAsia="zh-CN"/>
        </w:rPr>
      </w:pPr>
    </w:p>
    <w:p w14:paraId="5D38B99E" w14:textId="3A1AA245" w:rsidR="001104F8" w:rsidRPr="009718CB" w:rsidRDefault="001104F8" w:rsidP="001104F8">
      <w:pPr>
        <w:rPr>
          <w:lang w:val="en-US" w:eastAsia="zh-CN"/>
        </w:rPr>
      </w:pPr>
      <w:r w:rsidRPr="009718CB">
        <w:rPr>
          <w:lang w:val="en-US" w:eastAsia="zh-CN"/>
        </w:rPr>
        <w:t>Together with the remit of action for the CCO function it is worth identifying the use cases for MIMO, or in general for digital beamforming. There are two main types of beamforming where MIMO can be used:</w:t>
      </w:r>
    </w:p>
    <w:p w14:paraId="2AD01625" w14:textId="4A775BFC" w:rsidR="001104F8" w:rsidRPr="009718CB" w:rsidRDefault="001104F8" w:rsidP="001104F8">
      <w:pPr>
        <w:pStyle w:val="ListParagraph"/>
        <w:numPr>
          <w:ilvl w:val="0"/>
          <w:numId w:val="21"/>
        </w:numPr>
        <w:rPr>
          <w:lang w:val="en-US" w:eastAsia="zh-CN"/>
        </w:rPr>
      </w:pPr>
      <w:r w:rsidRPr="009718CB">
        <w:rPr>
          <w:lang w:val="en-US" w:eastAsia="zh-CN"/>
        </w:rPr>
        <w:t>Reference signal beamforming</w:t>
      </w:r>
      <w:r w:rsidR="009173A5">
        <w:rPr>
          <w:lang w:val="en-US" w:eastAsia="zh-CN"/>
        </w:rPr>
        <w:t xml:space="preserve"> for broadcast</w:t>
      </w:r>
      <w:r w:rsidR="00F4260C">
        <w:rPr>
          <w:lang w:val="en-US" w:eastAsia="zh-CN"/>
        </w:rPr>
        <w:t xml:space="preserve"> and synchronization</w:t>
      </w:r>
      <w:r w:rsidR="009173A5">
        <w:rPr>
          <w:lang w:val="en-US" w:eastAsia="zh-CN"/>
        </w:rPr>
        <w:t xml:space="preserve"> channels</w:t>
      </w:r>
      <w:r w:rsidRPr="009718CB">
        <w:rPr>
          <w:lang w:val="en-US" w:eastAsia="zh-CN"/>
        </w:rPr>
        <w:t xml:space="preserve">, which </w:t>
      </w:r>
      <w:r w:rsidR="009173A5">
        <w:rPr>
          <w:lang w:val="en-US" w:eastAsia="zh-CN"/>
        </w:rPr>
        <w:t xml:space="preserve">typically </w:t>
      </w:r>
      <w:r w:rsidRPr="009718CB">
        <w:rPr>
          <w:lang w:val="en-US" w:eastAsia="zh-CN"/>
        </w:rPr>
        <w:t xml:space="preserve">consists of a </w:t>
      </w:r>
      <w:r w:rsidR="00BB7E46">
        <w:rPr>
          <w:lang w:val="en-US" w:eastAsia="zh-CN"/>
        </w:rPr>
        <w:t xml:space="preserve">set of </w:t>
      </w:r>
      <w:r w:rsidRPr="009718CB">
        <w:rPr>
          <w:lang w:val="en-US" w:eastAsia="zh-CN"/>
        </w:rPr>
        <w:t>semi-static</w:t>
      </w:r>
      <w:r w:rsidR="00EB7EEF">
        <w:rPr>
          <w:lang w:val="en-US" w:eastAsia="zh-CN"/>
        </w:rPr>
        <w:t xml:space="preserve"> </w:t>
      </w:r>
      <w:r w:rsidR="00BB7E46">
        <w:rPr>
          <w:lang w:val="en-US" w:eastAsia="zh-CN"/>
        </w:rPr>
        <w:t xml:space="preserve">beams that together cover the whole served cell. These “shared” </w:t>
      </w:r>
      <w:r w:rsidRPr="009718CB">
        <w:rPr>
          <w:lang w:val="en-US" w:eastAsia="zh-CN"/>
        </w:rPr>
        <w:t>beam</w:t>
      </w:r>
      <w:r w:rsidR="00BB7E46">
        <w:rPr>
          <w:lang w:val="en-US" w:eastAsia="zh-CN"/>
        </w:rPr>
        <w:t>s</w:t>
      </w:r>
      <w:r w:rsidRPr="009718CB">
        <w:rPr>
          <w:lang w:val="en-US" w:eastAsia="zh-CN"/>
        </w:rPr>
        <w:t xml:space="preserve"> are identified by the </w:t>
      </w:r>
      <w:r w:rsidR="00A70282">
        <w:rPr>
          <w:lang w:val="en-US" w:eastAsia="zh-CN"/>
        </w:rPr>
        <w:t xml:space="preserve">periodic </w:t>
      </w:r>
      <w:r w:rsidRPr="009718CB">
        <w:rPr>
          <w:lang w:val="en-US" w:eastAsia="zh-CN"/>
        </w:rPr>
        <w:t>RS they transmit, e.g. SSB</w:t>
      </w:r>
      <w:r w:rsidR="009A39AB">
        <w:rPr>
          <w:lang w:val="en-US" w:eastAsia="zh-CN"/>
        </w:rPr>
        <w:t xml:space="preserve"> and typically use “classical” beam shapes.</w:t>
      </w:r>
    </w:p>
    <w:p w14:paraId="423F1DEE" w14:textId="7C05545F" w:rsidR="001104F8" w:rsidRPr="009718CB" w:rsidRDefault="00F4260C" w:rsidP="001104F8">
      <w:pPr>
        <w:pStyle w:val="ListParagraph"/>
        <w:numPr>
          <w:ilvl w:val="0"/>
          <w:numId w:val="21"/>
        </w:numPr>
        <w:rPr>
          <w:lang w:val="en-US" w:eastAsia="zh-CN"/>
        </w:rPr>
      </w:pPr>
      <w:r>
        <w:rPr>
          <w:lang w:val="en-US" w:eastAsia="zh-CN"/>
        </w:rPr>
        <w:t>UE specific d</w:t>
      </w:r>
      <w:r w:rsidR="001104F8" w:rsidRPr="009718CB">
        <w:rPr>
          <w:lang w:val="en-US" w:eastAsia="zh-CN"/>
        </w:rPr>
        <w:t xml:space="preserve">ata channel beamforming, which consists of a very dynamic and UE-dependent beam configuration (changing up to every TTI) </w:t>
      </w:r>
      <w:r w:rsidR="00B4637A" w:rsidRPr="009718CB">
        <w:rPr>
          <w:lang w:val="en-US" w:eastAsia="zh-CN"/>
        </w:rPr>
        <w:t>in which beams carry data channels like PDSCH.</w:t>
      </w:r>
      <w:r w:rsidR="009A39AB">
        <w:rPr>
          <w:lang w:val="en-US" w:eastAsia="zh-CN"/>
        </w:rPr>
        <w:t xml:space="preserve"> The</w:t>
      </w:r>
      <w:r w:rsidR="00245980">
        <w:rPr>
          <w:lang w:val="en-US" w:eastAsia="zh-CN"/>
        </w:rPr>
        <w:t xml:space="preserve">se beams typically don’t use the “classical” beam shapes but rather a generalized beamforming is </w:t>
      </w:r>
      <w:r w:rsidR="00B817AC">
        <w:rPr>
          <w:lang w:val="en-US" w:eastAsia="zh-CN"/>
        </w:rPr>
        <w:t xml:space="preserve">used. </w:t>
      </w:r>
    </w:p>
    <w:p w14:paraId="0DB09329" w14:textId="5BAA0954" w:rsidR="00B4637A" w:rsidRPr="009718CB" w:rsidRDefault="00B4637A" w:rsidP="00B4637A">
      <w:pPr>
        <w:rPr>
          <w:lang w:val="en-US" w:eastAsia="zh-CN"/>
        </w:rPr>
      </w:pPr>
    </w:p>
    <w:p w14:paraId="2534C252" w14:textId="026902FA" w:rsidR="00B4637A" w:rsidRPr="009718CB" w:rsidRDefault="00B4637A" w:rsidP="00B4637A">
      <w:pPr>
        <w:rPr>
          <w:lang w:val="en-US" w:eastAsia="zh-CN"/>
        </w:rPr>
      </w:pPr>
      <w:r w:rsidRPr="009718CB">
        <w:rPr>
          <w:lang w:val="en-US" w:eastAsia="zh-CN"/>
        </w:rPr>
        <w:t>It is worth noticing that the data channel MIMO function will process a number of UE related information such as UE traffic demand, UE radio conditions, UE mobility and it will dynamically decide how to schedule the UE over opportune radio resources as well as how to shape the data channel beam for this UE in a way that it can have the maximum gain at minimum transmission power</w:t>
      </w:r>
      <w:r w:rsidR="00B817AC">
        <w:rPr>
          <w:lang w:val="en-US" w:eastAsia="zh-CN"/>
        </w:rPr>
        <w:t xml:space="preserve"> and also take into account interference towards </w:t>
      </w:r>
      <w:r w:rsidR="00F505AB">
        <w:rPr>
          <w:lang w:val="en-US" w:eastAsia="zh-CN"/>
        </w:rPr>
        <w:t xml:space="preserve">co-scheduled </w:t>
      </w:r>
      <w:r w:rsidR="00B817AC">
        <w:rPr>
          <w:lang w:val="en-US" w:eastAsia="zh-CN"/>
        </w:rPr>
        <w:t>victim UEs in the same cell</w:t>
      </w:r>
      <w:r w:rsidR="00F505AB">
        <w:rPr>
          <w:lang w:val="en-US" w:eastAsia="zh-CN"/>
        </w:rPr>
        <w:t>, i.e. MU-MIMO</w:t>
      </w:r>
      <w:r w:rsidRPr="009718CB">
        <w:rPr>
          <w:lang w:val="en-US" w:eastAsia="zh-CN"/>
        </w:rPr>
        <w:t xml:space="preserve">. </w:t>
      </w:r>
    </w:p>
    <w:p w14:paraId="145DB23C" w14:textId="7382CCB3" w:rsidR="00B4637A" w:rsidRPr="009718CB" w:rsidRDefault="00B4637A" w:rsidP="00B4637A">
      <w:pPr>
        <w:rPr>
          <w:lang w:val="en-US" w:eastAsia="zh-CN"/>
        </w:rPr>
      </w:pPr>
      <w:r w:rsidRPr="009718CB">
        <w:rPr>
          <w:lang w:val="en-US" w:eastAsia="zh-CN"/>
        </w:rPr>
        <w:t xml:space="preserve">Extensive work is ongoing to ensure that data channel beams can work in the most efficient way, e.g. without the need to “overshoot”. As an example, RAN1 is working on </w:t>
      </w:r>
      <w:r w:rsidR="00E20D0A">
        <w:rPr>
          <w:lang w:val="en-US" w:eastAsia="zh-CN"/>
        </w:rPr>
        <w:t xml:space="preserve">enhanced MIMO for NR which includes MU-MIMO enhancements and </w:t>
      </w:r>
      <w:r w:rsidR="00FA693F">
        <w:rPr>
          <w:lang w:val="en-US" w:eastAsia="zh-CN"/>
        </w:rPr>
        <w:t xml:space="preserve">support for </w:t>
      </w:r>
      <w:r w:rsidRPr="009718CB">
        <w:rPr>
          <w:lang w:val="en-US" w:eastAsia="zh-CN"/>
        </w:rPr>
        <w:t xml:space="preserve">multiple TRP transmission, which uses transmission from different transmission points of the same gNB-DU towards a UE, </w:t>
      </w:r>
      <w:proofErr w:type="gramStart"/>
      <w:r w:rsidRPr="009718CB">
        <w:rPr>
          <w:lang w:val="en-US" w:eastAsia="zh-CN"/>
        </w:rPr>
        <w:t>in order to</w:t>
      </w:r>
      <w:proofErr w:type="gramEnd"/>
      <w:r w:rsidRPr="009718CB">
        <w:rPr>
          <w:lang w:val="en-US" w:eastAsia="zh-CN"/>
        </w:rPr>
        <w:t xml:space="preserve"> always exploit the best transmission pattern towards the UE and therefore reduce transmission power while </w:t>
      </w:r>
      <w:r w:rsidR="00FA693F" w:rsidRPr="009718CB">
        <w:rPr>
          <w:lang w:val="en-US" w:eastAsia="zh-CN"/>
        </w:rPr>
        <w:t>maximizing</w:t>
      </w:r>
      <w:r w:rsidRPr="009718CB">
        <w:rPr>
          <w:lang w:val="en-US" w:eastAsia="zh-CN"/>
        </w:rPr>
        <w:t xml:space="preserve"> gain.</w:t>
      </w:r>
    </w:p>
    <w:p w14:paraId="59E3D4BD" w14:textId="14654C9A" w:rsidR="00B4637A" w:rsidRPr="009718CB" w:rsidRDefault="00B4637A" w:rsidP="00B4637A">
      <w:pPr>
        <w:rPr>
          <w:lang w:val="en-US" w:eastAsia="zh-CN"/>
        </w:rPr>
      </w:pPr>
    </w:p>
    <w:p w14:paraId="28CA43DA" w14:textId="0BD61E24" w:rsidR="00B4637A" w:rsidRDefault="00B4637A" w:rsidP="00B4637A">
      <w:pPr>
        <w:pStyle w:val="Heading2"/>
      </w:pPr>
      <w:r>
        <w:t>Should CCO tackle MIMO coordination?</w:t>
      </w:r>
    </w:p>
    <w:p w14:paraId="304EFA0F" w14:textId="271A6175" w:rsidR="00B4637A" w:rsidRPr="009718CB" w:rsidRDefault="00B4637A" w:rsidP="00B4637A">
      <w:pPr>
        <w:rPr>
          <w:lang w:val="en-US" w:eastAsia="zh-CN"/>
        </w:rPr>
      </w:pPr>
      <w:r w:rsidRPr="009718CB">
        <w:rPr>
          <w:lang w:val="en-US" w:eastAsia="zh-CN"/>
        </w:rPr>
        <w:t>As proposed in R3-19</w:t>
      </w:r>
      <w:r w:rsidRPr="009718CB">
        <w:rPr>
          <w:highlight w:val="yellow"/>
          <w:lang w:val="en-US" w:eastAsia="zh-CN"/>
        </w:rPr>
        <w:t>xxxx</w:t>
      </w:r>
      <w:r w:rsidRPr="009718CB">
        <w:rPr>
          <w:lang w:val="en-US" w:eastAsia="zh-CN"/>
        </w:rPr>
        <w:t xml:space="preserve"> (paper on CCO solution) </w:t>
      </w:r>
      <w:r w:rsidR="009557A6">
        <w:rPr>
          <w:lang w:val="en-US" w:eastAsia="zh-CN"/>
        </w:rPr>
        <w:t>t</w:t>
      </w:r>
      <w:r w:rsidRPr="009718CB">
        <w:rPr>
          <w:lang w:val="en-US" w:eastAsia="zh-CN"/>
        </w:rPr>
        <w:t>he main scope of CCO should be that of adjusting RS beams</w:t>
      </w:r>
      <w:r w:rsidR="00FA693F">
        <w:rPr>
          <w:lang w:val="en-US" w:eastAsia="zh-CN"/>
        </w:rPr>
        <w:t xml:space="preserve"> for the broadcast and </w:t>
      </w:r>
      <w:r w:rsidR="00075F1D">
        <w:rPr>
          <w:lang w:val="en-US" w:eastAsia="zh-CN"/>
        </w:rPr>
        <w:t>synchronization channels</w:t>
      </w:r>
      <w:r w:rsidR="007A137F" w:rsidRPr="009718CB">
        <w:rPr>
          <w:lang w:val="en-US" w:eastAsia="zh-CN"/>
        </w:rPr>
        <w:t>. Namely,</w:t>
      </w:r>
      <w:r w:rsidRPr="009718CB">
        <w:rPr>
          <w:lang w:val="en-US" w:eastAsia="zh-CN"/>
        </w:rPr>
        <w:t xml:space="preserve"> to </w:t>
      </w:r>
      <w:r w:rsidR="007A137F" w:rsidRPr="009718CB">
        <w:rPr>
          <w:lang w:val="en-US" w:eastAsia="zh-CN"/>
        </w:rPr>
        <w:t>adapt</w:t>
      </w:r>
      <w:r w:rsidRPr="009718CB">
        <w:rPr>
          <w:lang w:val="en-US" w:eastAsia="zh-CN"/>
        </w:rPr>
        <w:t xml:space="preserve"> cell coverage to achieve coverage and capacity </w:t>
      </w:r>
      <w:proofErr w:type="spellStart"/>
      <w:r w:rsidR="00906602" w:rsidRPr="009718CB">
        <w:rPr>
          <w:lang w:val="en-US" w:eastAsia="zh-CN"/>
        </w:rPr>
        <w:t>optimisation</w:t>
      </w:r>
      <w:proofErr w:type="spellEnd"/>
      <w:r w:rsidRPr="009718CB">
        <w:rPr>
          <w:lang w:val="en-US" w:eastAsia="zh-CN"/>
        </w:rPr>
        <w:t xml:space="preserve"> by means of </w:t>
      </w:r>
      <w:r w:rsidR="00906602" w:rsidRPr="009718CB">
        <w:rPr>
          <w:lang w:val="en-US" w:eastAsia="zh-CN"/>
        </w:rPr>
        <w:t xml:space="preserve">adjusting SSB beams. This </w:t>
      </w:r>
      <w:proofErr w:type="gramStart"/>
      <w:r w:rsidR="00906602" w:rsidRPr="009718CB">
        <w:rPr>
          <w:lang w:val="en-US" w:eastAsia="zh-CN"/>
        </w:rPr>
        <w:t>can be seen as</w:t>
      </w:r>
      <w:proofErr w:type="gramEnd"/>
      <w:r w:rsidR="00906602" w:rsidRPr="009718CB">
        <w:rPr>
          <w:lang w:val="en-US" w:eastAsia="zh-CN"/>
        </w:rPr>
        <w:t xml:space="preserve"> </w:t>
      </w:r>
      <w:r w:rsidR="005E5BB3">
        <w:rPr>
          <w:lang w:val="en-US" w:eastAsia="zh-CN"/>
        </w:rPr>
        <w:t>a</w:t>
      </w:r>
      <w:r w:rsidR="005E5BB3" w:rsidRPr="009718CB">
        <w:rPr>
          <w:lang w:val="en-US" w:eastAsia="zh-CN"/>
        </w:rPr>
        <w:t xml:space="preserve"> </w:t>
      </w:r>
      <w:r w:rsidR="00906602" w:rsidRPr="009718CB">
        <w:rPr>
          <w:lang w:val="en-US" w:eastAsia="zh-CN"/>
        </w:rPr>
        <w:t>form of MIMO</w:t>
      </w:r>
      <w:r w:rsidR="00075F1D">
        <w:rPr>
          <w:lang w:val="en-US" w:eastAsia="zh-CN"/>
        </w:rPr>
        <w:t>/beamforming</w:t>
      </w:r>
      <w:r w:rsidR="00906602" w:rsidRPr="009718CB">
        <w:rPr>
          <w:lang w:val="en-US" w:eastAsia="zh-CN"/>
        </w:rPr>
        <w:t xml:space="preserve"> coordination.</w:t>
      </w:r>
    </w:p>
    <w:p w14:paraId="681EE530" w14:textId="31CFAAB7" w:rsidR="00906602" w:rsidRPr="009718CB" w:rsidRDefault="00906602" w:rsidP="00B4637A">
      <w:pPr>
        <w:rPr>
          <w:lang w:val="en-US" w:eastAsia="zh-CN"/>
        </w:rPr>
      </w:pPr>
      <w:r w:rsidRPr="009718CB">
        <w:rPr>
          <w:lang w:val="en-US" w:eastAsia="zh-CN"/>
        </w:rPr>
        <w:t xml:space="preserve">It is believed that adjustments of SSB beams can be achieved within a RAN node and between RAN nodes by means of collecting and exchanging UE measurements and report, e.g. RACH reports, RLF Reports, SSB measurements. Once SSB coverage is </w:t>
      </w:r>
      <w:proofErr w:type="spellStart"/>
      <w:r w:rsidRPr="009718CB">
        <w:rPr>
          <w:lang w:val="en-US" w:eastAsia="zh-CN"/>
        </w:rPr>
        <w:t>optimised</w:t>
      </w:r>
      <w:proofErr w:type="spellEnd"/>
      <w:r w:rsidRPr="009718CB">
        <w:rPr>
          <w:lang w:val="en-US" w:eastAsia="zh-CN"/>
        </w:rPr>
        <w:t xml:space="preserve"> and coordinated</w:t>
      </w:r>
      <w:r w:rsidR="00503F9D">
        <w:rPr>
          <w:lang w:val="en-US" w:eastAsia="zh-CN"/>
        </w:rPr>
        <w:t>,</w:t>
      </w:r>
      <w:r w:rsidRPr="009718CB">
        <w:rPr>
          <w:lang w:val="en-US" w:eastAsia="zh-CN"/>
        </w:rPr>
        <w:t xml:space="preserve"> UEs would be connected to the best cells to guarantee maximum capacity and optimal coverage.</w:t>
      </w:r>
    </w:p>
    <w:p w14:paraId="57C555E1" w14:textId="48B13569" w:rsidR="00906602" w:rsidRPr="009718CB" w:rsidRDefault="00906602" w:rsidP="00B4637A">
      <w:pPr>
        <w:rPr>
          <w:b/>
          <w:lang w:val="en-US" w:eastAsia="zh-CN"/>
        </w:rPr>
      </w:pPr>
      <w:r w:rsidRPr="009718CB">
        <w:rPr>
          <w:b/>
          <w:lang w:val="en-US" w:eastAsia="zh-CN"/>
        </w:rPr>
        <w:t xml:space="preserve">Observation 1: Coordination of SSB beams can achieve optimal coverage and capacity based on steering UEs to connect to the best cells. This </w:t>
      </w:r>
      <w:proofErr w:type="gramStart"/>
      <w:r w:rsidRPr="009718CB">
        <w:rPr>
          <w:b/>
          <w:lang w:val="en-US" w:eastAsia="zh-CN"/>
        </w:rPr>
        <w:t>can be seen as</w:t>
      </w:r>
      <w:proofErr w:type="gramEnd"/>
      <w:r w:rsidRPr="009718CB">
        <w:rPr>
          <w:b/>
          <w:lang w:val="en-US" w:eastAsia="zh-CN"/>
        </w:rPr>
        <w:t xml:space="preserve"> MIMO coordination for RS beams</w:t>
      </w:r>
      <w:r w:rsidR="008A153C">
        <w:rPr>
          <w:b/>
          <w:lang w:val="en-US" w:eastAsia="zh-CN"/>
        </w:rPr>
        <w:t xml:space="preserve"> used for broadcast and sync</w:t>
      </w:r>
      <w:r w:rsidRPr="009718CB">
        <w:rPr>
          <w:b/>
          <w:lang w:val="en-US" w:eastAsia="zh-CN"/>
        </w:rPr>
        <w:t>.</w:t>
      </w:r>
    </w:p>
    <w:p w14:paraId="440F3DCB" w14:textId="7E6E24E9" w:rsidR="00906602" w:rsidRPr="009718CB" w:rsidRDefault="00906602" w:rsidP="00B4637A">
      <w:pPr>
        <w:rPr>
          <w:lang w:val="en-US" w:eastAsia="zh-CN"/>
        </w:rPr>
      </w:pPr>
      <w:r w:rsidRPr="009718CB">
        <w:rPr>
          <w:lang w:val="en-US" w:eastAsia="zh-CN"/>
        </w:rPr>
        <w:t xml:space="preserve">Once SSB coverage is </w:t>
      </w:r>
      <w:proofErr w:type="spellStart"/>
      <w:r w:rsidRPr="009718CB">
        <w:rPr>
          <w:lang w:val="en-US" w:eastAsia="zh-CN"/>
        </w:rPr>
        <w:t>optimised</w:t>
      </w:r>
      <w:proofErr w:type="spellEnd"/>
      <w:r w:rsidRPr="009718CB">
        <w:rPr>
          <w:lang w:val="en-US" w:eastAsia="zh-CN"/>
        </w:rPr>
        <w:t xml:space="preserve"> it is possible for a gNB</w:t>
      </w:r>
      <w:r w:rsidR="007A137F" w:rsidRPr="009718CB">
        <w:rPr>
          <w:lang w:val="en-US" w:eastAsia="zh-CN"/>
        </w:rPr>
        <w:t>-</w:t>
      </w:r>
      <w:r w:rsidRPr="009718CB">
        <w:rPr>
          <w:lang w:val="en-US" w:eastAsia="zh-CN"/>
        </w:rPr>
        <w:t xml:space="preserve">DU to ensure that its data channel beams are contained within such SSB coverage. In fact, a gNB-DU can configure a UE to report channel state information for the data channel beam </w:t>
      </w:r>
      <w:r w:rsidR="009F04C5" w:rsidRPr="009718CB">
        <w:rPr>
          <w:lang w:val="en-US" w:eastAsia="zh-CN"/>
        </w:rPr>
        <w:t xml:space="preserve">such as </w:t>
      </w:r>
      <w:proofErr w:type="gramStart"/>
      <w:r w:rsidR="009F04C5" w:rsidRPr="009718CB">
        <w:rPr>
          <w:lang w:val="en-US" w:eastAsia="zh-CN"/>
        </w:rPr>
        <w:t>CQI</w:t>
      </w:r>
      <w:r w:rsidR="00211CFF">
        <w:rPr>
          <w:lang w:val="en-US" w:eastAsia="zh-CN"/>
        </w:rPr>
        <w:t xml:space="preserve"> .</w:t>
      </w:r>
      <w:proofErr w:type="gramEnd"/>
      <w:r w:rsidR="009F04C5" w:rsidRPr="009718CB">
        <w:rPr>
          <w:lang w:val="en-US" w:eastAsia="zh-CN"/>
        </w:rPr>
        <w:t xml:space="preserve"> The gNB-DU can also configure the UE to report L1-RSRP for SSBs</w:t>
      </w:r>
      <w:r w:rsidR="00211CFF">
        <w:rPr>
          <w:lang w:val="en-US" w:eastAsia="zh-CN"/>
        </w:rPr>
        <w:t xml:space="preserve"> or for CSI-RS</w:t>
      </w:r>
      <w:r w:rsidR="0077788E" w:rsidRPr="0077788E">
        <w:rPr>
          <w:lang w:val="en-US" w:eastAsia="zh-CN"/>
        </w:rPr>
        <w:t xml:space="preserve"> </w:t>
      </w:r>
      <w:r w:rsidR="0077788E">
        <w:rPr>
          <w:lang w:val="en-US" w:eastAsia="zh-CN"/>
        </w:rPr>
        <w:t>configured for beam management</w:t>
      </w:r>
      <w:r w:rsidR="009F04C5" w:rsidRPr="009718CB">
        <w:rPr>
          <w:lang w:val="en-US" w:eastAsia="zh-CN"/>
        </w:rPr>
        <w:t>. The latter is described in TS38.214 and it consists of L1 RSRP measurements collected by the UE for SSBs</w:t>
      </w:r>
      <w:r w:rsidR="007A137F" w:rsidRPr="009718CB">
        <w:rPr>
          <w:lang w:val="en-US" w:eastAsia="zh-CN"/>
        </w:rPr>
        <w:t xml:space="preserve"> </w:t>
      </w:r>
      <w:r w:rsidR="0077788E">
        <w:rPr>
          <w:lang w:val="en-US" w:eastAsia="zh-CN"/>
        </w:rPr>
        <w:t xml:space="preserve">or CSI-RS </w:t>
      </w:r>
      <w:r w:rsidR="007A137F" w:rsidRPr="009718CB">
        <w:rPr>
          <w:lang w:val="en-US" w:eastAsia="zh-CN"/>
        </w:rPr>
        <w:t>and reported to the gNB-DU</w:t>
      </w:r>
      <w:r w:rsidR="009F04C5" w:rsidRPr="009718CB">
        <w:rPr>
          <w:lang w:val="en-US" w:eastAsia="zh-CN"/>
        </w:rPr>
        <w:t xml:space="preserve">. </w:t>
      </w:r>
    </w:p>
    <w:p w14:paraId="7A3D72F8" w14:textId="628B0D4E" w:rsidR="009F04C5" w:rsidRPr="009718CB" w:rsidRDefault="009F04C5" w:rsidP="00B4637A">
      <w:pPr>
        <w:rPr>
          <w:lang w:val="en-US" w:eastAsia="zh-CN"/>
        </w:rPr>
      </w:pPr>
      <w:r w:rsidRPr="009718CB">
        <w:rPr>
          <w:lang w:val="en-US" w:eastAsia="zh-CN"/>
        </w:rPr>
        <w:lastRenderedPageBreak/>
        <w:t xml:space="preserve">By means of comparing data beam channel state information and L1-RSRP </w:t>
      </w:r>
      <w:r w:rsidR="0077788E">
        <w:rPr>
          <w:lang w:val="en-US" w:eastAsia="zh-CN"/>
        </w:rPr>
        <w:t>reports</w:t>
      </w:r>
      <w:r w:rsidRPr="009718CB">
        <w:rPr>
          <w:lang w:val="en-US" w:eastAsia="zh-CN"/>
        </w:rPr>
        <w:t xml:space="preserve">, the </w:t>
      </w:r>
      <w:proofErr w:type="spellStart"/>
      <w:r w:rsidRPr="009718CB">
        <w:rPr>
          <w:lang w:val="en-US" w:eastAsia="zh-CN"/>
        </w:rPr>
        <w:t>gNB</w:t>
      </w:r>
      <w:proofErr w:type="spellEnd"/>
      <w:r w:rsidRPr="009718CB">
        <w:rPr>
          <w:lang w:val="en-US" w:eastAsia="zh-CN"/>
        </w:rPr>
        <w:t>-DU is aware of whether the coverage of the data channel beam for a specific UE is stretching</w:t>
      </w:r>
      <w:r w:rsidR="007A137F" w:rsidRPr="009718CB">
        <w:rPr>
          <w:lang w:val="en-US" w:eastAsia="zh-CN"/>
        </w:rPr>
        <w:t xml:space="preserve"> beyond</w:t>
      </w:r>
      <w:r w:rsidRPr="009718CB">
        <w:rPr>
          <w:lang w:val="en-US" w:eastAsia="zh-CN"/>
        </w:rPr>
        <w:t xml:space="preserve"> the SSB beam coverage or if it is within that. </w:t>
      </w:r>
    </w:p>
    <w:p w14:paraId="26562AB8" w14:textId="2087BCD4" w:rsidR="009F04C5" w:rsidRPr="009718CB" w:rsidRDefault="009F04C5" w:rsidP="00B4637A">
      <w:pPr>
        <w:rPr>
          <w:b/>
          <w:lang w:val="en-US" w:eastAsia="zh-CN"/>
        </w:rPr>
      </w:pPr>
      <w:r w:rsidRPr="009718CB">
        <w:rPr>
          <w:b/>
          <w:lang w:val="en-US" w:eastAsia="zh-CN"/>
        </w:rPr>
        <w:t xml:space="preserve">Observation 2: a gNB-DU, which is in charge of beam management, can identify whether a data channel beam extends </w:t>
      </w:r>
      <w:r w:rsidR="00E22BA4">
        <w:rPr>
          <w:b/>
          <w:lang w:val="en-US" w:eastAsia="zh-CN"/>
        </w:rPr>
        <w:t xml:space="preserve">unnecessarily </w:t>
      </w:r>
      <w:r w:rsidRPr="009718CB">
        <w:rPr>
          <w:b/>
          <w:lang w:val="en-US" w:eastAsia="zh-CN"/>
        </w:rPr>
        <w:t>beyond the corresponding SSB beam coverage or if it is within that.</w:t>
      </w:r>
    </w:p>
    <w:p w14:paraId="0D385FAE" w14:textId="62CB45D3" w:rsidR="00B4637A" w:rsidRPr="009718CB" w:rsidRDefault="009F04C5" w:rsidP="00B4637A">
      <w:pPr>
        <w:rPr>
          <w:lang w:val="en-US" w:eastAsia="zh-CN"/>
        </w:rPr>
      </w:pPr>
      <w:r w:rsidRPr="009718CB">
        <w:rPr>
          <w:lang w:val="en-US" w:eastAsia="zh-CN"/>
        </w:rPr>
        <w:t xml:space="preserve">With this observation it can be concluded that </w:t>
      </w:r>
    </w:p>
    <w:p w14:paraId="4B33367C" w14:textId="736BDDF9" w:rsidR="009F04C5" w:rsidRPr="009718CB" w:rsidRDefault="009F04C5" w:rsidP="00B4637A">
      <w:pPr>
        <w:rPr>
          <w:b/>
          <w:lang w:val="en-US" w:eastAsia="zh-CN"/>
        </w:rPr>
      </w:pPr>
      <w:r w:rsidRPr="009718CB">
        <w:rPr>
          <w:b/>
          <w:lang w:val="en-US" w:eastAsia="zh-CN"/>
        </w:rPr>
        <w:t xml:space="preserve">Conclusion 1: Once SSB beam coverage is </w:t>
      </w:r>
      <w:proofErr w:type="spellStart"/>
      <w:r w:rsidRPr="009718CB">
        <w:rPr>
          <w:b/>
          <w:lang w:val="en-US" w:eastAsia="zh-CN"/>
        </w:rPr>
        <w:t>optimised</w:t>
      </w:r>
      <w:proofErr w:type="spellEnd"/>
      <w:r w:rsidRPr="009718CB">
        <w:rPr>
          <w:b/>
          <w:lang w:val="en-US" w:eastAsia="zh-CN"/>
        </w:rPr>
        <w:t>, a RAN node implementation has the capability of ensuring that its data channel beams are within such coverage. Therefore, there is no need in 3GPP to derive mechanisms to coordinate data channel beam coverage</w:t>
      </w:r>
      <w:r w:rsidR="007A137F" w:rsidRPr="009718CB">
        <w:rPr>
          <w:b/>
          <w:lang w:val="en-US" w:eastAsia="zh-CN"/>
        </w:rPr>
        <w:t xml:space="preserve"> within a RAN node.</w:t>
      </w:r>
    </w:p>
    <w:p w14:paraId="187573BB" w14:textId="215E0F39" w:rsidR="009F04C5" w:rsidRPr="009718CB" w:rsidRDefault="009F04C5" w:rsidP="00B4637A">
      <w:pPr>
        <w:rPr>
          <w:lang w:val="en-US" w:eastAsia="zh-CN"/>
        </w:rPr>
      </w:pPr>
      <w:r w:rsidRPr="009718CB">
        <w:rPr>
          <w:lang w:val="en-US" w:eastAsia="zh-CN"/>
        </w:rPr>
        <w:t xml:space="preserve">For inter RAN node cases it should be observed that cross cell interference due to “overshooting” data channel beams should already be mitigated by the intra RAN node coordination described above. </w:t>
      </w:r>
    </w:p>
    <w:p w14:paraId="6F25433F" w14:textId="77777777" w:rsidR="00EC6EB8" w:rsidRPr="009718CB" w:rsidRDefault="009F04C5" w:rsidP="00B4637A">
      <w:pPr>
        <w:rPr>
          <w:lang w:val="en-US" w:eastAsia="zh-CN"/>
        </w:rPr>
      </w:pPr>
      <w:r w:rsidRPr="009718CB">
        <w:rPr>
          <w:lang w:val="en-US" w:eastAsia="zh-CN"/>
        </w:rPr>
        <w:t xml:space="preserve">If the aim of data channel MIMO coordination was however to resolve cases where cross cell/cross node interference is caused by “on purpose” overshooting </w:t>
      </w:r>
      <w:proofErr w:type="spellStart"/>
      <w:r w:rsidRPr="009718CB">
        <w:rPr>
          <w:lang w:val="en-US" w:eastAsia="zh-CN"/>
        </w:rPr>
        <w:t>neighbour</w:t>
      </w:r>
      <w:proofErr w:type="spellEnd"/>
      <w:r w:rsidRPr="009718CB">
        <w:rPr>
          <w:lang w:val="en-US" w:eastAsia="zh-CN"/>
        </w:rPr>
        <w:t xml:space="preserve"> data channel beams, </w:t>
      </w:r>
      <w:r w:rsidR="00EC6EB8" w:rsidRPr="009718CB">
        <w:rPr>
          <w:lang w:val="en-US" w:eastAsia="zh-CN"/>
        </w:rPr>
        <w:t>there are two observations to be made</w:t>
      </w:r>
    </w:p>
    <w:p w14:paraId="19233922" w14:textId="011C6DBF" w:rsidR="00EC6EB8" w:rsidRPr="009718CB" w:rsidRDefault="00EC6EB8" w:rsidP="00B4637A">
      <w:pPr>
        <w:rPr>
          <w:b/>
          <w:lang w:val="en-US" w:eastAsia="zh-CN"/>
        </w:rPr>
      </w:pPr>
      <w:r w:rsidRPr="009718CB">
        <w:rPr>
          <w:b/>
          <w:lang w:val="en-US" w:eastAsia="zh-CN"/>
        </w:rPr>
        <w:t>Observation 3: Cross cell/cross node data channel interference mitigation has been a topic handled primarily in RAN1 and out of scope of the RAN Centric DCU SI</w:t>
      </w:r>
    </w:p>
    <w:p w14:paraId="0DF4A2D0" w14:textId="77777777" w:rsidR="00EC6EB8" w:rsidRPr="009718CB" w:rsidRDefault="00EC6EB8" w:rsidP="00B4637A">
      <w:pPr>
        <w:rPr>
          <w:b/>
          <w:lang w:val="en-US" w:eastAsia="zh-CN"/>
        </w:rPr>
      </w:pPr>
      <w:r w:rsidRPr="009718CB">
        <w:rPr>
          <w:b/>
          <w:lang w:val="en-US" w:eastAsia="zh-CN"/>
        </w:rPr>
        <w:t xml:space="preserve">Observation 4: Changes in data channel beam configurations can be up to per TTI level. Trying to coordinate such beam configuration across RAN nodes would be impossible if considering the inter node interference latencies. </w:t>
      </w:r>
    </w:p>
    <w:p w14:paraId="03BA276A" w14:textId="77777777" w:rsidR="00EC6EB8" w:rsidRPr="009718CB" w:rsidRDefault="00EC6EB8" w:rsidP="00B4637A">
      <w:pPr>
        <w:rPr>
          <w:lang w:val="en-US" w:eastAsia="zh-CN"/>
        </w:rPr>
      </w:pPr>
      <w:r w:rsidRPr="009718CB">
        <w:rPr>
          <w:lang w:val="en-US" w:eastAsia="zh-CN"/>
        </w:rPr>
        <w:t>The above leads us to the following conclusion</w:t>
      </w:r>
    </w:p>
    <w:p w14:paraId="307ACF74" w14:textId="4815EF6B" w:rsidR="009F04C5" w:rsidRPr="009718CB" w:rsidRDefault="00EC6EB8" w:rsidP="00B4637A">
      <w:pPr>
        <w:rPr>
          <w:b/>
          <w:lang w:val="en-US" w:eastAsia="zh-CN"/>
        </w:rPr>
      </w:pPr>
      <w:r w:rsidRPr="009718CB">
        <w:rPr>
          <w:b/>
          <w:lang w:val="en-US" w:eastAsia="zh-CN"/>
        </w:rPr>
        <w:t xml:space="preserve">Conclusion 2: Inter RAN node interference coordination due to data channel beam MIMO is not in scope of the RAN Centric DCU study and is subject to critical technical challenges </w:t>
      </w:r>
      <w:r w:rsidRPr="009718CB">
        <w:rPr>
          <w:b/>
          <w:lang w:val="en-US" w:eastAsia="zh-CN"/>
        </w:rPr>
        <w:tab/>
      </w:r>
      <w:r w:rsidRPr="009718CB">
        <w:rPr>
          <w:b/>
          <w:lang w:val="en-US" w:eastAsia="zh-CN"/>
        </w:rPr>
        <w:tab/>
      </w:r>
      <w:r w:rsidRPr="009718CB">
        <w:rPr>
          <w:b/>
          <w:lang w:val="en-US" w:eastAsia="zh-CN"/>
        </w:rPr>
        <w:tab/>
      </w:r>
      <w:r w:rsidRPr="009718CB">
        <w:rPr>
          <w:b/>
          <w:lang w:val="en-US" w:eastAsia="zh-CN"/>
        </w:rPr>
        <w:tab/>
      </w:r>
      <w:r w:rsidRPr="009718CB">
        <w:rPr>
          <w:b/>
          <w:lang w:val="en-US" w:eastAsia="zh-CN"/>
        </w:rPr>
        <w:tab/>
      </w:r>
      <w:r w:rsidRPr="009718CB">
        <w:rPr>
          <w:b/>
          <w:lang w:val="en-US" w:eastAsia="zh-CN"/>
        </w:rPr>
        <w:tab/>
      </w:r>
      <w:r w:rsidRPr="009718CB">
        <w:rPr>
          <w:b/>
          <w:lang w:val="en-US" w:eastAsia="zh-CN"/>
        </w:rPr>
        <w:tab/>
      </w:r>
      <w:r w:rsidRPr="009718CB">
        <w:rPr>
          <w:b/>
          <w:lang w:val="en-US" w:eastAsia="zh-CN"/>
        </w:rPr>
        <w:tab/>
      </w:r>
      <w:r w:rsidRPr="009718CB">
        <w:rPr>
          <w:b/>
          <w:lang w:val="en-US" w:eastAsia="zh-CN"/>
        </w:rPr>
        <w:tab/>
      </w:r>
      <w:r w:rsidRPr="009718CB">
        <w:rPr>
          <w:b/>
          <w:lang w:val="en-US" w:eastAsia="zh-CN"/>
        </w:rPr>
        <w:tab/>
      </w:r>
    </w:p>
    <w:p w14:paraId="2FD8B335" w14:textId="77777777" w:rsidR="00C01F33" w:rsidRPr="00CE0424" w:rsidRDefault="00C01F33" w:rsidP="00CE0424">
      <w:pPr>
        <w:pStyle w:val="Heading1"/>
      </w:pPr>
      <w:r w:rsidRPr="00CE0424">
        <w:t>Conclusion</w:t>
      </w:r>
    </w:p>
    <w:p w14:paraId="78E5E998" w14:textId="2F76E052" w:rsidR="00614038" w:rsidRPr="00270DE5" w:rsidRDefault="00614038" w:rsidP="00614038">
      <w:pPr>
        <w:pStyle w:val="Proposal"/>
        <w:numPr>
          <w:ilvl w:val="0"/>
          <w:numId w:val="0"/>
        </w:numPr>
        <w:rPr>
          <w:rFonts w:cs="Arial"/>
        </w:rPr>
      </w:pPr>
      <w:bookmarkStart w:id="3" w:name="_In-sequence_SDU_delivery"/>
      <w:bookmarkEnd w:id="3"/>
    </w:p>
    <w:p w14:paraId="4ED7E46C" w14:textId="7D86AB36" w:rsidR="00D628C7" w:rsidRPr="009718CB" w:rsidRDefault="00EC6EB8" w:rsidP="00160030">
      <w:pPr>
        <w:spacing w:after="0" w:line="240" w:lineRule="auto"/>
        <w:rPr>
          <w:lang w:val="en-US" w:eastAsia="zh-CN"/>
        </w:rPr>
      </w:pPr>
      <w:r w:rsidRPr="009718CB">
        <w:rPr>
          <w:lang w:val="en-US" w:eastAsia="zh-CN"/>
        </w:rPr>
        <w:t>This paper has described the reasons for which it is concluded that MIMO should not be tackled in the RAN Centric SDU SI. The following observations and conclusions were derived:</w:t>
      </w:r>
    </w:p>
    <w:p w14:paraId="32632776" w14:textId="20EDA2A0" w:rsidR="00EC6EB8" w:rsidRPr="009718CB" w:rsidRDefault="00EC6EB8" w:rsidP="00160030">
      <w:pPr>
        <w:spacing w:after="0" w:line="240" w:lineRule="auto"/>
        <w:rPr>
          <w:lang w:val="en-US" w:eastAsia="zh-CN"/>
        </w:rPr>
      </w:pPr>
    </w:p>
    <w:p w14:paraId="1477F7EB" w14:textId="6D974F24" w:rsidR="00EC6EB8" w:rsidRPr="009718CB" w:rsidRDefault="00EC6EB8" w:rsidP="00EC6EB8">
      <w:pPr>
        <w:rPr>
          <w:b/>
          <w:lang w:val="en-US" w:eastAsia="zh-CN"/>
        </w:rPr>
      </w:pPr>
      <w:r w:rsidRPr="009718CB">
        <w:rPr>
          <w:b/>
          <w:lang w:val="en-US" w:eastAsia="zh-CN"/>
        </w:rPr>
        <w:t xml:space="preserve">Observation 1: Coordination of SSB beams can achieve optimal coverage and capacity based on steering UEs to connect to the best cells. This </w:t>
      </w:r>
      <w:proofErr w:type="gramStart"/>
      <w:r w:rsidRPr="009718CB">
        <w:rPr>
          <w:b/>
          <w:lang w:val="en-US" w:eastAsia="zh-CN"/>
        </w:rPr>
        <w:t>can be seen as</w:t>
      </w:r>
      <w:proofErr w:type="gramEnd"/>
      <w:r w:rsidRPr="009718CB">
        <w:rPr>
          <w:b/>
          <w:lang w:val="en-US" w:eastAsia="zh-CN"/>
        </w:rPr>
        <w:t xml:space="preserve"> MIMO coordination for RS beams</w:t>
      </w:r>
      <w:r w:rsidR="00D757D8">
        <w:rPr>
          <w:b/>
          <w:lang w:val="en-US" w:eastAsia="zh-CN"/>
        </w:rPr>
        <w:t xml:space="preserve"> used for broadcast and sync</w:t>
      </w:r>
      <w:r w:rsidRPr="009718CB">
        <w:rPr>
          <w:b/>
          <w:lang w:val="en-US" w:eastAsia="zh-CN"/>
        </w:rPr>
        <w:t>.</w:t>
      </w:r>
    </w:p>
    <w:p w14:paraId="596EB7E7" w14:textId="49436DA5" w:rsidR="00EC6EB8" w:rsidRPr="009718CB" w:rsidRDefault="00EC6EB8" w:rsidP="00EC6EB8">
      <w:pPr>
        <w:rPr>
          <w:b/>
          <w:lang w:val="en-US" w:eastAsia="zh-CN"/>
        </w:rPr>
      </w:pPr>
      <w:r w:rsidRPr="009718CB">
        <w:rPr>
          <w:b/>
          <w:lang w:val="en-US" w:eastAsia="zh-CN"/>
        </w:rPr>
        <w:t xml:space="preserve">Observation 2: a gNB-DU, which </w:t>
      </w:r>
      <w:proofErr w:type="gramStart"/>
      <w:r w:rsidRPr="009718CB">
        <w:rPr>
          <w:b/>
          <w:lang w:val="en-US" w:eastAsia="zh-CN"/>
        </w:rPr>
        <w:t>is in charge of</w:t>
      </w:r>
      <w:proofErr w:type="gramEnd"/>
      <w:r w:rsidRPr="009718CB">
        <w:rPr>
          <w:b/>
          <w:lang w:val="en-US" w:eastAsia="zh-CN"/>
        </w:rPr>
        <w:t xml:space="preserve"> beam management, can identify whether a data channel beam extends </w:t>
      </w:r>
      <w:r w:rsidR="00417062">
        <w:rPr>
          <w:b/>
          <w:lang w:val="en-US" w:eastAsia="zh-CN"/>
        </w:rPr>
        <w:t xml:space="preserve">unnecessarily </w:t>
      </w:r>
      <w:r w:rsidRPr="009718CB">
        <w:rPr>
          <w:b/>
          <w:lang w:val="en-US" w:eastAsia="zh-CN"/>
        </w:rPr>
        <w:t>beyond the corresponding SSB beam coverage or if it is within that.</w:t>
      </w:r>
    </w:p>
    <w:p w14:paraId="07920857" w14:textId="77777777" w:rsidR="00EC6EB8" w:rsidRPr="009718CB" w:rsidRDefault="00EC6EB8" w:rsidP="00EC6EB8">
      <w:pPr>
        <w:rPr>
          <w:b/>
          <w:lang w:val="en-US" w:eastAsia="zh-CN"/>
        </w:rPr>
      </w:pPr>
      <w:r w:rsidRPr="009718CB">
        <w:rPr>
          <w:b/>
          <w:lang w:val="en-US" w:eastAsia="zh-CN"/>
        </w:rPr>
        <w:t xml:space="preserve">Conclusion 1: Once SSB beam coverage is </w:t>
      </w:r>
      <w:proofErr w:type="spellStart"/>
      <w:r w:rsidRPr="009718CB">
        <w:rPr>
          <w:b/>
          <w:lang w:val="en-US" w:eastAsia="zh-CN"/>
        </w:rPr>
        <w:t>optimised</w:t>
      </w:r>
      <w:proofErr w:type="spellEnd"/>
      <w:r w:rsidRPr="009718CB">
        <w:rPr>
          <w:b/>
          <w:lang w:val="en-US" w:eastAsia="zh-CN"/>
        </w:rPr>
        <w:t>, a RAN node implementation has the capability of ensuring that its data channel beams are within such coverage. Therefore, there is no need in 3GPP to derive mechanisms to coordinate data channel beam coverage</w:t>
      </w:r>
    </w:p>
    <w:p w14:paraId="0856A8E8" w14:textId="77777777" w:rsidR="00EC6EB8" w:rsidRPr="009718CB" w:rsidRDefault="00EC6EB8" w:rsidP="00EC6EB8">
      <w:pPr>
        <w:rPr>
          <w:b/>
          <w:lang w:val="en-US" w:eastAsia="zh-CN"/>
        </w:rPr>
      </w:pPr>
      <w:r w:rsidRPr="009718CB">
        <w:rPr>
          <w:b/>
          <w:lang w:val="en-US" w:eastAsia="zh-CN"/>
        </w:rPr>
        <w:t>Observation 3: Cross cell/cross node data channel interference mitigation has been a topic handled primarily in RAN1 and out of scope of the RAN Centric DCU SI</w:t>
      </w:r>
    </w:p>
    <w:p w14:paraId="7F9A81B4" w14:textId="77777777" w:rsidR="00EC6EB8" w:rsidRPr="009718CB" w:rsidRDefault="00EC6EB8" w:rsidP="00EC6EB8">
      <w:pPr>
        <w:rPr>
          <w:b/>
          <w:lang w:val="en-US" w:eastAsia="zh-CN"/>
        </w:rPr>
      </w:pPr>
      <w:r w:rsidRPr="009718CB">
        <w:rPr>
          <w:b/>
          <w:lang w:val="en-US" w:eastAsia="zh-CN"/>
        </w:rPr>
        <w:lastRenderedPageBreak/>
        <w:t xml:space="preserve">Observation 4: Changes in data channel beam configurations can be up to per TTI level. Trying to coordinate such beam configuration across RAN nodes would be impossible if considering the inter node interference latencies. </w:t>
      </w:r>
    </w:p>
    <w:p w14:paraId="656EC3C9" w14:textId="77777777" w:rsidR="00EC6EB8" w:rsidRPr="009718CB" w:rsidRDefault="00EC6EB8" w:rsidP="00EC6EB8">
      <w:pPr>
        <w:rPr>
          <w:lang w:val="en-US"/>
        </w:rPr>
      </w:pPr>
      <w:r w:rsidRPr="009718CB">
        <w:rPr>
          <w:b/>
          <w:lang w:val="en-US" w:eastAsia="zh-CN"/>
        </w:rPr>
        <w:t xml:space="preserve">Conclusion 2: Inter RAN node interference coordination due to data channel beam MIMO is not in scope of the RAN Centric DCU study and is subject to critical technical challenges </w:t>
      </w:r>
    </w:p>
    <w:p w14:paraId="578495E9" w14:textId="42A76FA9" w:rsidR="00EC6EB8" w:rsidRPr="009718CB" w:rsidRDefault="00EC6EB8" w:rsidP="00160030">
      <w:pPr>
        <w:spacing w:after="0" w:line="240" w:lineRule="auto"/>
        <w:rPr>
          <w:lang w:val="en-US" w:eastAsia="zh-CN"/>
        </w:rPr>
      </w:pPr>
    </w:p>
    <w:p w14:paraId="2C7389AD" w14:textId="65D5E48F" w:rsidR="00EC6EB8" w:rsidRPr="009718CB" w:rsidRDefault="00EC6EB8" w:rsidP="00160030">
      <w:pPr>
        <w:spacing w:after="0" w:line="240" w:lineRule="auto"/>
        <w:rPr>
          <w:lang w:val="en-US" w:eastAsia="zh-CN"/>
        </w:rPr>
      </w:pPr>
      <w:r w:rsidRPr="009718CB">
        <w:rPr>
          <w:lang w:val="en-US" w:eastAsia="zh-CN"/>
        </w:rPr>
        <w:t>It is proposed to leave MIMO cases out of CCO use case scenarios and to let RAN1 decide whether and when MIMO coordination is needed.</w:t>
      </w:r>
    </w:p>
    <w:sectPr w:rsidR="00EC6EB8" w:rsidRPr="009718C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5CE2B" w14:textId="77777777" w:rsidR="004B0129" w:rsidRDefault="004B0129">
      <w:r>
        <w:separator/>
      </w:r>
    </w:p>
  </w:endnote>
  <w:endnote w:type="continuationSeparator" w:id="0">
    <w:p w14:paraId="150EEA3B" w14:textId="77777777" w:rsidR="004B0129" w:rsidRDefault="004B0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6BA71" w14:textId="77777777" w:rsidR="004B0129" w:rsidRDefault="004B0129">
      <w:r>
        <w:separator/>
      </w:r>
    </w:p>
  </w:footnote>
  <w:footnote w:type="continuationSeparator" w:id="0">
    <w:p w14:paraId="4292F827" w14:textId="77777777" w:rsidR="004B0129" w:rsidRDefault="004B01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B6A2AC8"/>
    <w:multiLevelType w:val="hybridMultilevel"/>
    <w:tmpl w:val="0B48491C"/>
    <w:lvl w:ilvl="0" w:tplc="9260E0C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E01281"/>
    <w:multiLevelType w:val="hybridMultilevel"/>
    <w:tmpl w:val="EBCA6934"/>
    <w:lvl w:ilvl="0" w:tplc="09625060">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1050A1E"/>
    <w:multiLevelType w:val="hybridMultilevel"/>
    <w:tmpl w:val="4D40287E"/>
    <w:lvl w:ilvl="0" w:tplc="0872722A">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8"/>
  </w:num>
  <w:num w:numId="10">
    <w:abstractNumId w:val="3"/>
  </w:num>
  <w:num w:numId="11">
    <w:abstractNumId w:val="2"/>
  </w:num>
  <w:num w:numId="12">
    <w:abstractNumId w:val="1"/>
  </w:num>
  <w:num w:numId="13">
    <w:abstractNumId w:val="15"/>
  </w:num>
  <w:num w:numId="14">
    <w:abstractNumId w:val="0"/>
  </w:num>
  <w:num w:numId="15">
    <w:abstractNumId w:val="18"/>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6"/>
  </w:num>
  <w:num w:numId="18">
    <w:abstractNumId w:val="15"/>
    <w:lvlOverride w:ilvl="0">
      <w:startOverride w:val="1"/>
    </w:lvlOverride>
  </w:num>
  <w:num w:numId="19">
    <w:abstractNumId w:val="7"/>
  </w:num>
  <w:num w:numId="20">
    <w:abstractNumId w:val="11"/>
  </w:num>
  <w:num w:numId="21">
    <w:abstractNumId w:val="17"/>
  </w:num>
  <w:num w:numId="2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1A17"/>
    <w:rsid w:val="00002A37"/>
    <w:rsid w:val="00003814"/>
    <w:rsid w:val="000039F4"/>
    <w:rsid w:val="00003F02"/>
    <w:rsid w:val="00006446"/>
    <w:rsid w:val="00006896"/>
    <w:rsid w:val="00007CDC"/>
    <w:rsid w:val="00011B28"/>
    <w:rsid w:val="00011E39"/>
    <w:rsid w:val="00015D15"/>
    <w:rsid w:val="00023580"/>
    <w:rsid w:val="000245B9"/>
    <w:rsid w:val="0002564D"/>
    <w:rsid w:val="00025AA6"/>
    <w:rsid w:val="00025ECA"/>
    <w:rsid w:val="000325B8"/>
    <w:rsid w:val="00034C15"/>
    <w:rsid w:val="00036BA1"/>
    <w:rsid w:val="000422E2"/>
    <w:rsid w:val="00042F22"/>
    <w:rsid w:val="000444EF"/>
    <w:rsid w:val="00046C44"/>
    <w:rsid w:val="00050176"/>
    <w:rsid w:val="00050AEB"/>
    <w:rsid w:val="00052A07"/>
    <w:rsid w:val="000534E3"/>
    <w:rsid w:val="000556B8"/>
    <w:rsid w:val="0005606A"/>
    <w:rsid w:val="00057117"/>
    <w:rsid w:val="000616E7"/>
    <w:rsid w:val="0006487E"/>
    <w:rsid w:val="00065E1A"/>
    <w:rsid w:val="000673D3"/>
    <w:rsid w:val="00075F1D"/>
    <w:rsid w:val="00077E5F"/>
    <w:rsid w:val="0008036A"/>
    <w:rsid w:val="00081127"/>
    <w:rsid w:val="00081AE6"/>
    <w:rsid w:val="000828F5"/>
    <w:rsid w:val="00085089"/>
    <w:rsid w:val="000855EB"/>
    <w:rsid w:val="00085B52"/>
    <w:rsid w:val="000866F2"/>
    <w:rsid w:val="0009009F"/>
    <w:rsid w:val="00091557"/>
    <w:rsid w:val="000924C1"/>
    <w:rsid w:val="000924F0"/>
    <w:rsid w:val="00093474"/>
    <w:rsid w:val="0009384E"/>
    <w:rsid w:val="0009510F"/>
    <w:rsid w:val="00096ABD"/>
    <w:rsid w:val="000A1B7B"/>
    <w:rsid w:val="000A21EA"/>
    <w:rsid w:val="000A56F2"/>
    <w:rsid w:val="000B2719"/>
    <w:rsid w:val="000B3A8F"/>
    <w:rsid w:val="000B4AB9"/>
    <w:rsid w:val="000B58C3"/>
    <w:rsid w:val="000B61E9"/>
    <w:rsid w:val="000C165A"/>
    <w:rsid w:val="000C1686"/>
    <w:rsid w:val="000C2E19"/>
    <w:rsid w:val="000C366C"/>
    <w:rsid w:val="000D0D07"/>
    <w:rsid w:val="000D4797"/>
    <w:rsid w:val="000D796E"/>
    <w:rsid w:val="000E04C6"/>
    <w:rsid w:val="000E0527"/>
    <w:rsid w:val="000E0FEC"/>
    <w:rsid w:val="000E1E92"/>
    <w:rsid w:val="000E3F43"/>
    <w:rsid w:val="000F06D6"/>
    <w:rsid w:val="000F0EB1"/>
    <w:rsid w:val="000F1106"/>
    <w:rsid w:val="000F3BE9"/>
    <w:rsid w:val="000F3F6C"/>
    <w:rsid w:val="000F6848"/>
    <w:rsid w:val="000F68C4"/>
    <w:rsid w:val="000F6DF3"/>
    <w:rsid w:val="001005FF"/>
    <w:rsid w:val="0010234E"/>
    <w:rsid w:val="001040EF"/>
    <w:rsid w:val="00104755"/>
    <w:rsid w:val="001062FB"/>
    <w:rsid w:val="001063E6"/>
    <w:rsid w:val="00107D67"/>
    <w:rsid w:val="001104F8"/>
    <w:rsid w:val="00111CD8"/>
    <w:rsid w:val="00113CF4"/>
    <w:rsid w:val="001153EA"/>
    <w:rsid w:val="00115643"/>
    <w:rsid w:val="00116765"/>
    <w:rsid w:val="00116BD9"/>
    <w:rsid w:val="001219F5"/>
    <w:rsid w:val="00121A20"/>
    <w:rsid w:val="0012377F"/>
    <w:rsid w:val="00124314"/>
    <w:rsid w:val="00126B4A"/>
    <w:rsid w:val="001315F7"/>
    <w:rsid w:val="00132FD0"/>
    <w:rsid w:val="001344C0"/>
    <w:rsid w:val="001346FA"/>
    <w:rsid w:val="00135252"/>
    <w:rsid w:val="0013565C"/>
    <w:rsid w:val="001373C0"/>
    <w:rsid w:val="0013794C"/>
    <w:rsid w:val="00137AB5"/>
    <w:rsid w:val="00137F0B"/>
    <w:rsid w:val="001412CE"/>
    <w:rsid w:val="00143BD6"/>
    <w:rsid w:val="00145AAA"/>
    <w:rsid w:val="00150CC3"/>
    <w:rsid w:val="00151E23"/>
    <w:rsid w:val="001526E0"/>
    <w:rsid w:val="001551B5"/>
    <w:rsid w:val="00156AD7"/>
    <w:rsid w:val="00160030"/>
    <w:rsid w:val="00160C27"/>
    <w:rsid w:val="001632C2"/>
    <w:rsid w:val="0016352B"/>
    <w:rsid w:val="001659C1"/>
    <w:rsid w:val="00165D02"/>
    <w:rsid w:val="00173A8E"/>
    <w:rsid w:val="00175948"/>
    <w:rsid w:val="00177470"/>
    <w:rsid w:val="00177795"/>
    <w:rsid w:val="00180098"/>
    <w:rsid w:val="0018143F"/>
    <w:rsid w:val="00187207"/>
    <w:rsid w:val="00190AC1"/>
    <w:rsid w:val="00191120"/>
    <w:rsid w:val="0019341A"/>
    <w:rsid w:val="00195055"/>
    <w:rsid w:val="00196F38"/>
    <w:rsid w:val="00197DF9"/>
    <w:rsid w:val="001A0EF1"/>
    <w:rsid w:val="001A1987"/>
    <w:rsid w:val="001A2564"/>
    <w:rsid w:val="001A6173"/>
    <w:rsid w:val="001A6CBA"/>
    <w:rsid w:val="001A7D0A"/>
    <w:rsid w:val="001B0A7D"/>
    <w:rsid w:val="001B0D97"/>
    <w:rsid w:val="001B5A5D"/>
    <w:rsid w:val="001C1CE5"/>
    <w:rsid w:val="001C3289"/>
    <w:rsid w:val="001C36C6"/>
    <w:rsid w:val="001C3D2A"/>
    <w:rsid w:val="001C43A4"/>
    <w:rsid w:val="001C65C5"/>
    <w:rsid w:val="001C7608"/>
    <w:rsid w:val="001D1AB6"/>
    <w:rsid w:val="001D51BA"/>
    <w:rsid w:val="001D590E"/>
    <w:rsid w:val="001D6342"/>
    <w:rsid w:val="001D6D53"/>
    <w:rsid w:val="001D7D97"/>
    <w:rsid w:val="001D7E34"/>
    <w:rsid w:val="001E0264"/>
    <w:rsid w:val="001E58E2"/>
    <w:rsid w:val="001E7957"/>
    <w:rsid w:val="001E7AED"/>
    <w:rsid w:val="001F0A4D"/>
    <w:rsid w:val="001F10F6"/>
    <w:rsid w:val="001F3916"/>
    <w:rsid w:val="001F4215"/>
    <w:rsid w:val="001F54C5"/>
    <w:rsid w:val="001F662C"/>
    <w:rsid w:val="001F67D3"/>
    <w:rsid w:val="001F7074"/>
    <w:rsid w:val="001F7B9E"/>
    <w:rsid w:val="001F7F2E"/>
    <w:rsid w:val="00200490"/>
    <w:rsid w:val="00201384"/>
    <w:rsid w:val="00201F3A"/>
    <w:rsid w:val="0020240C"/>
    <w:rsid w:val="00203F96"/>
    <w:rsid w:val="002069B2"/>
    <w:rsid w:val="00206E23"/>
    <w:rsid w:val="00207FA3"/>
    <w:rsid w:val="00210689"/>
    <w:rsid w:val="00210A3B"/>
    <w:rsid w:val="00211CFF"/>
    <w:rsid w:val="00213FAA"/>
    <w:rsid w:val="00214DA8"/>
    <w:rsid w:val="00215423"/>
    <w:rsid w:val="002158FA"/>
    <w:rsid w:val="0021605D"/>
    <w:rsid w:val="00220600"/>
    <w:rsid w:val="00221C62"/>
    <w:rsid w:val="002224DB"/>
    <w:rsid w:val="00223FCB"/>
    <w:rsid w:val="002252C3"/>
    <w:rsid w:val="00225C54"/>
    <w:rsid w:val="00230765"/>
    <w:rsid w:val="00230BCB"/>
    <w:rsid w:val="002319E4"/>
    <w:rsid w:val="00232E3B"/>
    <w:rsid w:val="0023390D"/>
    <w:rsid w:val="002346CA"/>
    <w:rsid w:val="00235632"/>
    <w:rsid w:val="002357E0"/>
    <w:rsid w:val="00235872"/>
    <w:rsid w:val="00241559"/>
    <w:rsid w:val="002435B3"/>
    <w:rsid w:val="002458EB"/>
    <w:rsid w:val="00245980"/>
    <w:rsid w:val="002500C8"/>
    <w:rsid w:val="00250A10"/>
    <w:rsid w:val="00252D65"/>
    <w:rsid w:val="00252FDC"/>
    <w:rsid w:val="00256492"/>
    <w:rsid w:val="00257543"/>
    <w:rsid w:val="002617E7"/>
    <w:rsid w:val="00262735"/>
    <w:rsid w:val="00264228"/>
    <w:rsid w:val="00264334"/>
    <w:rsid w:val="0026473E"/>
    <w:rsid w:val="00266214"/>
    <w:rsid w:val="00267C83"/>
    <w:rsid w:val="00270DE5"/>
    <w:rsid w:val="0027144F"/>
    <w:rsid w:val="00271F3A"/>
    <w:rsid w:val="00273278"/>
    <w:rsid w:val="002737F4"/>
    <w:rsid w:val="002757CE"/>
    <w:rsid w:val="002805F1"/>
    <w:rsid w:val="002805F5"/>
    <w:rsid w:val="00280751"/>
    <w:rsid w:val="00280DD1"/>
    <w:rsid w:val="0028280A"/>
    <w:rsid w:val="00282C4C"/>
    <w:rsid w:val="00284305"/>
    <w:rsid w:val="00286560"/>
    <w:rsid w:val="00286ACD"/>
    <w:rsid w:val="00287838"/>
    <w:rsid w:val="002907B5"/>
    <w:rsid w:val="00291135"/>
    <w:rsid w:val="00292EB7"/>
    <w:rsid w:val="00294B37"/>
    <w:rsid w:val="00296227"/>
    <w:rsid w:val="00296F44"/>
    <w:rsid w:val="0029777D"/>
    <w:rsid w:val="002A055E"/>
    <w:rsid w:val="002A1D4E"/>
    <w:rsid w:val="002A206F"/>
    <w:rsid w:val="002A2869"/>
    <w:rsid w:val="002A614B"/>
    <w:rsid w:val="002A6AAC"/>
    <w:rsid w:val="002B1702"/>
    <w:rsid w:val="002B24D6"/>
    <w:rsid w:val="002B64CF"/>
    <w:rsid w:val="002C41E6"/>
    <w:rsid w:val="002C47DF"/>
    <w:rsid w:val="002D071A"/>
    <w:rsid w:val="002D081E"/>
    <w:rsid w:val="002D18D4"/>
    <w:rsid w:val="002D34B2"/>
    <w:rsid w:val="002D6E6F"/>
    <w:rsid w:val="002D7212"/>
    <w:rsid w:val="002D7637"/>
    <w:rsid w:val="002E17F2"/>
    <w:rsid w:val="002E2029"/>
    <w:rsid w:val="002E7CAE"/>
    <w:rsid w:val="002F1C6A"/>
    <w:rsid w:val="002F1ED0"/>
    <w:rsid w:val="002F2771"/>
    <w:rsid w:val="002F37A9"/>
    <w:rsid w:val="002F66BA"/>
    <w:rsid w:val="00301623"/>
    <w:rsid w:val="00301CE6"/>
    <w:rsid w:val="0030256B"/>
    <w:rsid w:val="00302617"/>
    <w:rsid w:val="0030501F"/>
    <w:rsid w:val="00307220"/>
    <w:rsid w:val="00307BA1"/>
    <w:rsid w:val="00311360"/>
    <w:rsid w:val="00311702"/>
    <w:rsid w:val="00311E82"/>
    <w:rsid w:val="00313FD6"/>
    <w:rsid w:val="00314323"/>
    <w:rsid w:val="003143BD"/>
    <w:rsid w:val="003203AA"/>
    <w:rsid w:val="003203ED"/>
    <w:rsid w:val="0032122C"/>
    <w:rsid w:val="00322C9F"/>
    <w:rsid w:val="0032334A"/>
    <w:rsid w:val="00324D23"/>
    <w:rsid w:val="00325925"/>
    <w:rsid w:val="00327615"/>
    <w:rsid w:val="00331751"/>
    <w:rsid w:val="00331D83"/>
    <w:rsid w:val="00332B29"/>
    <w:rsid w:val="00334579"/>
    <w:rsid w:val="00335858"/>
    <w:rsid w:val="00336BDA"/>
    <w:rsid w:val="00340A76"/>
    <w:rsid w:val="00342BD7"/>
    <w:rsid w:val="00343A07"/>
    <w:rsid w:val="00346DB5"/>
    <w:rsid w:val="003477B1"/>
    <w:rsid w:val="00350505"/>
    <w:rsid w:val="003527EF"/>
    <w:rsid w:val="0035491B"/>
    <w:rsid w:val="00357380"/>
    <w:rsid w:val="003602D9"/>
    <w:rsid w:val="003604CE"/>
    <w:rsid w:val="003679D9"/>
    <w:rsid w:val="00370B4E"/>
    <w:rsid w:val="00370E47"/>
    <w:rsid w:val="00371D3B"/>
    <w:rsid w:val="003742AC"/>
    <w:rsid w:val="00377CE1"/>
    <w:rsid w:val="0038482E"/>
    <w:rsid w:val="003849B2"/>
    <w:rsid w:val="00385BF0"/>
    <w:rsid w:val="003939FF"/>
    <w:rsid w:val="00396481"/>
    <w:rsid w:val="00397073"/>
    <w:rsid w:val="003A2223"/>
    <w:rsid w:val="003A2A0F"/>
    <w:rsid w:val="003A45A1"/>
    <w:rsid w:val="003A5B0A"/>
    <w:rsid w:val="003A6BAC"/>
    <w:rsid w:val="003A768E"/>
    <w:rsid w:val="003A7EF3"/>
    <w:rsid w:val="003B0512"/>
    <w:rsid w:val="003B0731"/>
    <w:rsid w:val="003B159C"/>
    <w:rsid w:val="003B369F"/>
    <w:rsid w:val="003B36A3"/>
    <w:rsid w:val="003B460B"/>
    <w:rsid w:val="003B6F1A"/>
    <w:rsid w:val="003B7582"/>
    <w:rsid w:val="003B7FE5"/>
    <w:rsid w:val="003C11C8"/>
    <w:rsid w:val="003C2702"/>
    <w:rsid w:val="003C4909"/>
    <w:rsid w:val="003C5EF7"/>
    <w:rsid w:val="003C6DA5"/>
    <w:rsid w:val="003C7806"/>
    <w:rsid w:val="003C7F2D"/>
    <w:rsid w:val="003D109F"/>
    <w:rsid w:val="003D2478"/>
    <w:rsid w:val="003D3C45"/>
    <w:rsid w:val="003D4B82"/>
    <w:rsid w:val="003D53F9"/>
    <w:rsid w:val="003D5B1F"/>
    <w:rsid w:val="003E152A"/>
    <w:rsid w:val="003E15FA"/>
    <w:rsid w:val="003E19D7"/>
    <w:rsid w:val="003E2D50"/>
    <w:rsid w:val="003E55E4"/>
    <w:rsid w:val="003E63F1"/>
    <w:rsid w:val="003E74E3"/>
    <w:rsid w:val="003F05C7"/>
    <w:rsid w:val="003F1FC8"/>
    <w:rsid w:val="003F2CD4"/>
    <w:rsid w:val="003F3473"/>
    <w:rsid w:val="003F6BBE"/>
    <w:rsid w:val="004000E8"/>
    <w:rsid w:val="00402E2B"/>
    <w:rsid w:val="0040512B"/>
    <w:rsid w:val="00405CA5"/>
    <w:rsid w:val="00407CD3"/>
    <w:rsid w:val="00410134"/>
    <w:rsid w:val="00410B72"/>
    <w:rsid w:val="00410F18"/>
    <w:rsid w:val="00411545"/>
    <w:rsid w:val="00411F5A"/>
    <w:rsid w:val="00411FDA"/>
    <w:rsid w:val="0041263E"/>
    <w:rsid w:val="00413AAC"/>
    <w:rsid w:val="00415270"/>
    <w:rsid w:val="00417062"/>
    <w:rsid w:val="00421105"/>
    <w:rsid w:val="004242F4"/>
    <w:rsid w:val="00425684"/>
    <w:rsid w:val="00425DC3"/>
    <w:rsid w:val="004268ED"/>
    <w:rsid w:val="00427248"/>
    <w:rsid w:val="00433819"/>
    <w:rsid w:val="004341C4"/>
    <w:rsid w:val="00436AE5"/>
    <w:rsid w:val="00437447"/>
    <w:rsid w:val="00441A92"/>
    <w:rsid w:val="00444F56"/>
    <w:rsid w:val="0044529E"/>
    <w:rsid w:val="00446488"/>
    <w:rsid w:val="004517AA"/>
    <w:rsid w:val="004525CC"/>
    <w:rsid w:val="00452CAC"/>
    <w:rsid w:val="00457565"/>
    <w:rsid w:val="00457922"/>
    <w:rsid w:val="00457B71"/>
    <w:rsid w:val="00464AA8"/>
    <w:rsid w:val="004669E2"/>
    <w:rsid w:val="00470C31"/>
    <w:rsid w:val="004734D0"/>
    <w:rsid w:val="0047556B"/>
    <w:rsid w:val="00477768"/>
    <w:rsid w:val="00481F72"/>
    <w:rsid w:val="004868EE"/>
    <w:rsid w:val="004926BE"/>
    <w:rsid w:val="00492BC5"/>
    <w:rsid w:val="0049533A"/>
    <w:rsid w:val="004964F1"/>
    <w:rsid w:val="004A16BC"/>
    <w:rsid w:val="004A2B94"/>
    <w:rsid w:val="004A5412"/>
    <w:rsid w:val="004A5B50"/>
    <w:rsid w:val="004B0129"/>
    <w:rsid w:val="004B131D"/>
    <w:rsid w:val="004B7C0C"/>
    <w:rsid w:val="004B7D86"/>
    <w:rsid w:val="004C2DB9"/>
    <w:rsid w:val="004C3898"/>
    <w:rsid w:val="004D0ACE"/>
    <w:rsid w:val="004D1E6E"/>
    <w:rsid w:val="004D36B1"/>
    <w:rsid w:val="004D40BB"/>
    <w:rsid w:val="004D6E9C"/>
    <w:rsid w:val="004D73EE"/>
    <w:rsid w:val="004D7EBD"/>
    <w:rsid w:val="004E0EBD"/>
    <w:rsid w:val="004E2680"/>
    <w:rsid w:val="004E28F9"/>
    <w:rsid w:val="004E462E"/>
    <w:rsid w:val="004E56DC"/>
    <w:rsid w:val="004E76F4"/>
    <w:rsid w:val="004F0B4E"/>
    <w:rsid w:val="004F0B6C"/>
    <w:rsid w:val="004F2078"/>
    <w:rsid w:val="004F4DA3"/>
    <w:rsid w:val="005022A7"/>
    <w:rsid w:val="00502501"/>
    <w:rsid w:val="00503F9D"/>
    <w:rsid w:val="00505639"/>
    <w:rsid w:val="00506557"/>
    <w:rsid w:val="0050677A"/>
    <w:rsid w:val="005108D8"/>
    <w:rsid w:val="005116F9"/>
    <w:rsid w:val="00512758"/>
    <w:rsid w:val="00513E19"/>
    <w:rsid w:val="005141A8"/>
    <w:rsid w:val="005153A7"/>
    <w:rsid w:val="0051743E"/>
    <w:rsid w:val="005219CF"/>
    <w:rsid w:val="00521F8B"/>
    <w:rsid w:val="005250CE"/>
    <w:rsid w:val="00533052"/>
    <w:rsid w:val="00534B59"/>
    <w:rsid w:val="00534E91"/>
    <w:rsid w:val="005359E0"/>
    <w:rsid w:val="00536759"/>
    <w:rsid w:val="00537C62"/>
    <w:rsid w:val="00544891"/>
    <w:rsid w:val="005450C2"/>
    <w:rsid w:val="00546970"/>
    <w:rsid w:val="0055068B"/>
    <w:rsid w:val="005540BA"/>
    <w:rsid w:val="00554B67"/>
    <w:rsid w:val="00554E19"/>
    <w:rsid w:val="0056121F"/>
    <w:rsid w:val="00565D17"/>
    <w:rsid w:val="00571795"/>
    <w:rsid w:val="00572505"/>
    <w:rsid w:val="005801D7"/>
    <w:rsid w:val="00581724"/>
    <w:rsid w:val="00582809"/>
    <w:rsid w:val="0058798C"/>
    <w:rsid w:val="005900FA"/>
    <w:rsid w:val="00590AA0"/>
    <w:rsid w:val="00590F44"/>
    <w:rsid w:val="00591EC2"/>
    <w:rsid w:val="005935A4"/>
    <w:rsid w:val="005948C2"/>
    <w:rsid w:val="00595DCA"/>
    <w:rsid w:val="0059779B"/>
    <w:rsid w:val="005A0181"/>
    <w:rsid w:val="005A209A"/>
    <w:rsid w:val="005A21E7"/>
    <w:rsid w:val="005A662D"/>
    <w:rsid w:val="005B266B"/>
    <w:rsid w:val="005B35D7"/>
    <w:rsid w:val="005B392A"/>
    <w:rsid w:val="005B3AA3"/>
    <w:rsid w:val="005B591A"/>
    <w:rsid w:val="005B633B"/>
    <w:rsid w:val="005B6F83"/>
    <w:rsid w:val="005B7718"/>
    <w:rsid w:val="005C52D4"/>
    <w:rsid w:val="005C74FB"/>
    <w:rsid w:val="005C7AED"/>
    <w:rsid w:val="005C7E1A"/>
    <w:rsid w:val="005D1406"/>
    <w:rsid w:val="005D1602"/>
    <w:rsid w:val="005D4CDB"/>
    <w:rsid w:val="005E2499"/>
    <w:rsid w:val="005E385F"/>
    <w:rsid w:val="005E57AE"/>
    <w:rsid w:val="005E5B81"/>
    <w:rsid w:val="005E5BB3"/>
    <w:rsid w:val="005F2CB1"/>
    <w:rsid w:val="005F3025"/>
    <w:rsid w:val="005F5DE7"/>
    <w:rsid w:val="005F618C"/>
    <w:rsid w:val="005F70BD"/>
    <w:rsid w:val="006012A2"/>
    <w:rsid w:val="0060283C"/>
    <w:rsid w:val="00604F14"/>
    <w:rsid w:val="00607F52"/>
    <w:rsid w:val="006113F1"/>
    <w:rsid w:val="00611B83"/>
    <w:rsid w:val="00613257"/>
    <w:rsid w:val="00614038"/>
    <w:rsid w:val="00620A71"/>
    <w:rsid w:val="00620D80"/>
    <w:rsid w:val="006234A6"/>
    <w:rsid w:val="00624A10"/>
    <w:rsid w:val="00630001"/>
    <w:rsid w:val="00631093"/>
    <w:rsid w:val="006311B3"/>
    <w:rsid w:val="00631CA0"/>
    <w:rsid w:val="0063284C"/>
    <w:rsid w:val="006345C3"/>
    <w:rsid w:val="00635613"/>
    <w:rsid w:val="00636398"/>
    <w:rsid w:val="006368BD"/>
    <w:rsid w:val="006368D3"/>
    <w:rsid w:val="006377EC"/>
    <w:rsid w:val="0064151F"/>
    <w:rsid w:val="00641533"/>
    <w:rsid w:val="0064208D"/>
    <w:rsid w:val="006427E2"/>
    <w:rsid w:val="00642D5F"/>
    <w:rsid w:val="00643475"/>
    <w:rsid w:val="0064396A"/>
    <w:rsid w:val="0064624E"/>
    <w:rsid w:val="00650AB9"/>
    <w:rsid w:val="0065304F"/>
    <w:rsid w:val="00655733"/>
    <w:rsid w:val="00655ACD"/>
    <w:rsid w:val="0065615F"/>
    <w:rsid w:val="00656A92"/>
    <w:rsid w:val="00656B43"/>
    <w:rsid w:val="00656DDE"/>
    <w:rsid w:val="0066011D"/>
    <w:rsid w:val="00660612"/>
    <w:rsid w:val="006607C0"/>
    <w:rsid w:val="006613A6"/>
    <w:rsid w:val="006627A2"/>
    <w:rsid w:val="006634E6"/>
    <w:rsid w:val="006649D0"/>
    <w:rsid w:val="006655EE"/>
    <w:rsid w:val="00665EE9"/>
    <w:rsid w:val="00666C6D"/>
    <w:rsid w:val="006679BC"/>
    <w:rsid w:val="00667EE7"/>
    <w:rsid w:val="00670922"/>
    <w:rsid w:val="00670BE1"/>
    <w:rsid w:val="0067218F"/>
    <w:rsid w:val="006741F2"/>
    <w:rsid w:val="00674CC3"/>
    <w:rsid w:val="00675393"/>
    <w:rsid w:val="00675A79"/>
    <w:rsid w:val="00675C72"/>
    <w:rsid w:val="00676130"/>
    <w:rsid w:val="006771F9"/>
    <w:rsid w:val="006776D7"/>
    <w:rsid w:val="006779B9"/>
    <w:rsid w:val="00681003"/>
    <w:rsid w:val="006817C9"/>
    <w:rsid w:val="00683ECE"/>
    <w:rsid w:val="00692FAB"/>
    <w:rsid w:val="00695FC2"/>
    <w:rsid w:val="00696949"/>
    <w:rsid w:val="00697052"/>
    <w:rsid w:val="006A13FF"/>
    <w:rsid w:val="006A46FB"/>
    <w:rsid w:val="006A4765"/>
    <w:rsid w:val="006A5E28"/>
    <w:rsid w:val="006A697B"/>
    <w:rsid w:val="006A7AFF"/>
    <w:rsid w:val="006B0BA3"/>
    <w:rsid w:val="006B0ECE"/>
    <w:rsid w:val="006B1495"/>
    <w:rsid w:val="006B1816"/>
    <w:rsid w:val="006B2099"/>
    <w:rsid w:val="006B3AB4"/>
    <w:rsid w:val="006B50CF"/>
    <w:rsid w:val="006B5E8A"/>
    <w:rsid w:val="006B721A"/>
    <w:rsid w:val="006B79F6"/>
    <w:rsid w:val="006B7ED9"/>
    <w:rsid w:val="006C03B8"/>
    <w:rsid w:val="006C0CFA"/>
    <w:rsid w:val="006C5EC9"/>
    <w:rsid w:val="006C6059"/>
    <w:rsid w:val="006C70DD"/>
    <w:rsid w:val="006C7522"/>
    <w:rsid w:val="006D2253"/>
    <w:rsid w:val="006D6F08"/>
    <w:rsid w:val="006E0165"/>
    <w:rsid w:val="006E062C"/>
    <w:rsid w:val="006E12FB"/>
    <w:rsid w:val="006E28B7"/>
    <w:rsid w:val="006E29A8"/>
    <w:rsid w:val="006E3310"/>
    <w:rsid w:val="006E4E39"/>
    <w:rsid w:val="006E565E"/>
    <w:rsid w:val="006E673D"/>
    <w:rsid w:val="006E7D3B"/>
    <w:rsid w:val="006F1B70"/>
    <w:rsid w:val="006F1B80"/>
    <w:rsid w:val="006F341D"/>
    <w:rsid w:val="006F3CDE"/>
    <w:rsid w:val="006F58D4"/>
    <w:rsid w:val="007004C3"/>
    <w:rsid w:val="00700E0E"/>
    <w:rsid w:val="00701B48"/>
    <w:rsid w:val="0070346E"/>
    <w:rsid w:val="007037D0"/>
    <w:rsid w:val="00704EDB"/>
    <w:rsid w:val="007053CE"/>
    <w:rsid w:val="00706101"/>
    <w:rsid w:val="00707072"/>
    <w:rsid w:val="00707D61"/>
    <w:rsid w:val="00712287"/>
    <w:rsid w:val="00712772"/>
    <w:rsid w:val="007148D3"/>
    <w:rsid w:val="0071583C"/>
    <w:rsid w:val="00715B9A"/>
    <w:rsid w:val="00720C5F"/>
    <w:rsid w:val="00726AA7"/>
    <w:rsid w:val="00726EA6"/>
    <w:rsid w:val="00727208"/>
    <w:rsid w:val="00727680"/>
    <w:rsid w:val="007336E9"/>
    <w:rsid w:val="00733833"/>
    <w:rsid w:val="007348B1"/>
    <w:rsid w:val="007362A6"/>
    <w:rsid w:val="00736D7D"/>
    <w:rsid w:val="00740E58"/>
    <w:rsid w:val="00741B4A"/>
    <w:rsid w:val="0074250D"/>
    <w:rsid w:val="007445A0"/>
    <w:rsid w:val="0074524B"/>
    <w:rsid w:val="00747D8B"/>
    <w:rsid w:val="00751228"/>
    <w:rsid w:val="00751CFA"/>
    <w:rsid w:val="00751F54"/>
    <w:rsid w:val="007571E1"/>
    <w:rsid w:val="007604B2"/>
    <w:rsid w:val="00763AAA"/>
    <w:rsid w:val="00765281"/>
    <w:rsid w:val="0076693F"/>
    <w:rsid w:val="00766BAD"/>
    <w:rsid w:val="007730BD"/>
    <w:rsid w:val="007744D9"/>
    <w:rsid w:val="007755F2"/>
    <w:rsid w:val="00775EF1"/>
    <w:rsid w:val="00776971"/>
    <w:rsid w:val="0077788E"/>
    <w:rsid w:val="0078177E"/>
    <w:rsid w:val="0078304C"/>
    <w:rsid w:val="00783673"/>
    <w:rsid w:val="00785490"/>
    <w:rsid w:val="00787AFF"/>
    <w:rsid w:val="007925EA"/>
    <w:rsid w:val="00793CD8"/>
    <w:rsid w:val="00794736"/>
    <w:rsid w:val="00795C92"/>
    <w:rsid w:val="00796231"/>
    <w:rsid w:val="007A1154"/>
    <w:rsid w:val="007A137F"/>
    <w:rsid w:val="007A1CB3"/>
    <w:rsid w:val="007A306F"/>
    <w:rsid w:val="007A3B9A"/>
    <w:rsid w:val="007A426D"/>
    <w:rsid w:val="007A43A6"/>
    <w:rsid w:val="007A58A6"/>
    <w:rsid w:val="007B126D"/>
    <w:rsid w:val="007B3D2D"/>
    <w:rsid w:val="007B50AE"/>
    <w:rsid w:val="007B51DF"/>
    <w:rsid w:val="007C05DD"/>
    <w:rsid w:val="007C15F4"/>
    <w:rsid w:val="007C1BEC"/>
    <w:rsid w:val="007C3D18"/>
    <w:rsid w:val="007C4408"/>
    <w:rsid w:val="007C60BF"/>
    <w:rsid w:val="007C6A07"/>
    <w:rsid w:val="007C75A1"/>
    <w:rsid w:val="007C77A5"/>
    <w:rsid w:val="007D04E5"/>
    <w:rsid w:val="007D3788"/>
    <w:rsid w:val="007D4436"/>
    <w:rsid w:val="007D5901"/>
    <w:rsid w:val="007D5F02"/>
    <w:rsid w:val="007D7526"/>
    <w:rsid w:val="007E0F17"/>
    <w:rsid w:val="007E35FC"/>
    <w:rsid w:val="007E4086"/>
    <w:rsid w:val="007E45D8"/>
    <w:rsid w:val="007E4610"/>
    <w:rsid w:val="007E4715"/>
    <w:rsid w:val="007E505B"/>
    <w:rsid w:val="007E5222"/>
    <w:rsid w:val="007E5F27"/>
    <w:rsid w:val="007E5F93"/>
    <w:rsid w:val="007E7091"/>
    <w:rsid w:val="007F63FD"/>
    <w:rsid w:val="00801082"/>
    <w:rsid w:val="008012BA"/>
    <w:rsid w:val="00803FAE"/>
    <w:rsid w:val="0080605F"/>
    <w:rsid w:val="00807236"/>
    <w:rsid w:val="00807786"/>
    <w:rsid w:val="00811FCB"/>
    <w:rsid w:val="008158D6"/>
    <w:rsid w:val="00817196"/>
    <w:rsid w:val="00817398"/>
    <w:rsid w:val="008235DB"/>
    <w:rsid w:val="00824AB4"/>
    <w:rsid w:val="00825C42"/>
    <w:rsid w:val="00825D25"/>
    <w:rsid w:val="00827D6F"/>
    <w:rsid w:val="008312F7"/>
    <w:rsid w:val="00832477"/>
    <w:rsid w:val="00832A0E"/>
    <w:rsid w:val="008376AC"/>
    <w:rsid w:val="008444E8"/>
    <w:rsid w:val="00844E80"/>
    <w:rsid w:val="00846FE7"/>
    <w:rsid w:val="00854D1E"/>
    <w:rsid w:val="00854F97"/>
    <w:rsid w:val="00856429"/>
    <w:rsid w:val="00856911"/>
    <w:rsid w:val="008677FD"/>
    <w:rsid w:val="008706D4"/>
    <w:rsid w:val="00870F8A"/>
    <w:rsid w:val="008719A4"/>
    <w:rsid w:val="00871D23"/>
    <w:rsid w:val="00873DB0"/>
    <w:rsid w:val="00874312"/>
    <w:rsid w:val="0087437C"/>
    <w:rsid w:val="00875CD7"/>
    <w:rsid w:val="00876B4D"/>
    <w:rsid w:val="00877F18"/>
    <w:rsid w:val="0088018D"/>
    <w:rsid w:val="00886BA1"/>
    <w:rsid w:val="008873D7"/>
    <w:rsid w:val="00891CC9"/>
    <w:rsid w:val="00892519"/>
    <w:rsid w:val="0089486E"/>
    <w:rsid w:val="00894A88"/>
    <w:rsid w:val="00895386"/>
    <w:rsid w:val="00896561"/>
    <w:rsid w:val="008A153C"/>
    <w:rsid w:val="008A213C"/>
    <w:rsid w:val="008A21FF"/>
    <w:rsid w:val="008A22E8"/>
    <w:rsid w:val="008A2CE2"/>
    <w:rsid w:val="008A30AC"/>
    <w:rsid w:val="008A44B8"/>
    <w:rsid w:val="008A4BD1"/>
    <w:rsid w:val="008A51A8"/>
    <w:rsid w:val="008A54C7"/>
    <w:rsid w:val="008A77D8"/>
    <w:rsid w:val="008B0483"/>
    <w:rsid w:val="008B0543"/>
    <w:rsid w:val="008B0AF7"/>
    <w:rsid w:val="008B120C"/>
    <w:rsid w:val="008B45A1"/>
    <w:rsid w:val="008B51A0"/>
    <w:rsid w:val="008B592A"/>
    <w:rsid w:val="008B71F0"/>
    <w:rsid w:val="008B7B5C"/>
    <w:rsid w:val="008C0C99"/>
    <w:rsid w:val="008C2017"/>
    <w:rsid w:val="008C3756"/>
    <w:rsid w:val="008C3819"/>
    <w:rsid w:val="008C3F90"/>
    <w:rsid w:val="008C4958"/>
    <w:rsid w:val="008C4BAA"/>
    <w:rsid w:val="008C6AE8"/>
    <w:rsid w:val="008C7573"/>
    <w:rsid w:val="008D34F1"/>
    <w:rsid w:val="008D39D8"/>
    <w:rsid w:val="008D4BEB"/>
    <w:rsid w:val="008D663E"/>
    <w:rsid w:val="008D6D1A"/>
    <w:rsid w:val="008E065E"/>
    <w:rsid w:val="008E0927"/>
    <w:rsid w:val="008E1909"/>
    <w:rsid w:val="008E194B"/>
    <w:rsid w:val="008F1EAB"/>
    <w:rsid w:val="008F33DC"/>
    <w:rsid w:val="008F4733"/>
    <w:rsid w:val="008F477F"/>
    <w:rsid w:val="008F4898"/>
    <w:rsid w:val="00902350"/>
    <w:rsid w:val="0090336B"/>
    <w:rsid w:val="00903E78"/>
    <w:rsid w:val="00904C1F"/>
    <w:rsid w:val="009053AA"/>
    <w:rsid w:val="00906602"/>
    <w:rsid w:val="00906939"/>
    <w:rsid w:val="00910B7D"/>
    <w:rsid w:val="00911DFB"/>
    <w:rsid w:val="009132F7"/>
    <w:rsid w:val="0091386A"/>
    <w:rsid w:val="009139D9"/>
    <w:rsid w:val="00913D53"/>
    <w:rsid w:val="00914AD8"/>
    <w:rsid w:val="00914DB8"/>
    <w:rsid w:val="00915959"/>
    <w:rsid w:val="00916079"/>
    <w:rsid w:val="009173A5"/>
    <w:rsid w:val="00917CE9"/>
    <w:rsid w:val="00920BF2"/>
    <w:rsid w:val="00921720"/>
    <w:rsid w:val="00922010"/>
    <w:rsid w:val="009247CB"/>
    <w:rsid w:val="0092584B"/>
    <w:rsid w:val="00927AD2"/>
    <w:rsid w:val="00931BD9"/>
    <w:rsid w:val="00932BB4"/>
    <w:rsid w:val="009368F3"/>
    <w:rsid w:val="00941636"/>
    <w:rsid w:val="009424F3"/>
    <w:rsid w:val="00943742"/>
    <w:rsid w:val="00945C05"/>
    <w:rsid w:val="00946945"/>
    <w:rsid w:val="00947713"/>
    <w:rsid w:val="00950DE7"/>
    <w:rsid w:val="00953920"/>
    <w:rsid w:val="00953D47"/>
    <w:rsid w:val="009557A6"/>
    <w:rsid w:val="0095681E"/>
    <w:rsid w:val="009572D4"/>
    <w:rsid w:val="00961921"/>
    <w:rsid w:val="00962AF7"/>
    <w:rsid w:val="0096430A"/>
    <w:rsid w:val="0096554B"/>
    <w:rsid w:val="0096584A"/>
    <w:rsid w:val="00966432"/>
    <w:rsid w:val="009718CB"/>
    <w:rsid w:val="009718CF"/>
    <w:rsid w:val="00971F08"/>
    <w:rsid w:val="00972699"/>
    <w:rsid w:val="00975671"/>
    <w:rsid w:val="0097603D"/>
    <w:rsid w:val="00976949"/>
    <w:rsid w:val="0097732E"/>
    <w:rsid w:val="00980477"/>
    <w:rsid w:val="009818F4"/>
    <w:rsid w:val="00982A84"/>
    <w:rsid w:val="00983A9D"/>
    <w:rsid w:val="0098417D"/>
    <w:rsid w:val="00985253"/>
    <w:rsid w:val="009853B3"/>
    <w:rsid w:val="0099057D"/>
    <w:rsid w:val="00990630"/>
    <w:rsid w:val="00990B02"/>
    <w:rsid w:val="00991761"/>
    <w:rsid w:val="00992FDC"/>
    <w:rsid w:val="00994DCA"/>
    <w:rsid w:val="009960EC"/>
    <w:rsid w:val="00996CF1"/>
    <w:rsid w:val="009970DD"/>
    <w:rsid w:val="009A0FBA"/>
    <w:rsid w:val="009A1601"/>
    <w:rsid w:val="009A36B5"/>
    <w:rsid w:val="009A39AB"/>
    <w:rsid w:val="009A462D"/>
    <w:rsid w:val="009A5CBA"/>
    <w:rsid w:val="009B1F30"/>
    <w:rsid w:val="009B3AC2"/>
    <w:rsid w:val="009B4DF4"/>
    <w:rsid w:val="009B564E"/>
    <w:rsid w:val="009B7E87"/>
    <w:rsid w:val="009C403E"/>
    <w:rsid w:val="009C5930"/>
    <w:rsid w:val="009C638E"/>
    <w:rsid w:val="009C7D6C"/>
    <w:rsid w:val="009D06A9"/>
    <w:rsid w:val="009D0F4C"/>
    <w:rsid w:val="009D4FF0"/>
    <w:rsid w:val="009D59E9"/>
    <w:rsid w:val="009D703C"/>
    <w:rsid w:val="009D718F"/>
    <w:rsid w:val="009E02BD"/>
    <w:rsid w:val="009E068F"/>
    <w:rsid w:val="009E14E0"/>
    <w:rsid w:val="009E35DB"/>
    <w:rsid w:val="009E47A3"/>
    <w:rsid w:val="009E6B02"/>
    <w:rsid w:val="009F04C5"/>
    <w:rsid w:val="009F08F3"/>
    <w:rsid w:val="009F344F"/>
    <w:rsid w:val="009F3938"/>
    <w:rsid w:val="009F3970"/>
    <w:rsid w:val="00A048A8"/>
    <w:rsid w:val="00A04F49"/>
    <w:rsid w:val="00A11F97"/>
    <w:rsid w:val="00A13E54"/>
    <w:rsid w:val="00A17F63"/>
    <w:rsid w:val="00A2052C"/>
    <w:rsid w:val="00A2193B"/>
    <w:rsid w:val="00A2351A"/>
    <w:rsid w:val="00A253CA"/>
    <w:rsid w:val="00A264A9"/>
    <w:rsid w:val="00A26527"/>
    <w:rsid w:val="00A27785"/>
    <w:rsid w:val="00A30187"/>
    <w:rsid w:val="00A3448A"/>
    <w:rsid w:val="00A36297"/>
    <w:rsid w:val="00A41E2B"/>
    <w:rsid w:val="00A442D2"/>
    <w:rsid w:val="00A45B74"/>
    <w:rsid w:val="00A51DA1"/>
    <w:rsid w:val="00A52E1D"/>
    <w:rsid w:val="00A56F92"/>
    <w:rsid w:val="00A579E4"/>
    <w:rsid w:val="00A61499"/>
    <w:rsid w:val="00A62A77"/>
    <w:rsid w:val="00A63483"/>
    <w:rsid w:val="00A657D7"/>
    <w:rsid w:val="00A660AC"/>
    <w:rsid w:val="00A66F55"/>
    <w:rsid w:val="00A67E6C"/>
    <w:rsid w:val="00A70282"/>
    <w:rsid w:val="00A70FA8"/>
    <w:rsid w:val="00A71B99"/>
    <w:rsid w:val="00A72062"/>
    <w:rsid w:val="00A739A8"/>
    <w:rsid w:val="00A739D0"/>
    <w:rsid w:val="00A761D4"/>
    <w:rsid w:val="00A77EC4"/>
    <w:rsid w:val="00A85104"/>
    <w:rsid w:val="00A92879"/>
    <w:rsid w:val="00A9442A"/>
    <w:rsid w:val="00AA016F"/>
    <w:rsid w:val="00AA1DCB"/>
    <w:rsid w:val="00AA1ED6"/>
    <w:rsid w:val="00AA4906"/>
    <w:rsid w:val="00AA51D6"/>
    <w:rsid w:val="00AA7717"/>
    <w:rsid w:val="00AB0BC8"/>
    <w:rsid w:val="00AB11CA"/>
    <w:rsid w:val="00AB14D9"/>
    <w:rsid w:val="00AB4AB8"/>
    <w:rsid w:val="00AB655E"/>
    <w:rsid w:val="00AC007F"/>
    <w:rsid w:val="00AC2ECD"/>
    <w:rsid w:val="00AC3119"/>
    <w:rsid w:val="00AC49FB"/>
    <w:rsid w:val="00AC4DBA"/>
    <w:rsid w:val="00AC5A10"/>
    <w:rsid w:val="00AD0AA3"/>
    <w:rsid w:val="00AD1EAA"/>
    <w:rsid w:val="00AD3F94"/>
    <w:rsid w:val="00AD4A5A"/>
    <w:rsid w:val="00AE0099"/>
    <w:rsid w:val="00AE27AC"/>
    <w:rsid w:val="00AE3743"/>
    <w:rsid w:val="00AE39D5"/>
    <w:rsid w:val="00AE40E0"/>
    <w:rsid w:val="00AE4DBA"/>
    <w:rsid w:val="00AE4F07"/>
    <w:rsid w:val="00AF1C5D"/>
    <w:rsid w:val="00AF42D7"/>
    <w:rsid w:val="00AF4B3D"/>
    <w:rsid w:val="00AF6FF2"/>
    <w:rsid w:val="00B006FE"/>
    <w:rsid w:val="00B007CB"/>
    <w:rsid w:val="00B01F37"/>
    <w:rsid w:val="00B02AA9"/>
    <w:rsid w:val="00B02FA3"/>
    <w:rsid w:val="00B05084"/>
    <w:rsid w:val="00B157F9"/>
    <w:rsid w:val="00B20256"/>
    <w:rsid w:val="00B20D09"/>
    <w:rsid w:val="00B2117D"/>
    <w:rsid w:val="00B235E7"/>
    <w:rsid w:val="00B26E01"/>
    <w:rsid w:val="00B2737D"/>
    <w:rsid w:val="00B2763F"/>
    <w:rsid w:val="00B27AAC"/>
    <w:rsid w:val="00B30929"/>
    <w:rsid w:val="00B31CE0"/>
    <w:rsid w:val="00B320F2"/>
    <w:rsid w:val="00B33875"/>
    <w:rsid w:val="00B3561F"/>
    <w:rsid w:val="00B372AA"/>
    <w:rsid w:val="00B40445"/>
    <w:rsid w:val="00B41888"/>
    <w:rsid w:val="00B43460"/>
    <w:rsid w:val="00B4407E"/>
    <w:rsid w:val="00B45A52"/>
    <w:rsid w:val="00B46175"/>
    <w:rsid w:val="00B4637A"/>
    <w:rsid w:val="00B54F8A"/>
    <w:rsid w:val="00B6188F"/>
    <w:rsid w:val="00B62EAC"/>
    <w:rsid w:val="00B664C7"/>
    <w:rsid w:val="00B739F6"/>
    <w:rsid w:val="00B75A20"/>
    <w:rsid w:val="00B817AC"/>
    <w:rsid w:val="00B81A6C"/>
    <w:rsid w:val="00B85DE5"/>
    <w:rsid w:val="00B9075F"/>
    <w:rsid w:val="00B90E8F"/>
    <w:rsid w:val="00B90F73"/>
    <w:rsid w:val="00B93B59"/>
    <w:rsid w:val="00B93CF5"/>
    <w:rsid w:val="00B9406A"/>
    <w:rsid w:val="00B95A36"/>
    <w:rsid w:val="00BA00E8"/>
    <w:rsid w:val="00BA0BAD"/>
    <w:rsid w:val="00BA1BCB"/>
    <w:rsid w:val="00BA2280"/>
    <w:rsid w:val="00BA22CC"/>
    <w:rsid w:val="00BA2A08"/>
    <w:rsid w:val="00BA30AA"/>
    <w:rsid w:val="00BA4322"/>
    <w:rsid w:val="00BA56D2"/>
    <w:rsid w:val="00BA5A60"/>
    <w:rsid w:val="00BA6707"/>
    <w:rsid w:val="00BA7355"/>
    <w:rsid w:val="00BA76E0"/>
    <w:rsid w:val="00BB2A25"/>
    <w:rsid w:val="00BB4E4C"/>
    <w:rsid w:val="00BB51E9"/>
    <w:rsid w:val="00BB7E46"/>
    <w:rsid w:val="00BC0FAC"/>
    <w:rsid w:val="00BC0FDC"/>
    <w:rsid w:val="00BC143E"/>
    <w:rsid w:val="00BC3053"/>
    <w:rsid w:val="00BC4D2E"/>
    <w:rsid w:val="00BD0038"/>
    <w:rsid w:val="00BD25E4"/>
    <w:rsid w:val="00BD48AC"/>
    <w:rsid w:val="00BD5F1A"/>
    <w:rsid w:val="00BE1234"/>
    <w:rsid w:val="00BE2FA6"/>
    <w:rsid w:val="00BE31B5"/>
    <w:rsid w:val="00BE333F"/>
    <w:rsid w:val="00BE44FE"/>
    <w:rsid w:val="00BE52B0"/>
    <w:rsid w:val="00BE7406"/>
    <w:rsid w:val="00BE7603"/>
    <w:rsid w:val="00BE7DE1"/>
    <w:rsid w:val="00BF1B01"/>
    <w:rsid w:val="00BF3279"/>
    <w:rsid w:val="00BF3621"/>
    <w:rsid w:val="00BF69AF"/>
    <w:rsid w:val="00BF74C7"/>
    <w:rsid w:val="00BF775A"/>
    <w:rsid w:val="00C00B3C"/>
    <w:rsid w:val="00C015F1"/>
    <w:rsid w:val="00C01F33"/>
    <w:rsid w:val="00C02CC6"/>
    <w:rsid w:val="00C03BC0"/>
    <w:rsid w:val="00C040F7"/>
    <w:rsid w:val="00C041B0"/>
    <w:rsid w:val="00C044AB"/>
    <w:rsid w:val="00C05706"/>
    <w:rsid w:val="00C05D2B"/>
    <w:rsid w:val="00C05FCA"/>
    <w:rsid w:val="00C06BB8"/>
    <w:rsid w:val="00C07377"/>
    <w:rsid w:val="00C10478"/>
    <w:rsid w:val="00C12107"/>
    <w:rsid w:val="00C12276"/>
    <w:rsid w:val="00C14D4B"/>
    <w:rsid w:val="00C154BB"/>
    <w:rsid w:val="00C22AD5"/>
    <w:rsid w:val="00C24139"/>
    <w:rsid w:val="00C24345"/>
    <w:rsid w:val="00C279B5"/>
    <w:rsid w:val="00C27C45"/>
    <w:rsid w:val="00C3719D"/>
    <w:rsid w:val="00C3727E"/>
    <w:rsid w:val="00C378FE"/>
    <w:rsid w:val="00C46909"/>
    <w:rsid w:val="00C51654"/>
    <w:rsid w:val="00C54995"/>
    <w:rsid w:val="00C54D41"/>
    <w:rsid w:val="00C57665"/>
    <w:rsid w:val="00C60783"/>
    <w:rsid w:val="00C6085A"/>
    <w:rsid w:val="00C64672"/>
    <w:rsid w:val="00C6530A"/>
    <w:rsid w:val="00C701AD"/>
    <w:rsid w:val="00C70697"/>
    <w:rsid w:val="00C7123A"/>
    <w:rsid w:val="00C72EF4"/>
    <w:rsid w:val="00C75D2F"/>
    <w:rsid w:val="00C767BE"/>
    <w:rsid w:val="00C76E3C"/>
    <w:rsid w:val="00C81568"/>
    <w:rsid w:val="00C82D23"/>
    <w:rsid w:val="00C83EC5"/>
    <w:rsid w:val="00C860F5"/>
    <w:rsid w:val="00C9027A"/>
    <w:rsid w:val="00C9068E"/>
    <w:rsid w:val="00C93C4B"/>
    <w:rsid w:val="00C944AB"/>
    <w:rsid w:val="00C95B40"/>
    <w:rsid w:val="00C977FE"/>
    <w:rsid w:val="00CA1ED8"/>
    <w:rsid w:val="00CA1FC5"/>
    <w:rsid w:val="00CA3DC9"/>
    <w:rsid w:val="00CA4A82"/>
    <w:rsid w:val="00CA714E"/>
    <w:rsid w:val="00CB1F63"/>
    <w:rsid w:val="00CB1FC7"/>
    <w:rsid w:val="00CB57F7"/>
    <w:rsid w:val="00CB5AE7"/>
    <w:rsid w:val="00CB7170"/>
    <w:rsid w:val="00CB75D8"/>
    <w:rsid w:val="00CC040E"/>
    <w:rsid w:val="00CC111F"/>
    <w:rsid w:val="00CC2011"/>
    <w:rsid w:val="00CC2E6D"/>
    <w:rsid w:val="00CC3EA0"/>
    <w:rsid w:val="00CC7B45"/>
    <w:rsid w:val="00CD0223"/>
    <w:rsid w:val="00CD1188"/>
    <w:rsid w:val="00CD2ED1"/>
    <w:rsid w:val="00CD337B"/>
    <w:rsid w:val="00CD35BF"/>
    <w:rsid w:val="00CD673F"/>
    <w:rsid w:val="00CD7BD6"/>
    <w:rsid w:val="00CE0424"/>
    <w:rsid w:val="00CE23DF"/>
    <w:rsid w:val="00CE6FEE"/>
    <w:rsid w:val="00CE7079"/>
    <w:rsid w:val="00CE7561"/>
    <w:rsid w:val="00CF1354"/>
    <w:rsid w:val="00CF1BF4"/>
    <w:rsid w:val="00CF2D91"/>
    <w:rsid w:val="00CF3B1F"/>
    <w:rsid w:val="00CF3BF6"/>
    <w:rsid w:val="00CF625B"/>
    <w:rsid w:val="00CF687E"/>
    <w:rsid w:val="00D01798"/>
    <w:rsid w:val="00D0349B"/>
    <w:rsid w:val="00D063C0"/>
    <w:rsid w:val="00D07A7E"/>
    <w:rsid w:val="00D10249"/>
    <w:rsid w:val="00D115C3"/>
    <w:rsid w:val="00D11897"/>
    <w:rsid w:val="00D1220F"/>
    <w:rsid w:val="00D125A2"/>
    <w:rsid w:val="00D12EC0"/>
    <w:rsid w:val="00D13135"/>
    <w:rsid w:val="00D13C64"/>
    <w:rsid w:val="00D13E4E"/>
    <w:rsid w:val="00D151A4"/>
    <w:rsid w:val="00D220E2"/>
    <w:rsid w:val="00D239A7"/>
    <w:rsid w:val="00D23F47"/>
    <w:rsid w:val="00D24270"/>
    <w:rsid w:val="00D24B5E"/>
    <w:rsid w:val="00D24D9A"/>
    <w:rsid w:val="00D354F2"/>
    <w:rsid w:val="00D36E71"/>
    <w:rsid w:val="00D37D87"/>
    <w:rsid w:val="00D40B33"/>
    <w:rsid w:val="00D40EE8"/>
    <w:rsid w:val="00D4318F"/>
    <w:rsid w:val="00D438BF"/>
    <w:rsid w:val="00D440F8"/>
    <w:rsid w:val="00D468EF"/>
    <w:rsid w:val="00D50F97"/>
    <w:rsid w:val="00D546FF"/>
    <w:rsid w:val="00D5496C"/>
    <w:rsid w:val="00D55AD5"/>
    <w:rsid w:val="00D55B0C"/>
    <w:rsid w:val="00D5632D"/>
    <w:rsid w:val="00D5708F"/>
    <w:rsid w:val="00D576CA"/>
    <w:rsid w:val="00D60F19"/>
    <w:rsid w:val="00D61AF5"/>
    <w:rsid w:val="00D628C7"/>
    <w:rsid w:val="00D62E14"/>
    <w:rsid w:val="00D62FC9"/>
    <w:rsid w:val="00D632AF"/>
    <w:rsid w:val="00D64B02"/>
    <w:rsid w:val="00D64C2B"/>
    <w:rsid w:val="00D652B5"/>
    <w:rsid w:val="00D66155"/>
    <w:rsid w:val="00D67F3B"/>
    <w:rsid w:val="00D708B0"/>
    <w:rsid w:val="00D757D8"/>
    <w:rsid w:val="00D75B14"/>
    <w:rsid w:val="00D76900"/>
    <w:rsid w:val="00D77B1D"/>
    <w:rsid w:val="00D8021F"/>
    <w:rsid w:val="00D80383"/>
    <w:rsid w:val="00D80D74"/>
    <w:rsid w:val="00D823C6"/>
    <w:rsid w:val="00D84FEF"/>
    <w:rsid w:val="00D86CA3"/>
    <w:rsid w:val="00D870AA"/>
    <w:rsid w:val="00D871CE"/>
    <w:rsid w:val="00D9196D"/>
    <w:rsid w:val="00D92982"/>
    <w:rsid w:val="00D9302F"/>
    <w:rsid w:val="00DA305E"/>
    <w:rsid w:val="00DA4877"/>
    <w:rsid w:val="00DA5417"/>
    <w:rsid w:val="00DA56E8"/>
    <w:rsid w:val="00DA6D13"/>
    <w:rsid w:val="00DA77F5"/>
    <w:rsid w:val="00DB0A9F"/>
    <w:rsid w:val="00DB377D"/>
    <w:rsid w:val="00DB4081"/>
    <w:rsid w:val="00DB4BF8"/>
    <w:rsid w:val="00DB585E"/>
    <w:rsid w:val="00DB6A7A"/>
    <w:rsid w:val="00DC0298"/>
    <w:rsid w:val="00DC2D36"/>
    <w:rsid w:val="00DC53DF"/>
    <w:rsid w:val="00DC53EF"/>
    <w:rsid w:val="00DD6E58"/>
    <w:rsid w:val="00DD788E"/>
    <w:rsid w:val="00DE33E1"/>
    <w:rsid w:val="00DE35C3"/>
    <w:rsid w:val="00DE395D"/>
    <w:rsid w:val="00DE518C"/>
    <w:rsid w:val="00DE5608"/>
    <w:rsid w:val="00DE58D0"/>
    <w:rsid w:val="00DE62FE"/>
    <w:rsid w:val="00DE654F"/>
    <w:rsid w:val="00DF0B6E"/>
    <w:rsid w:val="00DF15E0"/>
    <w:rsid w:val="00DF37A0"/>
    <w:rsid w:val="00DF3E3D"/>
    <w:rsid w:val="00DF7D5A"/>
    <w:rsid w:val="00DF7DAF"/>
    <w:rsid w:val="00E004F7"/>
    <w:rsid w:val="00E110E7"/>
    <w:rsid w:val="00E11B20"/>
    <w:rsid w:val="00E129EC"/>
    <w:rsid w:val="00E17FA2"/>
    <w:rsid w:val="00E20D0A"/>
    <w:rsid w:val="00E22330"/>
    <w:rsid w:val="00E22BA4"/>
    <w:rsid w:val="00E30B5A"/>
    <w:rsid w:val="00E3123D"/>
    <w:rsid w:val="00E312D9"/>
    <w:rsid w:val="00E31461"/>
    <w:rsid w:val="00E31D43"/>
    <w:rsid w:val="00E31E11"/>
    <w:rsid w:val="00E32608"/>
    <w:rsid w:val="00E340F5"/>
    <w:rsid w:val="00E34188"/>
    <w:rsid w:val="00E34B6E"/>
    <w:rsid w:val="00E35559"/>
    <w:rsid w:val="00E36CFC"/>
    <w:rsid w:val="00E3723A"/>
    <w:rsid w:val="00E37860"/>
    <w:rsid w:val="00E40BFC"/>
    <w:rsid w:val="00E4376D"/>
    <w:rsid w:val="00E446F1"/>
    <w:rsid w:val="00E46886"/>
    <w:rsid w:val="00E47AEF"/>
    <w:rsid w:val="00E53B75"/>
    <w:rsid w:val="00E54CA3"/>
    <w:rsid w:val="00E54E3B"/>
    <w:rsid w:val="00E5555E"/>
    <w:rsid w:val="00E56D1D"/>
    <w:rsid w:val="00E57565"/>
    <w:rsid w:val="00E63838"/>
    <w:rsid w:val="00E64434"/>
    <w:rsid w:val="00E67C51"/>
    <w:rsid w:val="00E7279B"/>
    <w:rsid w:val="00E72EFC"/>
    <w:rsid w:val="00E738A5"/>
    <w:rsid w:val="00E758EC"/>
    <w:rsid w:val="00E76C09"/>
    <w:rsid w:val="00E8234C"/>
    <w:rsid w:val="00E83AA9"/>
    <w:rsid w:val="00E83BB2"/>
    <w:rsid w:val="00E84571"/>
    <w:rsid w:val="00E85928"/>
    <w:rsid w:val="00E875E8"/>
    <w:rsid w:val="00E87822"/>
    <w:rsid w:val="00E9026A"/>
    <w:rsid w:val="00E90395"/>
    <w:rsid w:val="00E90E49"/>
    <w:rsid w:val="00E917F9"/>
    <w:rsid w:val="00E91DE1"/>
    <w:rsid w:val="00E9291C"/>
    <w:rsid w:val="00E93FFE"/>
    <w:rsid w:val="00E94F8A"/>
    <w:rsid w:val="00E95AD6"/>
    <w:rsid w:val="00EA0C9A"/>
    <w:rsid w:val="00EA1058"/>
    <w:rsid w:val="00EA70DB"/>
    <w:rsid w:val="00EA7A41"/>
    <w:rsid w:val="00EB077B"/>
    <w:rsid w:val="00EB152B"/>
    <w:rsid w:val="00EB1B38"/>
    <w:rsid w:val="00EB3C95"/>
    <w:rsid w:val="00EB4EA2"/>
    <w:rsid w:val="00EB7655"/>
    <w:rsid w:val="00EB7EEF"/>
    <w:rsid w:val="00EC27C6"/>
    <w:rsid w:val="00EC332F"/>
    <w:rsid w:val="00EC41D8"/>
    <w:rsid w:val="00EC4207"/>
    <w:rsid w:val="00EC5653"/>
    <w:rsid w:val="00EC5C49"/>
    <w:rsid w:val="00EC67FE"/>
    <w:rsid w:val="00EC6EB8"/>
    <w:rsid w:val="00EC71CE"/>
    <w:rsid w:val="00ED1006"/>
    <w:rsid w:val="00ED4DD3"/>
    <w:rsid w:val="00EE0142"/>
    <w:rsid w:val="00EE3517"/>
    <w:rsid w:val="00EE5C47"/>
    <w:rsid w:val="00EF141E"/>
    <w:rsid w:val="00EF18FE"/>
    <w:rsid w:val="00EF5390"/>
    <w:rsid w:val="00EF5787"/>
    <w:rsid w:val="00EF60D0"/>
    <w:rsid w:val="00EF7B3B"/>
    <w:rsid w:val="00F0105F"/>
    <w:rsid w:val="00F01305"/>
    <w:rsid w:val="00F0528D"/>
    <w:rsid w:val="00F05C3F"/>
    <w:rsid w:val="00F06C67"/>
    <w:rsid w:val="00F06DFD"/>
    <w:rsid w:val="00F071D1"/>
    <w:rsid w:val="00F07533"/>
    <w:rsid w:val="00F10629"/>
    <w:rsid w:val="00F15FA5"/>
    <w:rsid w:val="00F20582"/>
    <w:rsid w:val="00F209B7"/>
    <w:rsid w:val="00F20A32"/>
    <w:rsid w:val="00F227C9"/>
    <w:rsid w:val="00F2376F"/>
    <w:rsid w:val="00F243D8"/>
    <w:rsid w:val="00F30828"/>
    <w:rsid w:val="00F3139A"/>
    <w:rsid w:val="00F313D6"/>
    <w:rsid w:val="00F35EF0"/>
    <w:rsid w:val="00F37D14"/>
    <w:rsid w:val="00F40F0C"/>
    <w:rsid w:val="00F4260C"/>
    <w:rsid w:val="00F4724D"/>
    <w:rsid w:val="00F472C4"/>
    <w:rsid w:val="00F4766C"/>
    <w:rsid w:val="00F505AB"/>
    <w:rsid w:val="00F507D1"/>
    <w:rsid w:val="00F50D04"/>
    <w:rsid w:val="00F519CE"/>
    <w:rsid w:val="00F51ADA"/>
    <w:rsid w:val="00F52FBF"/>
    <w:rsid w:val="00F607C5"/>
    <w:rsid w:val="00F60DEA"/>
    <w:rsid w:val="00F61FBB"/>
    <w:rsid w:val="00F6302A"/>
    <w:rsid w:val="00F64C2B"/>
    <w:rsid w:val="00F651BE"/>
    <w:rsid w:val="00F65EC9"/>
    <w:rsid w:val="00F66A10"/>
    <w:rsid w:val="00F67F53"/>
    <w:rsid w:val="00F703BE"/>
    <w:rsid w:val="00F71F69"/>
    <w:rsid w:val="00F72016"/>
    <w:rsid w:val="00F72B72"/>
    <w:rsid w:val="00F72E1E"/>
    <w:rsid w:val="00F732FF"/>
    <w:rsid w:val="00F743CA"/>
    <w:rsid w:val="00F74BB9"/>
    <w:rsid w:val="00F75582"/>
    <w:rsid w:val="00F76EFA"/>
    <w:rsid w:val="00F80479"/>
    <w:rsid w:val="00F804BE"/>
    <w:rsid w:val="00F817CE"/>
    <w:rsid w:val="00F82123"/>
    <w:rsid w:val="00F823F7"/>
    <w:rsid w:val="00F8456C"/>
    <w:rsid w:val="00F859D8"/>
    <w:rsid w:val="00F868F5"/>
    <w:rsid w:val="00F9056A"/>
    <w:rsid w:val="00F90F8D"/>
    <w:rsid w:val="00F92782"/>
    <w:rsid w:val="00F92DC3"/>
    <w:rsid w:val="00F93AA9"/>
    <w:rsid w:val="00F96985"/>
    <w:rsid w:val="00F97838"/>
    <w:rsid w:val="00FA2BB3"/>
    <w:rsid w:val="00FA3AAD"/>
    <w:rsid w:val="00FA693F"/>
    <w:rsid w:val="00FB4C80"/>
    <w:rsid w:val="00FB4FAE"/>
    <w:rsid w:val="00FB6A6A"/>
    <w:rsid w:val="00FB705F"/>
    <w:rsid w:val="00FC1033"/>
    <w:rsid w:val="00FC139A"/>
    <w:rsid w:val="00FC2246"/>
    <w:rsid w:val="00FC7429"/>
    <w:rsid w:val="00FD07F6"/>
    <w:rsid w:val="00FD1745"/>
    <w:rsid w:val="00FD1EC8"/>
    <w:rsid w:val="00FD4024"/>
    <w:rsid w:val="00FD47ED"/>
    <w:rsid w:val="00FD74DB"/>
    <w:rsid w:val="00FD7660"/>
    <w:rsid w:val="00FD78FB"/>
    <w:rsid w:val="00FE0655"/>
    <w:rsid w:val="00FE2365"/>
    <w:rsid w:val="00FE4A54"/>
    <w:rsid w:val="00FE4C7B"/>
    <w:rsid w:val="00FE7336"/>
    <w:rsid w:val="00FE787C"/>
    <w:rsid w:val="00FF3255"/>
    <w:rsid w:val="00FF36D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73D7"/>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8873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73D7"/>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left" w:pos="1701"/>
      </w:tabs>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0C1686"/>
    <w:pPr>
      <w:ind w:left="720"/>
      <w:contextualSpacing/>
    </w:pPr>
  </w:style>
  <w:style w:type="paragraph" w:customStyle="1" w:styleId="paragraph">
    <w:name w:val="paragraph"/>
    <w:basedOn w:val="Normal"/>
    <w:rsid w:val="007E5F9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F93"/>
  </w:style>
  <w:style w:type="character" w:customStyle="1" w:styleId="eop">
    <w:name w:val="eop"/>
    <w:basedOn w:val="DefaultParagraphFont"/>
    <w:rsid w:val="007E5F93"/>
  </w:style>
  <w:style w:type="character" w:customStyle="1" w:styleId="spellingerror">
    <w:name w:val="spellingerror"/>
    <w:basedOn w:val="DefaultParagraphFont"/>
    <w:rsid w:val="007E5F93"/>
  </w:style>
  <w:style w:type="character" w:customStyle="1" w:styleId="advancedproofingissue">
    <w:name w:val="advancedproofingissue"/>
    <w:basedOn w:val="DefaultParagraphFont"/>
    <w:rsid w:val="007E5F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21683633">
      <w:bodyDiv w:val="1"/>
      <w:marLeft w:val="0"/>
      <w:marRight w:val="0"/>
      <w:marTop w:val="0"/>
      <w:marBottom w:val="0"/>
      <w:divBdr>
        <w:top w:val="none" w:sz="0" w:space="0" w:color="auto"/>
        <w:left w:val="none" w:sz="0" w:space="0" w:color="auto"/>
        <w:bottom w:val="none" w:sz="0" w:space="0" w:color="auto"/>
        <w:right w:val="none" w:sz="0" w:space="0" w:color="auto"/>
      </w:divBdr>
      <w:divsChild>
        <w:div w:id="879783773">
          <w:marLeft w:val="0"/>
          <w:marRight w:val="0"/>
          <w:marTop w:val="0"/>
          <w:marBottom w:val="0"/>
          <w:divBdr>
            <w:top w:val="none" w:sz="0" w:space="0" w:color="auto"/>
            <w:left w:val="none" w:sz="0" w:space="0" w:color="auto"/>
            <w:bottom w:val="none" w:sz="0" w:space="0" w:color="auto"/>
            <w:right w:val="none" w:sz="0" w:space="0" w:color="auto"/>
          </w:divBdr>
          <w:divsChild>
            <w:div w:id="1632905874">
              <w:marLeft w:val="0"/>
              <w:marRight w:val="0"/>
              <w:marTop w:val="0"/>
              <w:marBottom w:val="0"/>
              <w:divBdr>
                <w:top w:val="none" w:sz="0" w:space="0" w:color="auto"/>
                <w:left w:val="none" w:sz="0" w:space="0" w:color="auto"/>
                <w:bottom w:val="none" w:sz="0" w:space="0" w:color="auto"/>
                <w:right w:val="none" w:sz="0" w:space="0" w:color="auto"/>
              </w:divBdr>
            </w:div>
          </w:divsChild>
        </w:div>
        <w:div w:id="1813250398">
          <w:marLeft w:val="0"/>
          <w:marRight w:val="0"/>
          <w:marTop w:val="0"/>
          <w:marBottom w:val="0"/>
          <w:divBdr>
            <w:top w:val="none" w:sz="0" w:space="0" w:color="auto"/>
            <w:left w:val="none" w:sz="0" w:space="0" w:color="auto"/>
            <w:bottom w:val="none" w:sz="0" w:space="0" w:color="auto"/>
            <w:right w:val="none" w:sz="0" w:space="0" w:color="auto"/>
          </w:divBdr>
          <w:divsChild>
            <w:div w:id="1824927947">
              <w:marLeft w:val="0"/>
              <w:marRight w:val="0"/>
              <w:marTop w:val="0"/>
              <w:marBottom w:val="0"/>
              <w:divBdr>
                <w:top w:val="none" w:sz="0" w:space="0" w:color="auto"/>
                <w:left w:val="none" w:sz="0" w:space="0" w:color="auto"/>
                <w:bottom w:val="none" w:sz="0" w:space="0" w:color="auto"/>
                <w:right w:val="none" w:sz="0" w:space="0" w:color="auto"/>
              </w:divBdr>
            </w:div>
          </w:divsChild>
        </w:div>
        <w:div w:id="1045523311">
          <w:marLeft w:val="0"/>
          <w:marRight w:val="0"/>
          <w:marTop w:val="0"/>
          <w:marBottom w:val="0"/>
          <w:divBdr>
            <w:top w:val="none" w:sz="0" w:space="0" w:color="auto"/>
            <w:left w:val="none" w:sz="0" w:space="0" w:color="auto"/>
            <w:bottom w:val="none" w:sz="0" w:space="0" w:color="auto"/>
            <w:right w:val="none" w:sz="0" w:space="0" w:color="auto"/>
          </w:divBdr>
          <w:divsChild>
            <w:div w:id="114102268">
              <w:marLeft w:val="0"/>
              <w:marRight w:val="0"/>
              <w:marTop w:val="0"/>
              <w:marBottom w:val="0"/>
              <w:divBdr>
                <w:top w:val="none" w:sz="0" w:space="0" w:color="auto"/>
                <w:left w:val="none" w:sz="0" w:space="0" w:color="auto"/>
                <w:bottom w:val="none" w:sz="0" w:space="0" w:color="auto"/>
                <w:right w:val="none" w:sz="0" w:space="0" w:color="auto"/>
              </w:divBdr>
            </w:div>
          </w:divsChild>
        </w:div>
        <w:div w:id="888996994">
          <w:marLeft w:val="0"/>
          <w:marRight w:val="0"/>
          <w:marTop w:val="0"/>
          <w:marBottom w:val="0"/>
          <w:divBdr>
            <w:top w:val="none" w:sz="0" w:space="0" w:color="auto"/>
            <w:left w:val="none" w:sz="0" w:space="0" w:color="auto"/>
            <w:bottom w:val="none" w:sz="0" w:space="0" w:color="auto"/>
            <w:right w:val="none" w:sz="0" w:space="0" w:color="auto"/>
          </w:divBdr>
          <w:divsChild>
            <w:div w:id="434592222">
              <w:marLeft w:val="0"/>
              <w:marRight w:val="0"/>
              <w:marTop w:val="0"/>
              <w:marBottom w:val="0"/>
              <w:divBdr>
                <w:top w:val="none" w:sz="0" w:space="0" w:color="auto"/>
                <w:left w:val="none" w:sz="0" w:space="0" w:color="auto"/>
                <w:bottom w:val="none" w:sz="0" w:space="0" w:color="auto"/>
                <w:right w:val="none" w:sz="0" w:space="0" w:color="auto"/>
              </w:divBdr>
            </w:div>
          </w:divsChild>
        </w:div>
        <w:div w:id="1247182825">
          <w:marLeft w:val="0"/>
          <w:marRight w:val="0"/>
          <w:marTop w:val="0"/>
          <w:marBottom w:val="0"/>
          <w:divBdr>
            <w:top w:val="none" w:sz="0" w:space="0" w:color="auto"/>
            <w:left w:val="none" w:sz="0" w:space="0" w:color="auto"/>
            <w:bottom w:val="none" w:sz="0" w:space="0" w:color="auto"/>
            <w:right w:val="none" w:sz="0" w:space="0" w:color="auto"/>
          </w:divBdr>
          <w:divsChild>
            <w:div w:id="27533326">
              <w:marLeft w:val="0"/>
              <w:marRight w:val="0"/>
              <w:marTop w:val="0"/>
              <w:marBottom w:val="0"/>
              <w:divBdr>
                <w:top w:val="none" w:sz="0" w:space="0" w:color="auto"/>
                <w:left w:val="none" w:sz="0" w:space="0" w:color="auto"/>
                <w:bottom w:val="none" w:sz="0" w:space="0" w:color="auto"/>
                <w:right w:val="none" w:sz="0" w:space="0" w:color="auto"/>
              </w:divBdr>
            </w:div>
          </w:divsChild>
        </w:div>
        <w:div w:id="776290984">
          <w:marLeft w:val="0"/>
          <w:marRight w:val="0"/>
          <w:marTop w:val="0"/>
          <w:marBottom w:val="0"/>
          <w:divBdr>
            <w:top w:val="none" w:sz="0" w:space="0" w:color="auto"/>
            <w:left w:val="none" w:sz="0" w:space="0" w:color="auto"/>
            <w:bottom w:val="none" w:sz="0" w:space="0" w:color="auto"/>
            <w:right w:val="none" w:sz="0" w:space="0" w:color="auto"/>
          </w:divBdr>
          <w:divsChild>
            <w:div w:id="928926526">
              <w:marLeft w:val="0"/>
              <w:marRight w:val="0"/>
              <w:marTop w:val="0"/>
              <w:marBottom w:val="0"/>
              <w:divBdr>
                <w:top w:val="none" w:sz="0" w:space="0" w:color="auto"/>
                <w:left w:val="none" w:sz="0" w:space="0" w:color="auto"/>
                <w:bottom w:val="none" w:sz="0" w:space="0" w:color="auto"/>
                <w:right w:val="none" w:sz="0" w:space="0" w:color="auto"/>
              </w:divBdr>
            </w:div>
          </w:divsChild>
        </w:div>
        <w:div w:id="1277254705">
          <w:marLeft w:val="0"/>
          <w:marRight w:val="0"/>
          <w:marTop w:val="0"/>
          <w:marBottom w:val="0"/>
          <w:divBdr>
            <w:top w:val="none" w:sz="0" w:space="0" w:color="auto"/>
            <w:left w:val="none" w:sz="0" w:space="0" w:color="auto"/>
            <w:bottom w:val="none" w:sz="0" w:space="0" w:color="auto"/>
            <w:right w:val="none" w:sz="0" w:space="0" w:color="auto"/>
          </w:divBdr>
          <w:divsChild>
            <w:div w:id="1188132677">
              <w:marLeft w:val="0"/>
              <w:marRight w:val="0"/>
              <w:marTop w:val="0"/>
              <w:marBottom w:val="0"/>
              <w:divBdr>
                <w:top w:val="none" w:sz="0" w:space="0" w:color="auto"/>
                <w:left w:val="none" w:sz="0" w:space="0" w:color="auto"/>
                <w:bottom w:val="none" w:sz="0" w:space="0" w:color="auto"/>
                <w:right w:val="none" w:sz="0" w:space="0" w:color="auto"/>
              </w:divBdr>
            </w:div>
          </w:divsChild>
        </w:div>
        <w:div w:id="795368282">
          <w:marLeft w:val="0"/>
          <w:marRight w:val="0"/>
          <w:marTop w:val="0"/>
          <w:marBottom w:val="0"/>
          <w:divBdr>
            <w:top w:val="none" w:sz="0" w:space="0" w:color="auto"/>
            <w:left w:val="none" w:sz="0" w:space="0" w:color="auto"/>
            <w:bottom w:val="none" w:sz="0" w:space="0" w:color="auto"/>
            <w:right w:val="none" w:sz="0" w:space="0" w:color="auto"/>
          </w:divBdr>
          <w:divsChild>
            <w:div w:id="1437019547">
              <w:marLeft w:val="0"/>
              <w:marRight w:val="0"/>
              <w:marTop w:val="0"/>
              <w:marBottom w:val="0"/>
              <w:divBdr>
                <w:top w:val="none" w:sz="0" w:space="0" w:color="auto"/>
                <w:left w:val="none" w:sz="0" w:space="0" w:color="auto"/>
                <w:bottom w:val="none" w:sz="0" w:space="0" w:color="auto"/>
                <w:right w:val="none" w:sz="0" w:space="0" w:color="auto"/>
              </w:divBdr>
            </w:div>
          </w:divsChild>
        </w:div>
        <w:div w:id="1918594043">
          <w:marLeft w:val="0"/>
          <w:marRight w:val="0"/>
          <w:marTop w:val="0"/>
          <w:marBottom w:val="0"/>
          <w:divBdr>
            <w:top w:val="none" w:sz="0" w:space="0" w:color="auto"/>
            <w:left w:val="none" w:sz="0" w:space="0" w:color="auto"/>
            <w:bottom w:val="none" w:sz="0" w:space="0" w:color="auto"/>
            <w:right w:val="none" w:sz="0" w:space="0" w:color="auto"/>
          </w:divBdr>
          <w:divsChild>
            <w:div w:id="883566971">
              <w:marLeft w:val="0"/>
              <w:marRight w:val="0"/>
              <w:marTop w:val="0"/>
              <w:marBottom w:val="0"/>
              <w:divBdr>
                <w:top w:val="none" w:sz="0" w:space="0" w:color="auto"/>
                <w:left w:val="none" w:sz="0" w:space="0" w:color="auto"/>
                <w:bottom w:val="none" w:sz="0" w:space="0" w:color="auto"/>
                <w:right w:val="none" w:sz="0" w:space="0" w:color="auto"/>
              </w:divBdr>
            </w:div>
            <w:div w:id="1746296675">
              <w:marLeft w:val="0"/>
              <w:marRight w:val="0"/>
              <w:marTop w:val="0"/>
              <w:marBottom w:val="0"/>
              <w:divBdr>
                <w:top w:val="none" w:sz="0" w:space="0" w:color="auto"/>
                <w:left w:val="none" w:sz="0" w:space="0" w:color="auto"/>
                <w:bottom w:val="none" w:sz="0" w:space="0" w:color="auto"/>
                <w:right w:val="none" w:sz="0" w:space="0" w:color="auto"/>
              </w:divBdr>
            </w:div>
          </w:divsChild>
        </w:div>
        <w:div w:id="374931475">
          <w:marLeft w:val="0"/>
          <w:marRight w:val="0"/>
          <w:marTop w:val="0"/>
          <w:marBottom w:val="0"/>
          <w:divBdr>
            <w:top w:val="none" w:sz="0" w:space="0" w:color="auto"/>
            <w:left w:val="none" w:sz="0" w:space="0" w:color="auto"/>
            <w:bottom w:val="none" w:sz="0" w:space="0" w:color="auto"/>
            <w:right w:val="none" w:sz="0" w:space="0" w:color="auto"/>
          </w:divBdr>
          <w:divsChild>
            <w:div w:id="861015949">
              <w:marLeft w:val="0"/>
              <w:marRight w:val="0"/>
              <w:marTop w:val="0"/>
              <w:marBottom w:val="0"/>
              <w:divBdr>
                <w:top w:val="none" w:sz="0" w:space="0" w:color="auto"/>
                <w:left w:val="none" w:sz="0" w:space="0" w:color="auto"/>
                <w:bottom w:val="none" w:sz="0" w:space="0" w:color="auto"/>
                <w:right w:val="none" w:sz="0" w:space="0" w:color="auto"/>
              </w:divBdr>
            </w:div>
          </w:divsChild>
        </w:div>
        <w:div w:id="1929537551">
          <w:marLeft w:val="0"/>
          <w:marRight w:val="0"/>
          <w:marTop w:val="0"/>
          <w:marBottom w:val="0"/>
          <w:divBdr>
            <w:top w:val="none" w:sz="0" w:space="0" w:color="auto"/>
            <w:left w:val="none" w:sz="0" w:space="0" w:color="auto"/>
            <w:bottom w:val="none" w:sz="0" w:space="0" w:color="auto"/>
            <w:right w:val="none" w:sz="0" w:space="0" w:color="auto"/>
          </w:divBdr>
          <w:divsChild>
            <w:div w:id="1825003926">
              <w:marLeft w:val="0"/>
              <w:marRight w:val="0"/>
              <w:marTop w:val="0"/>
              <w:marBottom w:val="0"/>
              <w:divBdr>
                <w:top w:val="none" w:sz="0" w:space="0" w:color="auto"/>
                <w:left w:val="none" w:sz="0" w:space="0" w:color="auto"/>
                <w:bottom w:val="none" w:sz="0" w:space="0" w:color="auto"/>
                <w:right w:val="none" w:sz="0" w:space="0" w:color="auto"/>
              </w:divBdr>
            </w:div>
          </w:divsChild>
        </w:div>
        <w:div w:id="41902687">
          <w:marLeft w:val="0"/>
          <w:marRight w:val="0"/>
          <w:marTop w:val="0"/>
          <w:marBottom w:val="0"/>
          <w:divBdr>
            <w:top w:val="none" w:sz="0" w:space="0" w:color="auto"/>
            <w:left w:val="none" w:sz="0" w:space="0" w:color="auto"/>
            <w:bottom w:val="none" w:sz="0" w:space="0" w:color="auto"/>
            <w:right w:val="none" w:sz="0" w:space="0" w:color="auto"/>
          </w:divBdr>
          <w:divsChild>
            <w:div w:id="1096095172">
              <w:marLeft w:val="0"/>
              <w:marRight w:val="0"/>
              <w:marTop w:val="0"/>
              <w:marBottom w:val="0"/>
              <w:divBdr>
                <w:top w:val="none" w:sz="0" w:space="0" w:color="auto"/>
                <w:left w:val="none" w:sz="0" w:space="0" w:color="auto"/>
                <w:bottom w:val="none" w:sz="0" w:space="0" w:color="auto"/>
                <w:right w:val="none" w:sz="0" w:space="0" w:color="auto"/>
              </w:divBdr>
            </w:div>
          </w:divsChild>
        </w:div>
        <w:div w:id="1835949163">
          <w:marLeft w:val="0"/>
          <w:marRight w:val="0"/>
          <w:marTop w:val="0"/>
          <w:marBottom w:val="0"/>
          <w:divBdr>
            <w:top w:val="none" w:sz="0" w:space="0" w:color="auto"/>
            <w:left w:val="none" w:sz="0" w:space="0" w:color="auto"/>
            <w:bottom w:val="none" w:sz="0" w:space="0" w:color="auto"/>
            <w:right w:val="none" w:sz="0" w:space="0" w:color="auto"/>
          </w:divBdr>
          <w:divsChild>
            <w:div w:id="1897468372">
              <w:marLeft w:val="0"/>
              <w:marRight w:val="0"/>
              <w:marTop w:val="0"/>
              <w:marBottom w:val="0"/>
              <w:divBdr>
                <w:top w:val="none" w:sz="0" w:space="0" w:color="auto"/>
                <w:left w:val="none" w:sz="0" w:space="0" w:color="auto"/>
                <w:bottom w:val="none" w:sz="0" w:space="0" w:color="auto"/>
                <w:right w:val="none" w:sz="0" w:space="0" w:color="auto"/>
              </w:divBdr>
            </w:div>
          </w:divsChild>
        </w:div>
        <w:div w:id="1467894829">
          <w:marLeft w:val="0"/>
          <w:marRight w:val="0"/>
          <w:marTop w:val="0"/>
          <w:marBottom w:val="0"/>
          <w:divBdr>
            <w:top w:val="none" w:sz="0" w:space="0" w:color="auto"/>
            <w:left w:val="none" w:sz="0" w:space="0" w:color="auto"/>
            <w:bottom w:val="none" w:sz="0" w:space="0" w:color="auto"/>
            <w:right w:val="none" w:sz="0" w:space="0" w:color="auto"/>
          </w:divBdr>
          <w:divsChild>
            <w:div w:id="396513558">
              <w:marLeft w:val="0"/>
              <w:marRight w:val="0"/>
              <w:marTop w:val="0"/>
              <w:marBottom w:val="0"/>
              <w:divBdr>
                <w:top w:val="none" w:sz="0" w:space="0" w:color="auto"/>
                <w:left w:val="none" w:sz="0" w:space="0" w:color="auto"/>
                <w:bottom w:val="none" w:sz="0" w:space="0" w:color="auto"/>
                <w:right w:val="none" w:sz="0" w:space="0" w:color="auto"/>
              </w:divBdr>
            </w:div>
          </w:divsChild>
        </w:div>
        <w:div w:id="153764305">
          <w:marLeft w:val="0"/>
          <w:marRight w:val="0"/>
          <w:marTop w:val="0"/>
          <w:marBottom w:val="0"/>
          <w:divBdr>
            <w:top w:val="none" w:sz="0" w:space="0" w:color="auto"/>
            <w:left w:val="none" w:sz="0" w:space="0" w:color="auto"/>
            <w:bottom w:val="none" w:sz="0" w:space="0" w:color="auto"/>
            <w:right w:val="none" w:sz="0" w:space="0" w:color="auto"/>
          </w:divBdr>
          <w:divsChild>
            <w:div w:id="114064970">
              <w:marLeft w:val="0"/>
              <w:marRight w:val="0"/>
              <w:marTop w:val="0"/>
              <w:marBottom w:val="0"/>
              <w:divBdr>
                <w:top w:val="none" w:sz="0" w:space="0" w:color="auto"/>
                <w:left w:val="none" w:sz="0" w:space="0" w:color="auto"/>
                <w:bottom w:val="none" w:sz="0" w:space="0" w:color="auto"/>
                <w:right w:val="none" w:sz="0" w:space="0" w:color="auto"/>
              </w:divBdr>
            </w:div>
          </w:divsChild>
        </w:div>
        <w:div w:id="1196191482">
          <w:marLeft w:val="0"/>
          <w:marRight w:val="0"/>
          <w:marTop w:val="0"/>
          <w:marBottom w:val="0"/>
          <w:divBdr>
            <w:top w:val="none" w:sz="0" w:space="0" w:color="auto"/>
            <w:left w:val="none" w:sz="0" w:space="0" w:color="auto"/>
            <w:bottom w:val="none" w:sz="0" w:space="0" w:color="auto"/>
            <w:right w:val="none" w:sz="0" w:space="0" w:color="auto"/>
          </w:divBdr>
          <w:divsChild>
            <w:div w:id="157814994">
              <w:marLeft w:val="0"/>
              <w:marRight w:val="0"/>
              <w:marTop w:val="0"/>
              <w:marBottom w:val="0"/>
              <w:divBdr>
                <w:top w:val="none" w:sz="0" w:space="0" w:color="auto"/>
                <w:left w:val="none" w:sz="0" w:space="0" w:color="auto"/>
                <w:bottom w:val="none" w:sz="0" w:space="0" w:color="auto"/>
                <w:right w:val="none" w:sz="0" w:space="0" w:color="auto"/>
              </w:divBdr>
            </w:div>
          </w:divsChild>
        </w:div>
        <w:div w:id="1691686237">
          <w:marLeft w:val="0"/>
          <w:marRight w:val="0"/>
          <w:marTop w:val="0"/>
          <w:marBottom w:val="0"/>
          <w:divBdr>
            <w:top w:val="none" w:sz="0" w:space="0" w:color="auto"/>
            <w:left w:val="none" w:sz="0" w:space="0" w:color="auto"/>
            <w:bottom w:val="none" w:sz="0" w:space="0" w:color="auto"/>
            <w:right w:val="none" w:sz="0" w:space="0" w:color="auto"/>
          </w:divBdr>
          <w:divsChild>
            <w:div w:id="440497396">
              <w:marLeft w:val="0"/>
              <w:marRight w:val="0"/>
              <w:marTop w:val="0"/>
              <w:marBottom w:val="0"/>
              <w:divBdr>
                <w:top w:val="none" w:sz="0" w:space="0" w:color="auto"/>
                <w:left w:val="none" w:sz="0" w:space="0" w:color="auto"/>
                <w:bottom w:val="none" w:sz="0" w:space="0" w:color="auto"/>
                <w:right w:val="none" w:sz="0" w:space="0" w:color="auto"/>
              </w:divBdr>
            </w:div>
          </w:divsChild>
        </w:div>
        <w:div w:id="803040923">
          <w:marLeft w:val="0"/>
          <w:marRight w:val="0"/>
          <w:marTop w:val="0"/>
          <w:marBottom w:val="0"/>
          <w:divBdr>
            <w:top w:val="none" w:sz="0" w:space="0" w:color="auto"/>
            <w:left w:val="none" w:sz="0" w:space="0" w:color="auto"/>
            <w:bottom w:val="none" w:sz="0" w:space="0" w:color="auto"/>
            <w:right w:val="none" w:sz="0" w:space="0" w:color="auto"/>
          </w:divBdr>
          <w:divsChild>
            <w:div w:id="735662814">
              <w:marLeft w:val="0"/>
              <w:marRight w:val="0"/>
              <w:marTop w:val="0"/>
              <w:marBottom w:val="0"/>
              <w:divBdr>
                <w:top w:val="none" w:sz="0" w:space="0" w:color="auto"/>
                <w:left w:val="none" w:sz="0" w:space="0" w:color="auto"/>
                <w:bottom w:val="none" w:sz="0" w:space="0" w:color="auto"/>
                <w:right w:val="none" w:sz="0" w:space="0" w:color="auto"/>
              </w:divBdr>
            </w:div>
          </w:divsChild>
        </w:div>
        <w:div w:id="1187786895">
          <w:marLeft w:val="0"/>
          <w:marRight w:val="0"/>
          <w:marTop w:val="0"/>
          <w:marBottom w:val="0"/>
          <w:divBdr>
            <w:top w:val="none" w:sz="0" w:space="0" w:color="auto"/>
            <w:left w:val="none" w:sz="0" w:space="0" w:color="auto"/>
            <w:bottom w:val="none" w:sz="0" w:space="0" w:color="auto"/>
            <w:right w:val="none" w:sz="0" w:space="0" w:color="auto"/>
          </w:divBdr>
          <w:divsChild>
            <w:div w:id="1795444290">
              <w:marLeft w:val="0"/>
              <w:marRight w:val="0"/>
              <w:marTop w:val="0"/>
              <w:marBottom w:val="0"/>
              <w:divBdr>
                <w:top w:val="none" w:sz="0" w:space="0" w:color="auto"/>
                <w:left w:val="none" w:sz="0" w:space="0" w:color="auto"/>
                <w:bottom w:val="none" w:sz="0" w:space="0" w:color="auto"/>
                <w:right w:val="none" w:sz="0" w:space="0" w:color="auto"/>
              </w:divBdr>
            </w:div>
          </w:divsChild>
        </w:div>
        <w:div w:id="87969659">
          <w:marLeft w:val="0"/>
          <w:marRight w:val="0"/>
          <w:marTop w:val="0"/>
          <w:marBottom w:val="0"/>
          <w:divBdr>
            <w:top w:val="none" w:sz="0" w:space="0" w:color="auto"/>
            <w:left w:val="none" w:sz="0" w:space="0" w:color="auto"/>
            <w:bottom w:val="none" w:sz="0" w:space="0" w:color="auto"/>
            <w:right w:val="none" w:sz="0" w:space="0" w:color="auto"/>
          </w:divBdr>
          <w:divsChild>
            <w:div w:id="1998461637">
              <w:marLeft w:val="0"/>
              <w:marRight w:val="0"/>
              <w:marTop w:val="0"/>
              <w:marBottom w:val="0"/>
              <w:divBdr>
                <w:top w:val="none" w:sz="0" w:space="0" w:color="auto"/>
                <w:left w:val="none" w:sz="0" w:space="0" w:color="auto"/>
                <w:bottom w:val="none" w:sz="0" w:space="0" w:color="auto"/>
                <w:right w:val="none" w:sz="0" w:space="0" w:color="auto"/>
              </w:divBdr>
            </w:div>
          </w:divsChild>
        </w:div>
        <w:div w:id="1156800018">
          <w:marLeft w:val="0"/>
          <w:marRight w:val="0"/>
          <w:marTop w:val="0"/>
          <w:marBottom w:val="0"/>
          <w:divBdr>
            <w:top w:val="none" w:sz="0" w:space="0" w:color="auto"/>
            <w:left w:val="none" w:sz="0" w:space="0" w:color="auto"/>
            <w:bottom w:val="none" w:sz="0" w:space="0" w:color="auto"/>
            <w:right w:val="none" w:sz="0" w:space="0" w:color="auto"/>
          </w:divBdr>
          <w:divsChild>
            <w:div w:id="1212184569">
              <w:marLeft w:val="0"/>
              <w:marRight w:val="0"/>
              <w:marTop w:val="0"/>
              <w:marBottom w:val="0"/>
              <w:divBdr>
                <w:top w:val="none" w:sz="0" w:space="0" w:color="auto"/>
                <w:left w:val="none" w:sz="0" w:space="0" w:color="auto"/>
                <w:bottom w:val="none" w:sz="0" w:space="0" w:color="auto"/>
                <w:right w:val="none" w:sz="0" w:space="0" w:color="auto"/>
              </w:divBdr>
            </w:div>
          </w:divsChild>
        </w:div>
        <w:div w:id="1583493726">
          <w:marLeft w:val="0"/>
          <w:marRight w:val="0"/>
          <w:marTop w:val="0"/>
          <w:marBottom w:val="0"/>
          <w:divBdr>
            <w:top w:val="none" w:sz="0" w:space="0" w:color="auto"/>
            <w:left w:val="none" w:sz="0" w:space="0" w:color="auto"/>
            <w:bottom w:val="none" w:sz="0" w:space="0" w:color="auto"/>
            <w:right w:val="none" w:sz="0" w:space="0" w:color="auto"/>
          </w:divBdr>
          <w:divsChild>
            <w:div w:id="1796752381">
              <w:marLeft w:val="0"/>
              <w:marRight w:val="0"/>
              <w:marTop w:val="0"/>
              <w:marBottom w:val="0"/>
              <w:divBdr>
                <w:top w:val="none" w:sz="0" w:space="0" w:color="auto"/>
                <w:left w:val="none" w:sz="0" w:space="0" w:color="auto"/>
                <w:bottom w:val="none" w:sz="0" w:space="0" w:color="auto"/>
                <w:right w:val="none" w:sz="0" w:space="0" w:color="auto"/>
              </w:divBdr>
            </w:div>
          </w:divsChild>
        </w:div>
        <w:div w:id="1811900923">
          <w:marLeft w:val="0"/>
          <w:marRight w:val="0"/>
          <w:marTop w:val="0"/>
          <w:marBottom w:val="0"/>
          <w:divBdr>
            <w:top w:val="none" w:sz="0" w:space="0" w:color="auto"/>
            <w:left w:val="none" w:sz="0" w:space="0" w:color="auto"/>
            <w:bottom w:val="none" w:sz="0" w:space="0" w:color="auto"/>
            <w:right w:val="none" w:sz="0" w:space="0" w:color="auto"/>
          </w:divBdr>
          <w:divsChild>
            <w:div w:id="1394354989">
              <w:marLeft w:val="0"/>
              <w:marRight w:val="0"/>
              <w:marTop w:val="0"/>
              <w:marBottom w:val="0"/>
              <w:divBdr>
                <w:top w:val="none" w:sz="0" w:space="0" w:color="auto"/>
                <w:left w:val="none" w:sz="0" w:space="0" w:color="auto"/>
                <w:bottom w:val="none" w:sz="0" w:space="0" w:color="auto"/>
                <w:right w:val="none" w:sz="0" w:space="0" w:color="auto"/>
              </w:divBdr>
            </w:div>
          </w:divsChild>
        </w:div>
        <w:div w:id="2108883236">
          <w:marLeft w:val="0"/>
          <w:marRight w:val="0"/>
          <w:marTop w:val="0"/>
          <w:marBottom w:val="0"/>
          <w:divBdr>
            <w:top w:val="none" w:sz="0" w:space="0" w:color="auto"/>
            <w:left w:val="none" w:sz="0" w:space="0" w:color="auto"/>
            <w:bottom w:val="none" w:sz="0" w:space="0" w:color="auto"/>
            <w:right w:val="none" w:sz="0" w:space="0" w:color="auto"/>
          </w:divBdr>
          <w:divsChild>
            <w:div w:id="2092042594">
              <w:marLeft w:val="0"/>
              <w:marRight w:val="0"/>
              <w:marTop w:val="0"/>
              <w:marBottom w:val="0"/>
              <w:divBdr>
                <w:top w:val="none" w:sz="0" w:space="0" w:color="auto"/>
                <w:left w:val="none" w:sz="0" w:space="0" w:color="auto"/>
                <w:bottom w:val="none" w:sz="0" w:space="0" w:color="auto"/>
                <w:right w:val="none" w:sz="0" w:space="0" w:color="auto"/>
              </w:divBdr>
            </w:div>
          </w:divsChild>
        </w:div>
        <w:div w:id="969750617">
          <w:marLeft w:val="0"/>
          <w:marRight w:val="0"/>
          <w:marTop w:val="0"/>
          <w:marBottom w:val="0"/>
          <w:divBdr>
            <w:top w:val="none" w:sz="0" w:space="0" w:color="auto"/>
            <w:left w:val="none" w:sz="0" w:space="0" w:color="auto"/>
            <w:bottom w:val="none" w:sz="0" w:space="0" w:color="auto"/>
            <w:right w:val="none" w:sz="0" w:space="0" w:color="auto"/>
          </w:divBdr>
          <w:divsChild>
            <w:div w:id="1173029062">
              <w:marLeft w:val="0"/>
              <w:marRight w:val="0"/>
              <w:marTop w:val="0"/>
              <w:marBottom w:val="0"/>
              <w:divBdr>
                <w:top w:val="none" w:sz="0" w:space="0" w:color="auto"/>
                <w:left w:val="none" w:sz="0" w:space="0" w:color="auto"/>
                <w:bottom w:val="none" w:sz="0" w:space="0" w:color="auto"/>
                <w:right w:val="none" w:sz="0" w:space="0" w:color="auto"/>
              </w:divBdr>
            </w:div>
          </w:divsChild>
        </w:div>
        <w:div w:id="1181701005">
          <w:marLeft w:val="0"/>
          <w:marRight w:val="0"/>
          <w:marTop w:val="0"/>
          <w:marBottom w:val="0"/>
          <w:divBdr>
            <w:top w:val="none" w:sz="0" w:space="0" w:color="auto"/>
            <w:left w:val="none" w:sz="0" w:space="0" w:color="auto"/>
            <w:bottom w:val="none" w:sz="0" w:space="0" w:color="auto"/>
            <w:right w:val="none" w:sz="0" w:space="0" w:color="auto"/>
          </w:divBdr>
          <w:divsChild>
            <w:div w:id="1291864358">
              <w:marLeft w:val="0"/>
              <w:marRight w:val="0"/>
              <w:marTop w:val="0"/>
              <w:marBottom w:val="0"/>
              <w:divBdr>
                <w:top w:val="none" w:sz="0" w:space="0" w:color="auto"/>
                <w:left w:val="none" w:sz="0" w:space="0" w:color="auto"/>
                <w:bottom w:val="none" w:sz="0" w:space="0" w:color="auto"/>
                <w:right w:val="none" w:sz="0" w:space="0" w:color="auto"/>
              </w:divBdr>
            </w:div>
          </w:divsChild>
        </w:div>
        <w:div w:id="78139292">
          <w:marLeft w:val="0"/>
          <w:marRight w:val="0"/>
          <w:marTop w:val="0"/>
          <w:marBottom w:val="0"/>
          <w:divBdr>
            <w:top w:val="none" w:sz="0" w:space="0" w:color="auto"/>
            <w:left w:val="none" w:sz="0" w:space="0" w:color="auto"/>
            <w:bottom w:val="none" w:sz="0" w:space="0" w:color="auto"/>
            <w:right w:val="none" w:sz="0" w:space="0" w:color="auto"/>
          </w:divBdr>
          <w:divsChild>
            <w:div w:id="1739866050">
              <w:marLeft w:val="0"/>
              <w:marRight w:val="0"/>
              <w:marTop w:val="0"/>
              <w:marBottom w:val="0"/>
              <w:divBdr>
                <w:top w:val="none" w:sz="0" w:space="0" w:color="auto"/>
                <w:left w:val="none" w:sz="0" w:space="0" w:color="auto"/>
                <w:bottom w:val="none" w:sz="0" w:space="0" w:color="auto"/>
                <w:right w:val="none" w:sz="0" w:space="0" w:color="auto"/>
              </w:divBdr>
            </w:div>
          </w:divsChild>
        </w:div>
        <w:div w:id="743722863">
          <w:marLeft w:val="0"/>
          <w:marRight w:val="0"/>
          <w:marTop w:val="0"/>
          <w:marBottom w:val="0"/>
          <w:divBdr>
            <w:top w:val="none" w:sz="0" w:space="0" w:color="auto"/>
            <w:left w:val="none" w:sz="0" w:space="0" w:color="auto"/>
            <w:bottom w:val="none" w:sz="0" w:space="0" w:color="auto"/>
            <w:right w:val="none" w:sz="0" w:space="0" w:color="auto"/>
          </w:divBdr>
          <w:divsChild>
            <w:div w:id="805780278">
              <w:marLeft w:val="0"/>
              <w:marRight w:val="0"/>
              <w:marTop w:val="0"/>
              <w:marBottom w:val="0"/>
              <w:divBdr>
                <w:top w:val="none" w:sz="0" w:space="0" w:color="auto"/>
                <w:left w:val="none" w:sz="0" w:space="0" w:color="auto"/>
                <w:bottom w:val="none" w:sz="0" w:space="0" w:color="auto"/>
                <w:right w:val="none" w:sz="0" w:space="0" w:color="auto"/>
              </w:divBdr>
            </w:div>
          </w:divsChild>
        </w:div>
        <w:div w:id="130557750">
          <w:marLeft w:val="0"/>
          <w:marRight w:val="0"/>
          <w:marTop w:val="0"/>
          <w:marBottom w:val="0"/>
          <w:divBdr>
            <w:top w:val="none" w:sz="0" w:space="0" w:color="auto"/>
            <w:left w:val="none" w:sz="0" w:space="0" w:color="auto"/>
            <w:bottom w:val="none" w:sz="0" w:space="0" w:color="auto"/>
            <w:right w:val="none" w:sz="0" w:space="0" w:color="auto"/>
          </w:divBdr>
          <w:divsChild>
            <w:div w:id="2109158394">
              <w:marLeft w:val="0"/>
              <w:marRight w:val="0"/>
              <w:marTop w:val="0"/>
              <w:marBottom w:val="0"/>
              <w:divBdr>
                <w:top w:val="none" w:sz="0" w:space="0" w:color="auto"/>
                <w:left w:val="none" w:sz="0" w:space="0" w:color="auto"/>
                <w:bottom w:val="none" w:sz="0" w:space="0" w:color="auto"/>
                <w:right w:val="none" w:sz="0" w:space="0" w:color="auto"/>
              </w:divBdr>
            </w:div>
          </w:divsChild>
        </w:div>
        <w:div w:id="360866191">
          <w:marLeft w:val="0"/>
          <w:marRight w:val="0"/>
          <w:marTop w:val="0"/>
          <w:marBottom w:val="0"/>
          <w:divBdr>
            <w:top w:val="none" w:sz="0" w:space="0" w:color="auto"/>
            <w:left w:val="none" w:sz="0" w:space="0" w:color="auto"/>
            <w:bottom w:val="none" w:sz="0" w:space="0" w:color="auto"/>
            <w:right w:val="none" w:sz="0" w:space="0" w:color="auto"/>
          </w:divBdr>
          <w:divsChild>
            <w:div w:id="1223827709">
              <w:marLeft w:val="0"/>
              <w:marRight w:val="0"/>
              <w:marTop w:val="0"/>
              <w:marBottom w:val="0"/>
              <w:divBdr>
                <w:top w:val="none" w:sz="0" w:space="0" w:color="auto"/>
                <w:left w:val="none" w:sz="0" w:space="0" w:color="auto"/>
                <w:bottom w:val="none" w:sz="0" w:space="0" w:color="auto"/>
                <w:right w:val="none" w:sz="0" w:space="0" w:color="auto"/>
              </w:divBdr>
            </w:div>
          </w:divsChild>
        </w:div>
        <w:div w:id="304549763">
          <w:marLeft w:val="0"/>
          <w:marRight w:val="0"/>
          <w:marTop w:val="0"/>
          <w:marBottom w:val="0"/>
          <w:divBdr>
            <w:top w:val="none" w:sz="0" w:space="0" w:color="auto"/>
            <w:left w:val="none" w:sz="0" w:space="0" w:color="auto"/>
            <w:bottom w:val="none" w:sz="0" w:space="0" w:color="auto"/>
            <w:right w:val="none" w:sz="0" w:space="0" w:color="auto"/>
          </w:divBdr>
          <w:divsChild>
            <w:div w:id="1333992253">
              <w:marLeft w:val="0"/>
              <w:marRight w:val="0"/>
              <w:marTop w:val="0"/>
              <w:marBottom w:val="0"/>
              <w:divBdr>
                <w:top w:val="none" w:sz="0" w:space="0" w:color="auto"/>
                <w:left w:val="none" w:sz="0" w:space="0" w:color="auto"/>
                <w:bottom w:val="none" w:sz="0" w:space="0" w:color="auto"/>
                <w:right w:val="none" w:sz="0" w:space="0" w:color="auto"/>
              </w:divBdr>
            </w:div>
          </w:divsChild>
        </w:div>
        <w:div w:id="1967275858">
          <w:marLeft w:val="0"/>
          <w:marRight w:val="0"/>
          <w:marTop w:val="0"/>
          <w:marBottom w:val="0"/>
          <w:divBdr>
            <w:top w:val="none" w:sz="0" w:space="0" w:color="auto"/>
            <w:left w:val="none" w:sz="0" w:space="0" w:color="auto"/>
            <w:bottom w:val="none" w:sz="0" w:space="0" w:color="auto"/>
            <w:right w:val="none" w:sz="0" w:space="0" w:color="auto"/>
          </w:divBdr>
          <w:divsChild>
            <w:div w:id="323436505">
              <w:marLeft w:val="0"/>
              <w:marRight w:val="0"/>
              <w:marTop w:val="0"/>
              <w:marBottom w:val="0"/>
              <w:divBdr>
                <w:top w:val="none" w:sz="0" w:space="0" w:color="auto"/>
                <w:left w:val="none" w:sz="0" w:space="0" w:color="auto"/>
                <w:bottom w:val="none" w:sz="0" w:space="0" w:color="auto"/>
                <w:right w:val="none" w:sz="0" w:space="0" w:color="auto"/>
              </w:divBdr>
            </w:div>
          </w:divsChild>
        </w:div>
        <w:div w:id="439027352">
          <w:marLeft w:val="0"/>
          <w:marRight w:val="0"/>
          <w:marTop w:val="0"/>
          <w:marBottom w:val="0"/>
          <w:divBdr>
            <w:top w:val="none" w:sz="0" w:space="0" w:color="auto"/>
            <w:left w:val="none" w:sz="0" w:space="0" w:color="auto"/>
            <w:bottom w:val="none" w:sz="0" w:space="0" w:color="auto"/>
            <w:right w:val="none" w:sz="0" w:space="0" w:color="auto"/>
          </w:divBdr>
          <w:divsChild>
            <w:div w:id="907231577">
              <w:marLeft w:val="0"/>
              <w:marRight w:val="0"/>
              <w:marTop w:val="0"/>
              <w:marBottom w:val="0"/>
              <w:divBdr>
                <w:top w:val="none" w:sz="0" w:space="0" w:color="auto"/>
                <w:left w:val="none" w:sz="0" w:space="0" w:color="auto"/>
                <w:bottom w:val="none" w:sz="0" w:space="0" w:color="auto"/>
                <w:right w:val="none" w:sz="0" w:space="0" w:color="auto"/>
              </w:divBdr>
            </w:div>
          </w:divsChild>
        </w:div>
        <w:div w:id="739669236">
          <w:marLeft w:val="0"/>
          <w:marRight w:val="0"/>
          <w:marTop w:val="0"/>
          <w:marBottom w:val="0"/>
          <w:divBdr>
            <w:top w:val="none" w:sz="0" w:space="0" w:color="auto"/>
            <w:left w:val="none" w:sz="0" w:space="0" w:color="auto"/>
            <w:bottom w:val="none" w:sz="0" w:space="0" w:color="auto"/>
            <w:right w:val="none" w:sz="0" w:space="0" w:color="auto"/>
          </w:divBdr>
          <w:divsChild>
            <w:div w:id="66148402">
              <w:marLeft w:val="0"/>
              <w:marRight w:val="0"/>
              <w:marTop w:val="0"/>
              <w:marBottom w:val="0"/>
              <w:divBdr>
                <w:top w:val="none" w:sz="0" w:space="0" w:color="auto"/>
                <w:left w:val="none" w:sz="0" w:space="0" w:color="auto"/>
                <w:bottom w:val="none" w:sz="0" w:space="0" w:color="auto"/>
                <w:right w:val="none" w:sz="0" w:space="0" w:color="auto"/>
              </w:divBdr>
            </w:div>
            <w:div w:id="267856119">
              <w:marLeft w:val="0"/>
              <w:marRight w:val="0"/>
              <w:marTop w:val="0"/>
              <w:marBottom w:val="0"/>
              <w:divBdr>
                <w:top w:val="none" w:sz="0" w:space="0" w:color="auto"/>
                <w:left w:val="none" w:sz="0" w:space="0" w:color="auto"/>
                <w:bottom w:val="none" w:sz="0" w:space="0" w:color="auto"/>
                <w:right w:val="none" w:sz="0" w:space="0" w:color="auto"/>
              </w:divBdr>
            </w:div>
          </w:divsChild>
        </w:div>
        <w:div w:id="165900032">
          <w:marLeft w:val="0"/>
          <w:marRight w:val="0"/>
          <w:marTop w:val="0"/>
          <w:marBottom w:val="0"/>
          <w:divBdr>
            <w:top w:val="none" w:sz="0" w:space="0" w:color="auto"/>
            <w:left w:val="none" w:sz="0" w:space="0" w:color="auto"/>
            <w:bottom w:val="none" w:sz="0" w:space="0" w:color="auto"/>
            <w:right w:val="none" w:sz="0" w:space="0" w:color="auto"/>
          </w:divBdr>
          <w:divsChild>
            <w:div w:id="191962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5NUHHDQN7SK2-1476151046-31092</_dlc_DocId>
    <_dlc_DocIdUrl xmlns="f166a696-7b5b-4ccd-9f0c-ffde0cceec81">
      <Url>https://ericsson.sharepoint.com/sites/star/_layouts/15/DocIdRedir.aspx?ID=5NUHHDQN7SK2-1476151046-31092</Url>
      <Description>5NUHHDQN7SK2-1476151046-31092</Description>
    </_dlc_DocIdUrl>
    <Issue_x0020_in_x0020_OI_x0020_list_x0020__x0028_Y_x002f_N_x0029_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2.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E6B410DB-F2F6-48BF-B13A-10610DF2C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5.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6.xml><?xml version="1.0" encoding="utf-8"?>
<ds:datastoreItem xmlns:ds="http://schemas.openxmlformats.org/officeDocument/2006/customXml" ds:itemID="{55F8DF5D-1516-4C27-A32F-40BFFDCD7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1302</Words>
  <Characters>7427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2019-03-29T17:17:00Z</dcterms:created>
  <dcterms:modified xsi:type="dcterms:W3CDTF">2019-03-29T23:49:00Z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ca4ab9fb-deb2-4bb5-baa8-ce4eb7cdfbbe</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