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0E2" w:rsidRPr="00F570E2" w:rsidRDefault="00A0143A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b/>
          <w:noProof w:val="0"/>
          <w:sz w:val="24"/>
          <w:szCs w:val="20"/>
        </w:rPr>
      </w:pPr>
      <w:r>
        <w:rPr>
          <w:rFonts w:ascii="Arial" w:eastAsia="SimSun" w:hAnsi="Arial" w:cs="Arial"/>
          <w:b/>
          <w:noProof w:val="0"/>
          <w:sz w:val="24"/>
          <w:szCs w:val="20"/>
        </w:rPr>
        <w:t>3GPP TSG RAN WG3 Meeting #102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t xml:space="preserve"> </w:t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 xml:space="preserve">       </w:t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  <w:t xml:space="preserve">            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t>R3-18</w:t>
      </w:r>
      <w:r>
        <w:rPr>
          <w:rFonts w:ascii="Arial" w:eastAsia="SimSun" w:hAnsi="Arial" w:cs="Arial"/>
          <w:b/>
          <w:noProof w:val="0"/>
          <w:sz w:val="24"/>
          <w:szCs w:val="20"/>
        </w:rPr>
        <w:t>7200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br/>
        <w:t>Chengdu, China, 8-12 October 2018</w:t>
      </w:r>
    </w:p>
    <w:p w:rsidR="00DE0064" w:rsidRPr="00406224" w:rsidRDefault="00DE0064" w:rsidP="00DE006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DE0064" w:rsidRPr="00406224" w:rsidRDefault="00F570E2" w:rsidP="00DE006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23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hAnsi="Arial" w:cs="Arial"/>
          <w:b/>
          <w:bCs/>
          <w:sz w:val="24"/>
        </w:rPr>
        <w:t>Vice-Chairman (Intel Corporation)</w:t>
      </w:r>
    </w:p>
    <w:p w:rsidR="00DE0064" w:rsidRPr="00406224" w:rsidRDefault="00DE0064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="00F570E2">
        <w:rPr>
          <w:rFonts w:ascii="Arial" w:hAnsi="Arial" w:cs="Arial"/>
          <w:b/>
          <w:bCs/>
          <w:sz w:val="24"/>
        </w:rPr>
        <w:t>V2X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DE0064" w:rsidRPr="00406224" w:rsidRDefault="00DE0064" w:rsidP="00DE00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DE0064" w:rsidRDefault="00DE0064" w:rsidP="00DE0064"/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DE0064" w:rsidRPr="00406224" w:rsidRDefault="00DE0064" w:rsidP="00DE006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0" w:name="_Toc474247438"/>
    </w:p>
    <w:p w:rsidR="00DE0064" w:rsidRDefault="00A0143A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Agreements:</w:t>
      </w:r>
    </w:p>
    <w:p w:rsidR="00A0143A" w:rsidRPr="00A0143A" w:rsidRDefault="00A0143A" w:rsidP="00A0143A">
      <w:pPr>
        <w:widowControl w:val="0"/>
        <w:spacing w:after="0"/>
        <w:ind w:left="144" w:hanging="144"/>
        <w:rPr>
          <w:b/>
          <w:bCs/>
          <w:color w:val="00B050"/>
          <w:sz w:val="18"/>
          <w:szCs w:val="24"/>
        </w:rPr>
      </w:pPr>
      <w:r w:rsidRPr="00A0143A">
        <w:rPr>
          <w:b/>
          <w:bCs/>
          <w:color w:val="00B050"/>
          <w:sz w:val="18"/>
          <w:szCs w:val="24"/>
        </w:rPr>
        <w:t>V2X-capable UE shall transmit in the sidelink only if authorized by the serving gNB; this authorization is signaled over NGAP and XnAP.</w:t>
      </w:r>
    </w:p>
    <w:p w:rsidR="00A0143A" w:rsidRPr="00A0143A" w:rsidRDefault="00A0143A" w:rsidP="00A0143A">
      <w:pPr>
        <w:widowControl w:val="0"/>
        <w:spacing w:after="0"/>
        <w:ind w:left="144" w:hanging="144"/>
        <w:rPr>
          <w:b/>
          <w:bCs/>
          <w:color w:val="00B050"/>
          <w:sz w:val="18"/>
          <w:szCs w:val="24"/>
        </w:rPr>
      </w:pPr>
      <w:r w:rsidRPr="00A0143A">
        <w:rPr>
          <w:b/>
          <w:bCs/>
          <w:color w:val="00B050"/>
          <w:sz w:val="18"/>
          <w:szCs w:val="24"/>
        </w:rPr>
        <w:t>NR V2X UE authorization should allow at least “vehicle” and “pedestrian” services authorization, not precluding a UE being authorized for both at the same time.</w:t>
      </w:r>
    </w:p>
    <w:p w:rsidR="00A0143A" w:rsidRPr="00A0143A" w:rsidRDefault="00A0143A" w:rsidP="00A0143A">
      <w:pPr>
        <w:widowControl w:val="0"/>
        <w:spacing w:after="0"/>
        <w:ind w:left="144" w:hanging="144"/>
        <w:rPr>
          <w:b/>
          <w:bCs/>
          <w:color w:val="00B050"/>
          <w:sz w:val="18"/>
          <w:szCs w:val="24"/>
        </w:rPr>
      </w:pPr>
      <w:r w:rsidRPr="00A0143A">
        <w:rPr>
          <w:b/>
          <w:bCs/>
          <w:color w:val="00B050"/>
          <w:sz w:val="18"/>
          <w:szCs w:val="24"/>
        </w:rPr>
        <w:t>Signaling the UE sidelink AMBR to NG-RAN should be supported in NGAP and XnAP.</w:t>
      </w:r>
    </w:p>
    <w:p w:rsidR="00A0143A" w:rsidRDefault="00A0143A" w:rsidP="00A0143A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F570E2" w:rsidRPr="00DE0064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Only the following papers have been treated: </w:t>
      </w:r>
      <w:r w:rsidR="00A0143A" w:rsidRPr="00A0143A">
        <w:rPr>
          <w:bCs/>
          <w:sz w:val="18"/>
          <w:szCs w:val="24"/>
        </w:rPr>
        <w:t>R3-186423</w:t>
      </w:r>
      <w:r w:rsidR="00A0143A">
        <w:rPr>
          <w:bCs/>
          <w:sz w:val="18"/>
          <w:szCs w:val="24"/>
        </w:rPr>
        <w:t xml:space="preserve">, </w:t>
      </w:r>
      <w:r w:rsidR="00A0143A" w:rsidRPr="00A0143A">
        <w:rPr>
          <w:bCs/>
          <w:sz w:val="18"/>
          <w:szCs w:val="24"/>
        </w:rPr>
        <w:t>R3-186424</w:t>
      </w:r>
      <w:r w:rsidR="00A0143A">
        <w:rPr>
          <w:bCs/>
          <w:sz w:val="18"/>
          <w:szCs w:val="24"/>
        </w:rPr>
        <w:t xml:space="preserve">, </w:t>
      </w:r>
      <w:r w:rsidR="00A0143A" w:rsidRPr="00A0143A">
        <w:rPr>
          <w:bCs/>
          <w:sz w:val="18"/>
          <w:szCs w:val="24"/>
        </w:rPr>
        <w:t>R3-186428</w:t>
      </w:r>
      <w:r w:rsidR="00A0143A">
        <w:rPr>
          <w:bCs/>
          <w:sz w:val="18"/>
          <w:szCs w:val="24"/>
        </w:rPr>
        <w:t xml:space="preserve">, </w:t>
      </w:r>
      <w:r w:rsidR="00A0143A" w:rsidRPr="00A0143A">
        <w:rPr>
          <w:bCs/>
          <w:sz w:val="18"/>
          <w:szCs w:val="24"/>
        </w:rPr>
        <w:t>R3-186833</w:t>
      </w:r>
      <w:r w:rsidR="00A0143A">
        <w:rPr>
          <w:bCs/>
          <w:sz w:val="18"/>
          <w:szCs w:val="24"/>
        </w:rPr>
        <w:t xml:space="preserve"> and </w:t>
      </w:r>
      <w:r w:rsidR="00A0143A" w:rsidRPr="00A0143A">
        <w:rPr>
          <w:bCs/>
          <w:sz w:val="18"/>
          <w:szCs w:val="24"/>
        </w:rPr>
        <w:t>R3-186427</w:t>
      </w:r>
      <w:r w:rsidR="00A0143A">
        <w:rPr>
          <w:bCs/>
          <w:sz w:val="18"/>
          <w:szCs w:val="24"/>
        </w:rPr>
        <w:t>.</w:t>
      </w: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0"/>
    </w:p>
    <w:p w:rsidR="00A0143A" w:rsidRDefault="00A0143A" w:rsidP="00A0143A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# V2X_CB_1</w:t>
      </w:r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The intention is to have an endorsed TR skeleton with basic description for RAN3 aspects of the study</w:t>
      </w:r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Use </w:t>
      </w:r>
      <w:hyperlink r:id="rId5" w:history="1">
        <w:r w:rsidRPr="00A0143A">
          <w:rPr>
            <w:rStyle w:val="Hyperlink"/>
            <w:rFonts w:cs="Calibri"/>
            <w:b/>
            <w:sz w:val="18"/>
            <w:szCs w:val="24"/>
          </w:rPr>
          <w:t>R3-186424</w:t>
        </w:r>
      </w:hyperlink>
      <w:r>
        <w:rPr>
          <w:rFonts w:cs="Calibri"/>
          <w:b/>
          <w:color w:val="FF00FF"/>
          <w:sz w:val="18"/>
          <w:szCs w:val="24"/>
        </w:rPr>
        <w:t xml:space="preserve"> as the starting point</w:t>
      </w:r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Reword text on AMBR and authorization as discussed</w:t>
      </w:r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Implement agreements from </w:t>
      </w:r>
      <w:hyperlink r:id="rId6" w:history="1">
        <w:r w:rsidRPr="00A0143A">
          <w:rPr>
            <w:rStyle w:val="Hyperlink"/>
            <w:rFonts w:cs="Calibri"/>
            <w:b/>
            <w:sz w:val="18"/>
            <w:szCs w:val="24"/>
          </w:rPr>
          <w:t>R3-186833</w:t>
        </w:r>
      </w:hyperlink>
    </w:p>
    <w:p w:rsidR="00A0143A" w:rsidRP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i/>
          <w:iCs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Merge “</w:t>
      </w:r>
      <w:r w:rsidRPr="00A0143A">
        <w:rPr>
          <w:rFonts w:cs="Calibri"/>
          <w:b/>
          <w:i/>
          <w:iCs/>
          <w:color w:val="FF00FF"/>
          <w:sz w:val="18"/>
          <w:szCs w:val="24"/>
        </w:rPr>
        <w:t xml:space="preserve">In disaggregated gNBs, the resources for NR V2X sidelink is assigned by the gNB-DU. </w:t>
      </w:r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 w:rsidRPr="00A0143A">
        <w:rPr>
          <w:rFonts w:cs="Calibri"/>
          <w:b/>
          <w:i/>
          <w:iCs/>
          <w:color w:val="FF00FF"/>
          <w:sz w:val="18"/>
          <w:szCs w:val="24"/>
        </w:rPr>
        <w:t>For NR V2X mode 1, the gNB-DU sends the configuration information for V2X sidelink communication to the gNB-CU which forwards these to the UE over RRC message.</w:t>
      </w:r>
      <w:r>
        <w:rPr>
          <w:rFonts w:cs="Calibri"/>
          <w:b/>
          <w:color w:val="FF00FF"/>
          <w:sz w:val="18"/>
          <w:szCs w:val="24"/>
        </w:rPr>
        <w:t xml:space="preserve">” from </w:t>
      </w:r>
      <w:hyperlink r:id="rId7" w:history="1">
        <w:r w:rsidRPr="00A0143A">
          <w:rPr>
            <w:rStyle w:val="Hyperlink"/>
            <w:rFonts w:cs="Calibri"/>
            <w:b/>
            <w:sz w:val="18"/>
            <w:szCs w:val="24"/>
          </w:rPr>
          <w:t>R3-186427</w:t>
        </w:r>
      </w:hyperlink>
      <w:r>
        <w:rPr>
          <w:rFonts w:cs="Calibri"/>
          <w:b/>
          <w:color w:val="FF00FF"/>
          <w:sz w:val="18"/>
          <w:szCs w:val="24"/>
        </w:rPr>
        <w:t xml:space="preserve"> with FFS as appropriate</w:t>
      </w:r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Merge “</w:t>
      </w:r>
      <w:r w:rsidRPr="00A0143A">
        <w:rPr>
          <w:rFonts w:cs="Calibri"/>
          <w:b/>
          <w:i/>
          <w:iCs/>
          <w:color w:val="FF00FF"/>
          <w:sz w:val="18"/>
          <w:szCs w:val="24"/>
        </w:rPr>
        <w:t>The NR V2X shall support the use of slicing similar to what is done in NG-RAN, i.e. the same general principles as captured in 38.300 shall apply</w:t>
      </w:r>
      <w:r>
        <w:rPr>
          <w:rFonts w:cs="Calibri"/>
          <w:b/>
          <w:color w:val="FF00FF"/>
          <w:sz w:val="18"/>
          <w:szCs w:val="24"/>
        </w:rPr>
        <w:t xml:space="preserve">” from </w:t>
      </w:r>
      <w:hyperlink r:id="rId8" w:history="1">
        <w:r w:rsidRPr="00A0143A">
          <w:rPr>
            <w:rStyle w:val="Hyperlink"/>
            <w:rFonts w:cs="Calibri"/>
            <w:b/>
            <w:sz w:val="18"/>
            <w:szCs w:val="24"/>
          </w:rPr>
          <w:t>R3-18</w:t>
        </w:r>
        <w:bookmarkStart w:id="1" w:name="_GoBack"/>
        <w:r w:rsidRPr="00A0143A">
          <w:rPr>
            <w:rStyle w:val="Hyperlink"/>
            <w:rFonts w:cs="Calibri"/>
            <w:b/>
            <w:sz w:val="18"/>
            <w:szCs w:val="24"/>
          </w:rPr>
          <w:t>6428</w:t>
        </w:r>
        <w:bookmarkEnd w:id="1"/>
      </w:hyperlink>
    </w:p>
    <w:p w:rsidR="00A0143A" w:rsidRDefault="00A0143A" w:rsidP="00A0143A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Reword as needed</w:t>
      </w:r>
    </w:p>
    <w:p w:rsidR="00A0143A" w:rsidRDefault="00A0143A" w:rsidP="00A0143A">
      <w:r>
        <w:t>(HW)</w:t>
      </w:r>
    </w:p>
    <w:p w:rsidR="00A0143A" w:rsidRDefault="0069392B" w:rsidP="00A0143A">
      <w:hyperlink r:id="rId9" w:history="1">
        <w:r w:rsidR="00A0143A" w:rsidRPr="00B41839">
          <w:rPr>
            <w:rStyle w:val="Hyperlink"/>
          </w:rPr>
          <w:t>R3-187222</w:t>
        </w:r>
      </w:hyperlink>
    </w:p>
    <w:p w:rsidR="00A0143A" w:rsidRDefault="00A0143A" w:rsidP="00A0143A">
      <w:pPr>
        <w:rPr>
          <w:b/>
          <w:color w:val="FF00FF"/>
        </w:rPr>
      </w:pPr>
      <w:r>
        <w:rPr>
          <w:b/>
          <w:color w:val="FF00FF"/>
        </w:rPr>
        <w:t># V2X_CB_2</w:t>
      </w:r>
    </w:p>
    <w:p w:rsidR="00A0143A" w:rsidRPr="00AA0181" w:rsidRDefault="00A0143A" w:rsidP="00A0143A">
      <w:pPr>
        <w:pStyle w:val="ListParagraph"/>
        <w:numPr>
          <w:ilvl w:val="0"/>
          <w:numId w:val="6"/>
        </w:numPr>
        <w:suppressAutoHyphens/>
        <w:rPr>
          <w:b/>
          <w:color w:val="FF00FF"/>
        </w:rPr>
      </w:pPr>
      <w:r>
        <w:rPr>
          <w:b/>
          <w:color w:val="FF00FF"/>
        </w:rPr>
        <w:t>Rapporteur to prepare a list of open issues to be discussed in the next meeting</w:t>
      </w:r>
    </w:p>
    <w:p w:rsidR="00A0143A" w:rsidRDefault="00A0143A" w:rsidP="00A0143A">
      <w:r>
        <w:t>(LG)</w:t>
      </w:r>
    </w:p>
    <w:p w:rsidR="00F570E2" w:rsidRDefault="0069392B" w:rsidP="00A0143A">
      <w:pPr>
        <w:widowControl w:val="0"/>
        <w:spacing w:after="0"/>
        <w:rPr>
          <w:b/>
          <w:color w:val="FF00FF"/>
          <w:sz w:val="18"/>
          <w:szCs w:val="24"/>
        </w:rPr>
      </w:pPr>
      <w:hyperlink r:id="rId10" w:history="1">
        <w:r w:rsidR="00A0143A" w:rsidRPr="00AA0181">
          <w:rPr>
            <w:rStyle w:val="Hyperlink"/>
          </w:rPr>
          <w:t>R3-187223</w:t>
        </w:r>
      </w:hyperlink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lastRenderedPageBreak/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0"/>
        <w:gridCol w:w="4566"/>
      </w:tblGrid>
      <w:tr w:rsidR="00A0143A" w:rsidTr="00B95523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0143A" w:rsidRDefault="00A0143A" w:rsidP="00A0143A">
            <w:pPr>
              <w:pStyle w:val="Heading1"/>
              <w:keepNext w:val="0"/>
              <w:widowControl w:val="0"/>
              <w:tabs>
                <w:tab w:val="num" w:pos="0"/>
              </w:tabs>
              <w:suppressAutoHyphens/>
            </w:pPr>
            <w:r>
              <w:rPr>
                <w:lang w:val="en-US"/>
              </w:rPr>
              <w:t>23. Study on NR V2X</w:t>
            </w:r>
          </w:p>
          <w:p w:rsidR="00A0143A" w:rsidRDefault="00A0143A" w:rsidP="00B95523">
            <w:pPr>
              <w:pStyle w:val="NoSpacing"/>
              <w:widowControl w:val="0"/>
            </w:pPr>
            <w:r>
              <w:rPr>
                <w:sz w:val="18"/>
                <w:szCs w:val="18"/>
                <w:lang w:val="en-US"/>
              </w:rPr>
              <w:t xml:space="preserve">SID [NR_V2X]: </w:t>
            </w:r>
            <w:hyperlink r:id="rId11" w:history="1">
              <w:r>
                <w:rPr>
                  <w:rStyle w:val="Hyperlink"/>
                  <w:sz w:val="18"/>
                  <w:szCs w:val="18"/>
                  <w:lang w:val="en-US"/>
                </w:rPr>
                <w:t>RP-182111</w:t>
              </w:r>
            </w:hyperlink>
            <w:r>
              <w:rPr>
                <w:sz w:val="18"/>
                <w:szCs w:val="18"/>
                <w:lang w:val="en-US"/>
              </w:rPr>
              <w:t xml:space="preserve"> (target: RAN #83) [TU: 0.5 (0.5 0.5)]</w:t>
            </w:r>
          </w:p>
        </w:tc>
      </w:tr>
      <w:tr w:rsidR="00A0143A" w:rsidTr="00B95523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A0143A" w:rsidRDefault="00A0143A" w:rsidP="00A0143A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23.1. General</w:t>
            </w:r>
          </w:p>
          <w:p w:rsidR="00A0143A" w:rsidRDefault="00A0143A" w:rsidP="00B95523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Scenarios, time plan, skeletons, BLs</w:t>
            </w:r>
          </w:p>
          <w:p w:rsidR="00A0143A" w:rsidRDefault="00A0143A" w:rsidP="00B95523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Previous summary of offline disc (</w:t>
            </w:r>
            <w:hyperlink r:id="rId12" w:history="1">
              <w:r>
                <w:rPr>
                  <w:rStyle w:val="Hyperlink"/>
                  <w:i/>
                  <w:sz w:val="16"/>
                  <w:szCs w:val="16"/>
                </w:rPr>
                <w:t>R3-186225</w:t>
              </w:r>
            </w:hyperlink>
            <w:r>
              <w:rPr>
                <w:i/>
                <w:color w:val="FF0000"/>
                <w:sz w:val="16"/>
                <w:szCs w:val="16"/>
              </w:rPr>
              <w:t>), noted</w:t>
            </w: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3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TR 38.885 (for information)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4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Proposed skeleton for RAN3 part of TR 38.885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color w:val="FF00FF"/>
                <w:sz w:val="18"/>
                <w:szCs w:val="24"/>
              </w:rPr>
            </w:pP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</w:t>
            </w:r>
            <w:r w:rsidRPr="002A15EC">
              <w:rPr>
                <w:rFonts w:cs="Calibri"/>
                <w:sz w:val="18"/>
                <w:szCs w:val="24"/>
              </w:rPr>
              <w:t>///</w:t>
            </w:r>
            <w:r>
              <w:rPr>
                <w:rFonts w:cs="Calibri"/>
                <w:sz w:val="18"/>
                <w:szCs w:val="24"/>
              </w:rPr>
              <w:t>: reworking on AMBR is needed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HW: ack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LG: authentication needs to be reworded as authorization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# V2X_CB_1</w:t>
            </w:r>
          </w:p>
          <w:p w:rsidR="00A0143A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Rewording as discussed</w:t>
            </w:r>
          </w:p>
          <w:p w:rsidR="00A0143A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Implement agreements from 6833</w:t>
            </w:r>
          </w:p>
          <w:p w:rsidR="00A0143A" w:rsidRPr="00B41839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Merge “</w:t>
            </w:r>
            <w:r w:rsidRPr="00B41839">
              <w:rPr>
                <w:rFonts w:cs="Calibri"/>
                <w:b/>
                <w:color w:val="FF00FF"/>
                <w:sz w:val="18"/>
                <w:szCs w:val="24"/>
              </w:rPr>
              <w:t xml:space="preserve">In disaggregated gNBs, the resources for NR V2X sidelink is assigned by the gNB-DU. </w:t>
            </w:r>
          </w:p>
          <w:p w:rsidR="00A0143A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 w:rsidRPr="00B41839">
              <w:rPr>
                <w:rFonts w:cs="Calibri"/>
                <w:b/>
                <w:color w:val="FF00FF"/>
                <w:sz w:val="18"/>
                <w:szCs w:val="24"/>
              </w:rPr>
              <w:t>For NR V2X mode 1, the gNB-DU sends the configuration information for V2X sidelink communication to the gNB-CU which forwards these to the UE over RRC message.</w:t>
            </w:r>
            <w:r>
              <w:rPr>
                <w:rFonts w:cs="Calibri"/>
                <w:b/>
                <w:color w:val="FF00FF"/>
                <w:sz w:val="18"/>
                <w:szCs w:val="24"/>
              </w:rPr>
              <w:t>” With FFS from 6427</w:t>
            </w:r>
          </w:p>
          <w:p w:rsidR="00A0143A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Merge “</w:t>
            </w:r>
            <w:r w:rsidRPr="00B41839">
              <w:rPr>
                <w:rFonts w:cs="Calibri"/>
                <w:b/>
                <w:color w:val="FF00FF"/>
                <w:sz w:val="18"/>
                <w:szCs w:val="24"/>
              </w:rPr>
              <w:t>The NR V2X shall support the use of slicing similar to what is done in NG-RAN, i.e. the same general principles as captured in 38.300 shall apply</w:t>
            </w:r>
            <w:r>
              <w:rPr>
                <w:rFonts w:cs="Calibri"/>
                <w:b/>
                <w:color w:val="FF00FF"/>
                <w:sz w:val="18"/>
                <w:szCs w:val="24"/>
              </w:rPr>
              <w:t>” from 6428</w:t>
            </w:r>
          </w:p>
          <w:p w:rsidR="00A0143A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Reword as needed</w:t>
            </w:r>
          </w:p>
          <w:p w:rsidR="00A0143A" w:rsidRPr="002A15EC" w:rsidRDefault="00A0143A" w:rsidP="00A014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</w:p>
          <w:p w:rsidR="00A0143A" w:rsidRDefault="00A0143A" w:rsidP="00B95523">
            <w:r>
              <w:t>(HW)</w:t>
            </w:r>
          </w:p>
          <w:p w:rsidR="00A0143A" w:rsidRDefault="0069392B" w:rsidP="00B95523">
            <w:hyperlink r:id="rId15" w:history="1">
              <w:r w:rsidR="00A0143A" w:rsidRPr="00B41839">
                <w:rPr>
                  <w:rStyle w:val="Hyperlink"/>
                </w:rPr>
                <w:t>R3-187222</w:t>
              </w:r>
            </w:hyperlink>
          </w:p>
          <w:p w:rsidR="00A0143A" w:rsidRDefault="00A0143A" w:rsidP="00B95523">
            <w:pPr>
              <w:rPr>
                <w:b/>
                <w:color w:val="FF00FF"/>
              </w:rPr>
            </w:pPr>
            <w:r>
              <w:rPr>
                <w:b/>
                <w:color w:val="FF00FF"/>
              </w:rPr>
              <w:t># V2X_CB_2</w:t>
            </w:r>
          </w:p>
          <w:p w:rsidR="00A0143A" w:rsidRPr="00AA0181" w:rsidRDefault="00A0143A" w:rsidP="00A0143A">
            <w:pPr>
              <w:pStyle w:val="ListParagraph"/>
              <w:numPr>
                <w:ilvl w:val="0"/>
                <w:numId w:val="6"/>
              </w:numPr>
              <w:suppressAutoHyphens/>
              <w:rPr>
                <w:b/>
                <w:color w:val="FF00FF"/>
              </w:rPr>
            </w:pPr>
            <w:r>
              <w:rPr>
                <w:b/>
                <w:color w:val="FF00FF"/>
              </w:rPr>
              <w:t>Rapporteur to prepare a list of open issues to be discussed in the next meeting</w:t>
            </w:r>
          </w:p>
          <w:p w:rsidR="00A0143A" w:rsidRDefault="00A0143A" w:rsidP="00B95523">
            <w:r>
              <w:t>(LG)</w:t>
            </w:r>
          </w:p>
          <w:p w:rsidR="00A0143A" w:rsidRPr="00B41839" w:rsidRDefault="0069392B" w:rsidP="00B95523">
            <w:hyperlink r:id="rId16" w:history="1">
              <w:r w:rsidR="00A0143A" w:rsidRPr="00AA0181">
                <w:rPr>
                  <w:rStyle w:val="Hyperlink"/>
                </w:rPr>
                <w:t>R3-187223</w:t>
              </w:r>
            </w:hyperlink>
          </w:p>
        </w:tc>
      </w:tr>
      <w:tr w:rsidR="00A0143A" w:rsidTr="00B95523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A0143A" w:rsidRDefault="00A0143A" w:rsidP="00A0143A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23.2. Support for Advanced V2X Use Cases</w:t>
            </w:r>
          </w:p>
          <w:p w:rsidR="00A0143A" w:rsidRDefault="00A0143A" w:rsidP="00B95523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Identify enhancements, if any, which are needed</w:t>
            </w:r>
          </w:p>
          <w:p w:rsidR="00A0143A" w:rsidRDefault="00A0143A" w:rsidP="00B95523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Avoid overlaps with other NR and LTE enhancements from Rel-16 WIs/SIs</w:t>
            </w: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7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Considerations on NR V2X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8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R3-186370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 on NR eV2X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9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R3-186351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Issues on V2X Service Authorization and UE Sidelink AMBR in NG-RAN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0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NR V2X Service Authorization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1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UE Sidelink AMBR in NG-RAN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2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Slicing for V2X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B41839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B41839">
              <w:rPr>
                <w:rFonts w:cs="Calibri"/>
                <w:sz w:val="18"/>
                <w:szCs w:val="24"/>
              </w:rPr>
              <w:t>There is no impact on RAN for supporting standardised SST values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B41839">
              <w:rPr>
                <w:rFonts w:cs="Calibri"/>
                <w:sz w:val="18"/>
                <w:szCs w:val="24"/>
              </w:rPr>
              <w:t>The general principles for slicing should also apply for NR V2X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Merged into the </w:t>
            </w:r>
            <w:r w:rsidR="0069392B">
              <w:rPr>
                <w:rFonts w:cs="Calibri"/>
                <w:sz w:val="18"/>
                <w:szCs w:val="24"/>
              </w:rPr>
              <w:t xml:space="preserve">TR 38.885 as part of </w:t>
            </w:r>
            <w:r w:rsidR="0069392B" w:rsidRPr="0054005F">
              <w:rPr>
                <w:rFonts w:cs="Calibri"/>
                <w:sz w:val="18"/>
                <w:szCs w:val="24"/>
              </w:rPr>
              <w:t>V2X_CB_1</w:t>
            </w: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3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R3-186587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Considerations on the issues for MR-DC based NR V2X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4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R3-186833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Study on V2X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23.2</w:t>
            </w:r>
          </w:p>
          <w:p w:rsidR="00A0143A" w:rsidRPr="00046D79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</w:p>
          <w:p w:rsidR="00A0143A" w:rsidRPr="00046D79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046D79">
              <w:rPr>
                <w:rFonts w:cs="Calibri"/>
                <w:b/>
                <w:color w:val="00B050"/>
                <w:sz w:val="18"/>
                <w:szCs w:val="24"/>
              </w:rPr>
              <w:t>V2X-capable UE shall transmit in the sidelink only if authorized by the serving gNB; this authorization is signaled over NGAP and XnAP.</w:t>
            </w:r>
          </w:p>
          <w:p w:rsidR="00A0143A" w:rsidRPr="00046D79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</w:p>
          <w:p w:rsidR="00A0143A" w:rsidRPr="00046D79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046D79">
              <w:rPr>
                <w:rFonts w:cs="Calibri"/>
                <w:b/>
                <w:color w:val="00B050"/>
                <w:sz w:val="18"/>
                <w:szCs w:val="24"/>
              </w:rPr>
              <w:t>NR V2X UE authorization should allow at least “vehicle” and “pedestrian” services authorization, not precluding a UE being authorized for both at the same time.</w:t>
            </w:r>
          </w:p>
          <w:p w:rsidR="00A0143A" w:rsidRPr="002A15EC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Pr="00046D79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046D79">
              <w:rPr>
                <w:rFonts w:cs="Calibri"/>
                <w:b/>
                <w:color w:val="00B050"/>
                <w:sz w:val="18"/>
                <w:szCs w:val="24"/>
              </w:rPr>
              <w:t>Signaling the UE sidelink AMBR to NG-RAN should be supported in NGAP and XnAP.</w:t>
            </w:r>
          </w:p>
          <w:p w:rsidR="00A0143A" w:rsidRPr="002A15EC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Pr="002A15EC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A15EC">
              <w:rPr>
                <w:rFonts w:cs="Calibri"/>
                <w:sz w:val="18"/>
                <w:szCs w:val="24"/>
              </w:rPr>
              <w:t>WA: Enforcing the use of V2X over Uu vs. PC5 should be possible by the eNB by controlling the transmission grants for the UE, with no network signaling impact; monitor RAN2 progress on this issue.</w:t>
            </w:r>
          </w:p>
          <w:p w:rsidR="00A0143A" w:rsidRPr="002A15EC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A15EC">
              <w:rPr>
                <w:rFonts w:cs="Calibri"/>
                <w:sz w:val="18"/>
                <w:szCs w:val="24"/>
              </w:rPr>
              <w:t>RAN3 should consider the possibility that NR V2X Service Authorization can be per PC5 RAT and coordinate with the other WGs on this solution.</w:t>
            </w:r>
          </w:p>
          <w:p w:rsidR="00A0143A" w:rsidRPr="002A15EC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A15EC">
              <w:rPr>
                <w:rFonts w:cs="Calibri"/>
                <w:sz w:val="18"/>
                <w:szCs w:val="24"/>
              </w:rPr>
              <w:t>RAN3 should consider if additional subscription parameters will be needed for eV2X communication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A15EC">
              <w:rPr>
                <w:rFonts w:cs="Calibri"/>
                <w:sz w:val="18"/>
                <w:szCs w:val="24"/>
              </w:rPr>
              <w:t>RAN3 should coordinate with SA2 on the potential impacts on RAN and operation interfaces for supporting eV2X use cases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Merged into the TR 38.885 as part of </w:t>
            </w:r>
            <w:r w:rsidRPr="0054005F">
              <w:rPr>
                <w:rFonts w:cs="Calibri"/>
                <w:sz w:val="18"/>
                <w:szCs w:val="24"/>
              </w:rPr>
              <w:t>V2X_CB_1</w:t>
            </w:r>
          </w:p>
        </w:tc>
      </w:tr>
      <w:tr w:rsidR="00A0143A" w:rsidRPr="00280FB5" w:rsidTr="00B95523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280FB5" w:rsidRDefault="00A0143A" w:rsidP="00B95523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F1 ASPECTS</w:t>
            </w: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5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R3-186353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Issues of F1 interface to support NR sidelink resource allocation mode 1 and mode 2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6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R3-186427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F1 signalling for SL resources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Pr="002517D3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f</w:t>
            </w:r>
            <w:r w:rsidRPr="002517D3">
              <w:rPr>
                <w:rFonts w:cs="Calibri"/>
                <w:sz w:val="18"/>
                <w:szCs w:val="24"/>
              </w:rPr>
              <w:t>or NR V2X Mode 1, it is proposed gNB-DU to be responsible for the resources configuration and scheduling of sidelink.</w:t>
            </w:r>
          </w:p>
          <w:p w:rsidR="00A0143A" w:rsidRPr="002517D3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517D3">
              <w:rPr>
                <w:rFonts w:cs="Calibri"/>
                <w:sz w:val="18"/>
                <w:szCs w:val="24"/>
              </w:rPr>
              <w:t>for NR V2X Mode 1, gNB-DU informs gNB-CU about the configuration information of sidelink and gNB-CU send this to the UE over RRC.</w:t>
            </w:r>
          </w:p>
          <w:p w:rsidR="00A0143A" w:rsidRPr="002517D3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517D3">
              <w:rPr>
                <w:rFonts w:cs="Calibri"/>
                <w:sz w:val="18"/>
                <w:szCs w:val="24"/>
              </w:rPr>
              <w:lastRenderedPageBreak/>
              <w:t>For NR V2X Mode 2, it is proposed gNB-DU to be responsible for the resources configuration of sidelink to be broadcasted.</w:t>
            </w:r>
          </w:p>
          <w:p w:rsidR="00A0143A" w:rsidRPr="002517D3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2517D3">
              <w:rPr>
                <w:rFonts w:cs="Calibri"/>
                <w:sz w:val="18"/>
                <w:szCs w:val="24"/>
              </w:rPr>
              <w:t>For NR V2X Mode 2, it is proposed RAN3 to discuss whether gNB-DU needs to send V2X SL configurtion to gNB-CU in order for it to encode the other SI.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LG: we can agree proposals 1 and 2 (for mode 1), mode 2 FFS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CATT: agree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agree, DU is responsible for SL coordinate for mode 1, mode 2 is too premature (wait for RAN2)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QCOM: question configuration isn’t in the CU always?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ZTE: we have doubts about DU information CU re resource configuration (for both mode 1 and mode 2)</w:t>
            </w: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A0143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Merge </w:t>
            </w:r>
          </w:p>
          <w:p w:rsidR="00A0143A" w:rsidRPr="000A1123" w:rsidRDefault="00A0143A" w:rsidP="00B95523">
            <w:pPr>
              <w:rPr>
                <w:lang w:eastAsia="zh-CN"/>
              </w:rPr>
            </w:pPr>
            <w:r>
              <w:rPr>
                <w:lang w:eastAsia="zh-CN"/>
              </w:rPr>
              <w:t>“For NR V2X mode 1, the gNB-DU sends the configuration information for V2X sidelink communication to the gNB-CU which forwards these to the UE over RRC message</w:t>
            </w:r>
            <w:r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 xml:space="preserve"> “</w:t>
            </w:r>
            <w:r w:rsidR="0069392B">
              <w:rPr>
                <w:lang w:eastAsia="zh-CN"/>
              </w:rPr>
              <w:t xml:space="preserve"> into the TR</w:t>
            </w:r>
          </w:p>
          <w:p w:rsidR="00A0143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Merged into the TR 38.885 as part of </w:t>
            </w:r>
            <w:r w:rsidRPr="0054005F">
              <w:rPr>
                <w:rFonts w:cs="Calibri"/>
                <w:sz w:val="18"/>
                <w:szCs w:val="24"/>
              </w:rPr>
              <w:t>V2X_CB_1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A0143A" w:rsidTr="00B95523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A0143A" w:rsidRDefault="00A0143A" w:rsidP="00A0143A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lastRenderedPageBreak/>
              <w:t>23.3. RAT and Interface Selection for Operation</w:t>
            </w:r>
          </w:p>
          <w:p w:rsidR="00A0143A" w:rsidRDefault="00A0143A" w:rsidP="00B95523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Study support for any additional mechanisms (if needed) to select LTE PC5, NR PC5, LTE Uu or NR Uu for operation (in coordination with SA2)</w:t>
            </w:r>
          </w:p>
          <w:p w:rsidR="00A0143A" w:rsidRDefault="00A0143A" w:rsidP="00B95523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NB This is pending RAN2 work, so we should focus on RAN3 aspects only (if any)</w:t>
            </w:r>
          </w:p>
        </w:tc>
      </w:tr>
      <w:tr w:rsidR="00A0143A" w:rsidTr="00B95523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A0143A" w:rsidRDefault="00A0143A" w:rsidP="00A0143A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23.4. Others</w:t>
            </w:r>
          </w:p>
        </w:tc>
      </w:tr>
      <w:tr w:rsidR="00A0143A" w:rsidRPr="005F6D7A" w:rsidTr="00B95523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69392B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7" w:history="1">
              <w:r w:rsidR="00A0143A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R3-186600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Consideration on MBMS Service for V2X (LG Electronics)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F6D7A">
              <w:rPr>
                <w:rFonts w:cs="Calibri"/>
                <w:sz w:val="18"/>
                <w:szCs w:val="24"/>
              </w:rPr>
              <w:t>discussion</w:t>
            </w:r>
          </w:p>
          <w:p w:rsidR="00A0143A" w:rsidRPr="005F6D7A" w:rsidRDefault="00A0143A" w:rsidP="00B95523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</w:tbl>
    <w:p w:rsidR="00DE0064" w:rsidRDefault="00DE0064" w:rsidP="00DE0064"/>
    <w:p w:rsidR="00DE0064" w:rsidRDefault="00DE0064" w:rsidP="00DE0064"/>
    <w:p w:rsidR="00DE0064" w:rsidRPr="0028124E" w:rsidRDefault="00DE0064" w:rsidP="00DE006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DE0064" w:rsidRPr="0028124E" w:rsidTr="007E0F52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DE0064" w:rsidRPr="0028124E" w:rsidRDefault="00DE0064" w:rsidP="007E0F52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DE0064" w:rsidRPr="0028124E" w:rsidTr="007E0F52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DE0064" w:rsidRPr="0028124E" w:rsidRDefault="00DE0064" w:rsidP="007E0F52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DE0064" w:rsidRPr="0028124E" w:rsidTr="007E0F52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DE0064" w:rsidRPr="0028124E" w:rsidRDefault="00DE0064" w:rsidP="007E0F52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DE0064" w:rsidRPr="0028124E" w:rsidTr="007E0F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DE0064" w:rsidRPr="0028124E" w:rsidRDefault="00DE0064" w:rsidP="007E0F52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DE0064" w:rsidRPr="0028124E" w:rsidTr="007E0F52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DE0064" w:rsidRPr="0028124E" w:rsidRDefault="00DE0064" w:rsidP="007E0F52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DE0064" w:rsidRPr="0028124E" w:rsidRDefault="00DE0064" w:rsidP="00DE006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lastRenderedPageBreak/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DE0064" w:rsidRPr="0028124E" w:rsidRDefault="00DE0064" w:rsidP="00DE0064"/>
    <w:p w:rsidR="00DE0064" w:rsidRPr="00E36768" w:rsidRDefault="00DE0064" w:rsidP="00DE0064"/>
    <w:p w:rsidR="00DE0064" w:rsidRDefault="00DE0064" w:rsidP="00DE0064"/>
    <w:p w:rsidR="00B07599" w:rsidRPr="00DE0064" w:rsidRDefault="00B07599">
      <w:pPr>
        <w:rPr>
          <w:lang w:val="ru-RU"/>
        </w:rPr>
      </w:pPr>
    </w:p>
    <w:sectPr w:rsidR="00B07599" w:rsidRPr="00DE0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B2D7F"/>
    <w:multiLevelType w:val="hybridMultilevel"/>
    <w:tmpl w:val="22C6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26DCF"/>
    <w:multiLevelType w:val="hybridMultilevel"/>
    <w:tmpl w:val="66E01938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34135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900ED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D9B"/>
    <w:rsid w:val="00011CBA"/>
    <w:rsid w:val="00034D9B"/>
    <w:rsid w:val="001161C2"/>
    <w:rsid w:val="001926F9"/>
    <w:rsid w:val="0031691B"/>
    <w:rsid w:val="0054005F"/>
    <w:rsid w:val="00632DAA"/>
    <w:rsid w:val="0069392B"/>
    <w:rsid w:val="007F229C"/>
    <w:rsid w:val="00A0143A"/>
    <w:rsid w:val="00B07599"/>
    <w:rsid w:val="00DE0064"/>
    <w:rsid w:val="00ED7199"/>
    <w:rsid w:val="00F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A4137"/>
  <w15:chartTrackingRefBased/>
  <w15:docId w15:val="{8458BAB8-B9C1-47A5-8FB8-8493AD43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064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064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064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06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064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E0064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06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unhideWhenUsed/>
    <w:rsid w:val="00DE0064"/>
    <w:rPr>
      <w:color w:val="0000FF"/>
      <w:u w:val="single"/>
    </w:rPr>
  </w:style>
  <w:style w:type="paragraph" w:styleId="NoSpacing">
    <w:name w:val="No Spacing"/>
    <w:basedOn w:val="Normal"/>
    <w:qFormat/>
    <w:rsid w:val="00DE0064"/>
    <w:pPr>
      <w:spacing w:after="0" w:line="240" w:lineRule="auto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DE006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014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sirotki\Documents\Contributions%20(local)\RAN3-102\Docs\R3-186428.zip" TargetMode="External"/><Relationship Id="rId13" Type="http://schemas.openxmlformats.org/officeDocument/2006/relationships/hyperlink" Target="file:///C:\Users\ssirotki\Documents\Docs\R3-186423.zip" TargetMode="External"/><Relationship Id="rId18" Type="http://schemas.openxmlformats.org/officeDocument/2006/relationships/hyperlink" Target="file:///C:\Users\ssirotki\Documents\Docs\R3-186370%20NR%20eV2X.doc" TargetMode="External"/><Relationship Id="rId26" Type="http://schemas.openxmlformats.org/officeDocument/2006/relationships/hyperlink" Target="file:///C:\Users\ssirotki\Documents\Docs\R3-186427%20F1%20signalling%20for%20SL%20resources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ssirotki\Documents\Docs\R3-186426%20UE%20Sidelink%20AMBR%20in%20NG-RAN.doc" TargetMode="External"/><Relationship Id="rId7" Type="http://schemas.openxmlformats.org/officeDocument/2006/relationships/hyperlink" Target="file:///C:\Users\ssirotki\Documents\Contributions%20(local)\RAN3-102\Docs\R3-186427%20.zip" TargetMode="External"/><Relationship Id="rId12" Type="http://schemas.openxmlformats.org/officeDocument/2006/relationships/hyperlink" Target="file:///C:\Users\ssirotki\Documents\Contributions%20(local)\Chairman%20Notes\Docs\R3-186225.zip" TargetMode="External"/><Relationship Id="rId17" Type="http://schemas.openxmlformats.org/officeDocument/2006/relationships/hyperlink" Target="file:///C:\Users\ssirotki\Documents\Docs\R3-186422%20Considerations%20on%20NR%20V2X.doc" TargetMode="External"/><Relationship Id="rId25" Type="http://schemas.openxmlformats.org/officeDocument/2006/relationships/hyperlink" Target="file:///C:\Users\ssirotki\Documents\Docs\R3-186353%20Issues%20of%20F1%20interface%20to%20support%20NR%20sidelink%20resource%20allocation%20mode%201%20and%20mode%202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sirotki\Documents\Contributions%20(local)\RAN3-102\Docs\R3-187223.zip" TargetMode="External"/><Relationship Id="rId20" Type="http://schemas.openxmlformats.org/officeDocument/2006/relationships/hyperlink" Target="file:///C:\Users\ssirotki\Documents\Docs\R3-186425%20V2X%20Service%20Authorization%20information%20in%20NG%20interface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ssirotki\Documents\Contributions%20(local)\RAN3-102\Docs\R3-186833.zip" TargetMode="External"/><Relationship Id="rId11" Type="http://schemas.openxmlformats.org/officeDocument/2006/relationships/hyperlink" Target="ftp://ftp.3gpp.org/tsg_ran/TSG_RAN/TSGR_81/Docs/RP-182111.zip" TargetMode="External"/><Relationship Id="rId24" Type="http://schemas.openxmlformats.org/officeDocument/2006/relationships/hyperlink" Target="file:///C:\Users\ssirotki\Documents\Docs\R3-186833%20Study%20on%20V2X.doc" TargetMode="External"/><Relationship Id="rId5" Type="http://schemas.openxmlformats.org/officeDocument/2006/relationships/hyperlink" Target="file:///C:\Users\ssirotki\Documents\Contributions%20(local)\RAN3-102\Docs\R3-186424%20.zip" TargetMode="External"/><Relationship Id="rId15" Type="http://schemas.openxmlformats.org/officeDocument/2006/relationships/hyperlink" Target="file:///C:\Users\ssirotki\Documents\Contributions%20(local)\RAN3-102\Docs\R3-187222.zip" TargetMode="External"/><Relationship Id="rId23" Type="http://schemas.openxmlformats.org/officeDocument/2006/relationships/hyperlink" Target="file:///C:\Users\ssirotki\Documents\Docs\R3-186587%20Considerations%20on%20the%20issues%20for%20MR-DC%20based%20NR%20V2X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ssirotki\Documents\Contributions%20(local)\RAN3-102\Docs\R3-187223.zip" TargetMode="External"/><Relationship Id="rId19" Type="http://schemas.openxmlformats.org/officeDocument/2006/relationships/hyperlink" Target="file:///C:\Users\ssirotki\Documents\Docs\R3-186351%20Issues%20on%20V2X%20Service%20Authorization%20and%20UE%20Sidelink%20AMBR%20in%20NG-RAN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sirotki\Documents\Contributions%20(local)\RAN3-102\Docs\R3-187222.zip" TargetMode="External"/><Relationship Id="rId14" Type="http://schemas.openxmlformats.org/officeDocument/2006/relationships/hyperlink" Target="file:///C:\Users\ssirotki\Documents\Docs\R3-186424%20Proposed%20skeleton%20for%20RAN3%20part%20of%20TR%2038.885%20v2.doc" TargetMode="External"/><Relationship Id="rId22" Type="http://schemas.openxmlformats.org/officeDocument/2006/relationships/hyperlink" Target="file:///C:\Users\ssirotki\Documents\Docs\R3-186428%20Slicing%20for%20V2X.doc" TargetMode="External"/><Relationship Id="rId27" Type="http://schemas.openxmlformats.org/officeDocument/2006/relationships/hyperlink" Target="file:///C:\Users\ssirotki\Documents\Docs\R3-186600%20Consideration%20on%20MBMS%20Service%20for%20V2X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1663</Words>
  <Characters>8420</Characters>
  <Application>Microsoft Office Word</Application>
  <DocSecurity>0</DocSecurity>
  <Lines>350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>CTPClassification=CTP_NT</cp:keywords>
  <dc:description/>
  <cp:lastModifiedBy>Sirotkin, Sasha</cp:lastModifiedBy>
  <cp:revision>4</cp:revision>
  <dcterms:created xsi:type="dcterms:W3CDTF">2018-11-16T22:10:00Z</dcterms:created>
  <dcterms:modified xsi:type="dcterms:W3CDTF">2018-11-16T22:12:00Z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3404178d-7f98-4f51-bc55-7b2618e88c20</vt:lpwstr>
  </property>
  <property fmtid="{D5CDD505-2E9C-101B-9397-08002B2CF9AE}" pid="3" name="CTP_TimeStamp">
    <vt:lpwstr>2018-11-16 22:12:52Z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