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7CBD6E" w14:textId="1F5AA62D"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E00595">
        <w:t>AH1807</w:t>
      </w:r>
      <w:r w:rsidRPr="00CE0424">
        <w:tab/>
      </w:r>
      <w:proofErr w:type="spellStart"/>
      <w:r w:rsidRPr="00CE0424">
        <w:rPr>
          <w:sz w:val="32"/>
          <w:szCs w:val="32"/>
        </w:rPr>
        <w:t>Tdoc</w:t>
      </w:r>
      <w:proofErr w:type="spellEnd"/>
      <w:r w:rsidRPr="00CE0424">
        <w:rPr>
          <w:sz w:val="32"/>
          <w:szCs w:val="32"/>
        </w:rPr>
        <w:t xml:space="preserve"> R2-</w:t>
      </w:r>
      <w:r w:rsidR="00E00595" w:rsidRPr="00CE0424">
        <w:rPr>
          <w:sz w:val="32"/>
          <w:szCs w:val="32"/>
        </w:rPr>
        <w:t>1</w:t>
      </w:r>
      <w:r w:rsidR="00E00595">
        <w:rPr>
          <w:sz w:val="32"/>
          <w:szCs w:val="32"/>
        </w:rPr>
        <w:t>8</w:t>
      </w:r>
      <w:r w:rsidR="00EA3B4B">
        <w:rPr>
          <w:sz w:val="32"/>
          <w:szCs w:val="32"/>
        </w:rPr>
        <w:t>10201</w:t>
      </w:r>
    </w:p>
    <w:p w14:paraId="077C2372" w14:textId="2531DCBD" w:rsidR="00700EF5" w:rsidRPr="00CE0424" w:rsidRDefault="00E00595" w:rsidP="00700EF5">
      <w:pPr>
        <w:pStyle w:val="3GPPHeader"/>
      </w:pPr>
      <w:r>
        <w:t>Montreal</w:t>
      </w:r>
      <w:r w:rsidRPr="005E03C7">
        <w:t>,</w:t>
      </w:r>
      <w:r>
        <w:t xml:space="preserve"> Canada</w:t>
      </w:r>
      <w:r w:rsidRPr="004A782B">
        <w:t xml:space="preserve">, </w:t>
      </w:r>
      <w:r>
        <w:t>2</w:t>
      </w:r>
      <w:r w:rsidRPr="00044C53">
        <w:rPr>
          <w:vertAlign w:val="superscript"/>
        </w:rPr>
        <w:t>nd</w:t>
      </w:r>
      <w:r>
        <w:t xml:space="preserve"> </w:t>
      </w:r>
      <w:r w:rsidRPr="00631CA0">
        <w:t xml:space="preserve">– </w:t>
      </w:r>
      <w:r>
        <w:t>6</w:t>
      </w:r>
      <w:r w:rsidRPr="00044C53">
        <w:rPr>
          <w:vertAlign w:val="superscript"/>
        </w:rPr>
        <w:t>th</w:t>
      </w:r>
      <w:r>
        <w:t xml:space="preserve"> July </w:t>
      </w:r>
      <w:r w:rsidRPr="00631CA0">
        <w:t>201</w:t>
      </w:r>
      <w:r>
        <w:t>8</w:t>
      </w:r>
      <w:r>
        <w:tab/>
        <w:t>(Resubmission of R21806849)</w:t>
      </w:r>
    </w:p>
    <w:p w14:paraId="406870E8" w14:textId="77777777" w:rsidR="00E90E49" w:rsidRPr="00CE0424" w:rsidRDefault="00E90E49" w:rsidP="00357380">
      <w:pPr>
        <w:pStyle w:val="3GPPHeader"/>
      </w:pPr>
    </w:p>
    <w:p w14:paraId="01C0395F" w14:textId="04EDFD01" w:rsidR="00E90E49" w:rsidRPr="00D83CAA" w:rsidRDefault="00E90E49" w:rsidP="00311702">
      <w:pPr>
        <w:pStyle w:val="3GPPHeader"/>
        <w:rPr>
          <w:sz w:val="22"/>
          <w:szCs w:val="22"/>
          <w:lang w:val="en-US"/>
        </w:rPr>
      </w:pPr>
      <w:r w:rsidRPr="00D83CAA">
        <w:rPr>
          <w:sz w:val="22"/>
          <w:szCs w:val="22"/>
          <w:lang w:val="en-US"/>
        </w:rPr>
        <w:t>Agenda Item:</w:t>
      </w:r>
      <w:r w:rsidRPr="00D83CAA">
        <w:rPr>
          <w:sz w:val="22"/>
          <w:szCs w:val="22"/>
          <w:lang w:val="en-US"/>
        </w:rPr>
        <w:tab/>
      </w:r>
      <w:r w:rsidR="0074445B" w:rsidRPr="00D83CAA">
        <w:rPr>
          <w:sz w:val="22"/>
          <w:szCs w:val="22"/>
          <w:lang w:val="en-US"/>
        </w:rPr>
        <w:t>10.</w:t>
      </w:r>
      <w:r w:rsidR="003D6EC2" w:rsidRPr="00D83CAA">
        <w:rPr>
          <w:sz w:val="22"/>
          <w:szCs w:val="22"/>
          <w:lang w:val="en-US"/>
        </w:rPr>
        <w:t>4.1.7.1</w:t>
      </w:r>
    </w:p>
    <w:p w14:paraId="466590C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16F3281" w14:textId="0A8314C4" w:rsidR="00E90E49" w:rsidRPr="00CE0424" w:rsidRDefault="003D3C45" w:rsidP="00311702">
      <w:pPr>
        <w:pStyle w:val="3GPPHeader"/>
        <w:rPr>
          <w:sz w:val="22"/>
          <w:szCs w:val="22"/>
        </w:rPr>
      </w:pPr>
      <w:r>
        <w:rPr>
          <w:sz w:val="22"/>
          <w:szCs w:val="22"/>
        </w:rPr>
        <w:t>Title:</w:t>
      </w:r>
      <w:r w:rsidR="00E90E49" w:rsidRPr="00CE0424">
        <w:rPr>
          <w:sz w:val="22"/>
          <w:szCs w:val="22"/>
        </w:rPr>
        <w:tab/>
      </w:r>
      <w:r w:rsidR="009A2F29">
        <w:rPr>
          <w:sz w:val="22"/>
          <w:szCs w:val="22"/>
        </w:rPr>
        <w:t>PLMN identity in RNA configurations with cell lists</w:t>
      </w:r>
    </w:p>
    <w:p w14:paraId="61F1490A"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6B6E09">
        <w:rPr>
          <w:sz w:val="22"/>
          <w:szCs w:val="22"/>
        </w:rPr>
        <w:t>Discussion, Decision</w:t>
      </w:r>
    </w:p>
    <w:p w14:paraId="7D428FC1" w14:textId="77777777" w:rsidR="00C24345" w:rsidRDefault="00E90E49" w:rsidP="00A2052C">
      <w:pPr>
        <w:pStyle w:val="Heading1"/>
      </w:pPr>
      <w:r w:rsidRPr="00CE0424">
        <w:t>Introduction</w:t>
      </w:r>
    </w:p>
    <w:p w14:paraId="7D91EA5D" w14:textId="685912D1" w:rsidR="00A2052C" w:rsidRDefault="009A2F29" w:rsidP="00A2052C">
      <w:r>
        <w:t xml:space="preserve">For RAN2 #101 there was an e-mail-discussion concluding, among other things, </w:t>
      </w:r>
    </w:p>
    <w:p w14:paraId="3C33C7AC" w14:textId="3EBFEECF" w:rsidR="009A2F29" w:rsidRDefault="009A2F29" w:rsidP="00A2052C">
      <w:r>
        <w:t>The following agreeme</w:t>
      </w:r>
      <w:r w:rsidR="00816929">
        <w:t>n</w:t>
      </w:r>
      <w:r>
        <w:t xml:space="preserve">ts were reached in the meeting; </w:t>
      </w:r>
    </w:p>
    <w:p w14:paraId="0F21033D" w14:textId="77777777" w:rsidR="009A2F29" w:rsidRDefault="009A2F29" w:rsidP="009A2F29">
      <w:pPr>
        <w:pStyle w:val="Doc-text2"/>
      </w:pPr>
    </w:p>
    <w:p w14:paraId="008603B2" w14:textId="77777777" w:rsidR="009A2F29" w:rsidRDefault="009A2F29" w:rsidP="009A2F29">
      <w:pPr>
        <w:pStyle w:val="Doc-text2"/>
        <w:pBdr>
          <w:top w:val="single" w:sz="4" w:space="1" w:color="auto"/>
          <w:left w:val="single" w:sz="4" w:space="4" w:color="auto"/>
          <w:bottom w:val="single" w:sz="4" w:space="1" w:color="auto"/>
          <w:right w:val="single" w:sz="4" w:space="4" w:color="auto"/>
        </w:pBdr>
      </w:pPr>
      <w:r>
        <w:t>Agreements</w:t>
      </w:r>
    </w:p>
    <w:p w14:paraId="3048708C" w14:textId="77777777" w:rsidR="009A2F29" w:rsidRDefault="009A2F29" w:rsidP="009A2F29">
      <w:pPr>
        <w:pStyle w:val="Doc-text2"/>
        <w:pBdr>
          <w:top w:val="single" w:sz="4" w:space="1" w:color="auto"/>
          <w:left w:val="single" w:sz="4" w:space="4" w:color="auto"/>
          <w:bottom w:val="single" w:sz="4" w:space="1" w:color="auto"/>
          <w:right w:val="single" w:sz="4" w:space="4" w:color="auto"/>
        </w:pBdr>
      </w:pPr>
      <w:r>
        <w:t xml:space="preserve">1: </w:t>
      </w:r>
      <w:r>
        <w:tab/>
        <w:t>For cell lists approach, RNA contains cells that belong to the same PLMN</w:t>
      </w:r>
    </w:p>
    <w:p w14:paraId="66127D21" w14:textId="77777777" w:rsidR="009A2F29" w:rsidRDefault="009A2F29" w:rsidP="009A2F29">
      <w:pPr>
        <w:pStyle w:val="Doc-text2"/>
        <w:pBdr>
          <w:top w:val="single" w:sz="4" w:space="1" w:color="auto"/>
          <w:left w:val="single" w:sz="4" w:space="4" w:color="auto"/>
          <w:bottom w:val="single" w:sz="4" w:space="1" w:color="auto"/>
          <w:right w:val="single" w:sz="4" w:space="4" w:color="auto"/>
        </w:pBdr>
      </w:pPr>
      <w:r>
        <w:t xml:space="preserve">2: </w:t>
      </w:r>
      <w:r>
        <w:tab/>
        <w:t>maximum number of cells in RAN notification area is 32;</w:t>
      </w:r>
    </w:p>
    <w:p w14:paraId="6E575143" w14:textId="77777777" w:rsidR="009A2F29" w:rsidRDefault="009A2F29" w:rsidP="009A2F29">
      <w:pPr>
        <w:pStyle w:val="Doc-text2"/>
        <w:pBdr>
          <w:top w:val="single" w:sz="4" w:space="1" w:color="auto"/>
          <w:left w:val="single" w:sz="4" w:space="4" w:color="auto"/>
          <w:bottom w:val="single" w:sz="4" w:space="1" w:color="auto"/>
          <w:right w:val="single" w:sz="4" w:space="4" w:color="auto"/>
        </w:pBdr>
      </w:pPr>
      <w:r>
        <w:t>3:</w:t>
      </w:r>
      <w:r>
        <w:tab/>
        <w:t xml:space="preserve">NR Cell Identity (36 bits) are used as cell id for cell list approach; </w:t>
      </w:r>
    </w:p>
    <w:p w14:paraId="26D559A6" w14:textId="77777777" w:rsidR="009A2F29" w:rsidRDefault="009A2F29" w:rsidP="009A2F29">
      <w:pPr>
        <w:pStyle w:val="Doc-text2"/>
        <w:pBdr>
          <w:top w:val="single" w:sz="4" w:space="1" w:color="auto"/>
          <w:left w:val="single" w:sz="4" w:space="4" w:color="auto"/>
          <w:bottom w:val="single" w:sz="4" w:space="1" w:color="auto"/>
          <w:right w:val="single" w:sz="4" w:space="4" w:color="auto"/>
        </w:pBdr>
      </w:pPr>
      <w:r>
        <w:t xml:space="preserve">4: </w:t>
      </w:r>
      <w:r>
        <w:tab/>
        <w:t>maximum RAN Area IDs configured in one RNA is [32]</w:t>
      </w:r>
    </w:p>
    <w:p w14:paraId="61DCF4C4" w14:textId="77777777" w:rsidR="009A2F29" w:rsidRDefault="009A2F29" w:rsidP="009A2F29">
      <w:pPr>
        <w:pStyle w:val="Doc-text2"/>
        <w:pBdr>
          <w:top w:val="single" w:sz="4" w:space="1" w:color="auto"/>
          <w:left w:val="single" w:sz="4" w:space="4" w:color="auto"/>
          <w:bottom w:val="single" w:sz="4" w:space="1" w:color="auto"/>
          <w:right w:val="single" w:sz="4" w:space="4" w:color="auto"/>
        </w:pBdr>
      </w:pPr>
      <w:r>
        <w:t xml:space="preserve">5: </w:t>
      </w:r>
      <w:r>
        <w:tab/>
        <w:t>RANAC size should [</w:t>
      </w:r>
      <w:proofErr w:type="gramStart"/>
      <w:r>
        <w:t>6]bits</w:t>
      </w:r>
      <w:proofErr w:type="gramEnd"/>
      <w:r>
        <w:t>. (send LS to RAN3)</w:t>
      </w:r>
    </w:p>
    <w:p w14:paraId="74A6FDA2" w14:textId="77777777" w:rsidR="009A2F29" w:rsidRDefault="009A2F29" w:rsidP="009A2F29">
      <w:pPr>
        <w:pStyle w:val="Doc-text2"/>
        <w:pBdr>
          <w:top w:val="single" w:sz="4" w:space="1" w:color="auto"/>
          <w:left w:val="single" w:sz="4" w:space="4" w:color="auto"/>
          <w:bottom w:val="single" w:sz="4" w:space="1" w:color="auto"/>
          <w:right w:val="single" w:sz="4" w:space="4" w:color="auto"/>
        </w:pBdr>
      </w:pPr>
      <w:r>
        <w:t xml:space="preserve">6: </w:t>
      </w:r>
      <w:r>
        <w:tab/>
        <w:t>For one cell, only 1 RANAC can be broadcasted. A single RANAC is common for all PLMNs sharing the RAN.</w:t>
      </w:r>
    </w:p>
    <w:p w14:paraId="455D2869" w14:textId="77777777" w:rsidR="009A2F29" w:rsidRDefault="009A2F29" w:rsidP="009A2F29">
      <w:pPr>
        <w:pStyle w:val="Doc-text2"/>
        <w:pBdr>
          <w:top w:val="single" w:sz="4" w:space="1" w:color="auto"/>
          <w:left w:val="single" w:sz="4" w:space="4" w:color="auto"/>
          <w:bottom w:val="single" w:sz="4" w:space="1" w:color="auto"/>
          <w:right w:val="single" w:sz="4" w:space="4" w:color="auto"/>
        </w:pBdr>
      </w:pPr>
      <w:r>
        <w:t>7</w:t>
      </w:r>
      <w:r>
        <w:tab/>
        <w:t xml:space="preserve">RANAC is optional field in SIB1. </w:t>
      </w:r>
    </w:p>
    <w:p w14:paraId="21E42807" w14:textId="77777777" w:rsidR="009A2F29" w:rsidRDefault="009A2F29" w:rsidP="009A2F29">
      <w:pPr>
        <w:pStyle w:val="Doc-text2"/>
        <w:pBdr>
          <w:top w:val="single" w:sz="4" w:space="1" w:color="auto"/>
          <w:left w:val="single" w:sz="4" w:space="4" w:color="auto"/>
          <w:bottom w:val="single" w:sz="4" w:space="1" w:color="auto"/>
          <w:right w:val="single" w:sz="4" w:space="4" w:color="auto"/>
        </w:pBdr>
      </w:pPr>
      <w:r>
        <w:t>8</w:t>
      </w:r>
      <w:r>
        <w:tab/>
      </w:r>
      <w:proofErr w:type="gramStart"/>
      <w:r>
        <w:t>maximum</w:t>
      </w:r>
      <w:proofErr w:type="gramEnd"/>
      <w:r>
        <w:t xml:space="preserve"> 16 TAIs can be configured in one RAN notification area; </w:t>
      </w:r>
    </w:p>
    <w:p w14:paraId="48E04CE4" w14:textId="77777777" w:rsidR="009A2F29" w:rsidRDefault="009A2F29" w:rsidP="009A2F29">
      <w:pPr>
        <w:pStyle w:val="Doc-text2"/>
        <w:pBdr>
          <w:top w:val="single" w:sz="4" w:space="1" w:color="auto"/>
          <w:left w:val="single" w:sz="4" w:space="4" w:color="auto"/>
          <w:bottom w:val="single" w:sz="4" w:space="1" w:color="auto"/>
          <w:right w:val="single" w:sz="4" w:space="4" w:color="auto"/>
        </w:pBdr>
      </w:pPr>
      <w:r>
        <w:t>9</w:t>
      </w:r>
      <w:r>
        <w:tab/>
        <w:t>ASN.1 is agreed as a baseline.</w:t>
      </w:r>
    </w:p>
    <w:p w14:paraId="5FF29115" w14:textId="77777777" w:rsidR="009A2F29" w:rsidRDefault="009A2F29" w:rsidP="009A2F29">
      <w:pPr>
        <w:pStyle w:val="Doc-text2"/>
        <w:pBdr>
          <w:top w:val="single" w:sz="4" w:space="1" w:color="auto"/>
          <w:left w:val="single" w:sz="4" w:space="4" w:color="auto"/>
          <w:bottom w:val="single" w:sz="4" w:space="1" w:color="auto"/>
          <w:right w:val="single" w:sz="4" w:space="4" w:color="auto"/>
        </w:pBdr>
      </w:pPr>
      <w:r>
        <w:t>10</w:t>
      </w:r>
      <w:r>
        <w:tab/>
        <w:t>RNA is mandatory configured for the inactive UEs for Rel-15; (May be re-discussed after the discussion of the interaction between RANU and TAU)</w:t>
      </w:r>
    </w:p>
    <w:p w14:paraId="77B4ACB1" w14:textId="77777777" w:rsidR="009A2F29" w:rsidRDefault="009A2F29" w:rsidP="009A2F29">
      <w:pPr>
        <w:pStyle w:val="Doc-text2"/>
      </w:pPr>
    </w:p>
    <w:p w14:paraId="6951E8E0" w14:textId="77777777" w:rsidR="009A2F29" w:rsidRDefault="009A2F29" w:rsidP="009A2F29">
      <w:pPr>
        <w:pStyle w:val="Doc-text2"/>
      </w:pPr>
      <w:bookmarkStart w:id="0" w:name="_Toc507754559"/>
      <w:r>
        <w:t>=&gt;</w:t>
      </w:r>
      <w:r>
        <w:tab/>
        <w:t xml:space="preserve">Draft LS </w:t>
      </w:r>
      <w:r w:rsidRPr="00C17B32">
        <w:t xml:space="preserve">in </w:t>
      </w:r>
      <w:r w:rsidRPr="00D83CAA">
        <w:t>R2-1803976</w:t>
      </w:r>
      <w:r w:rsidRPr="00C17B32">
        <w:t xml:space="preserve"> to</w:t>
      </w:r>
      <w:r>
        <w:t xml:space="preserve"> RAN3 to inform them of RANAC size. (Offline discussion #37)</w:t>
      </w:r>
      <w:bookmarkEnd w:id="0"/>
    </w:p>
    <w:p w14:paraId="065FCCD8" w14:textId="77777777" w:rsidR="009A2F29" w:rsidRPr="002F341C" w:rsidRDefault="009A2F29" w:rsidP="009A2F29">
      <w:pPr>
        <w:pStyle w:val="Doc-text2"/>
      </w:pPr>
    </w:p>
    <w:p w14:paraId="4E078034" w14:textId="7D3D5484" w:rsidR="00816929" w:rsidRDefault="00816929" w:rsidP="00816929">
      <w:r>
        <w:t xml:space="preserve">In RAN2 #101bis, discussions </w:t>
      </w:r>
      <w:r w:rsidR="00D83CAA">
        <w:t>continued,</w:t>
      </w:r>
      <w:r>
        <w:t xml:space="preserve"> and Agreement 1 </w:t>
      </w:r>
      <w:r w:rsidR="0004196C">
        <w:t>was</w:t>
      </w:r>
      <w:r>
        <w:t xml:space="preserve"> reverted, i.e., the following was agreed:</w:t>
      </w:r>
    </w:p>
    <w:p w14:paraId="10CE28EE" w14:textId="77777777" w:rsidR="00816929" w:rsidRDefault="00816929" w:rsidP="00816929">
      <w:pPr>
        <w:pStyle w:val="Doc-text2"/>
        <w:pBdr>
          <w:top w:val="single" w:sz="4" w:space="1" w:color="auto"/>
          <w:left w:val="single" w:sz="4" w:space="4" w:color="auto"/>
          <w:bottom w:val="single" w:sz="4" w:space="1" w:color="auto"/>
          <w:right w:val="single" w:sz="4" w:space="4" w:color="auto"/>
        </w:pBdr>
      </w:pPr>
      <w:r>
        <w:t>Agreements</w:t>
      </w:r>
    </w:p>
    <w:p w14:paraId="5004E45D" w14:textId="77777777" w:rsidR="00816929" w:rsidRDefault="00816929" w:rsidP="00816929">
      <w:pPr>
        <w:pStyle w:val="Doc-text2"/>
        <w:pBdr>
          <w:top w:val="single" w:sz="4" w:space="1" w:color="auto"/>
          <w:left w:val="single" w:sz="4" w:space="4" w:color="auto"/>
          <w:bottom w:val="single" w:sz="4" w:space="1" w:color="auto"/>
          <w:right w:val="single" w:sz="4" w:space="4" w:color="auto"/>
        </w:pBdr>
      </w:pPr>
      <w:r>
        <w:t>1</w:t>
      </w:r>
      <w:r>
        <w:tab/>
        <w:t xml:space="preserve">The RNA can </w:t>
      </w:r>
      <w:proofErr w:type="gramStart"/>
      <w:r>
        <w:t>included</w:t>
      </w:r>
      <w:proofErr w:type="gramEnd"/>
      <w:r>
        <w:t xml:space="preserve"> TAs and cells that are from different PLMNs (these would be equivalent PLMNs)</w:t>
      </w:r>
    </w:p>
    <w:p w14:paraId="2A31C4A5" w14:textId="77777777" w:rsidR="00816929" w:rsidRDefault="00816929" w:rsidP="00816929">
      <w:pPr>
        <w:pStyle w:val="Doc-text2"/>
        <w:ind w:left="0" w:firstLine="0"/>
      </w:pPr>
    </w:p>
    <w:p w14:paraId="480A83D4" w14:textId="426A8F1E" w:rsidR="00816929" w:rsidRDefault="00816929" w:rsidP="00816929">
      <w:pPr>
        <w:pStyle w:val="Doc-text2"/>
        <w:ind w:left="0" w:firstLine="0"/>
      </w:pPr>
      <w:r>
        <w:t>It was fur</w:t>
      </w:r>
      <w:r w:rsidR="000B6721">
        <w:t>t</w:t>
      </w:r>
      <w:r>
        <w:t xml:space="preserve">her concluded in off-line discussion </w:t>
      </w:r>
      <w:r w:rsidR="00672533">
        <w:fldChar w:fldCharType="begin"/>
      </w:r>
      <w:r w:rsidR="00672533">
        <w:instrText xml:space="preserve"> REF _Ref513143753 \r \h </w:instrText>
      </w:r>
      <w:r w:rsidR="00672533">
        <w:fldChar w:fldCharType="separate"/>
      </w:r>
      <w:r w:rsidR="00672533">
        <w:t>[1]</w:t>
      </w:r>
      <w:r w:rsidR="00672533">
        <w:fldChar w:fldCharType="end"/>
      </w:r>
      <w:r w:rsidR="00672533">
        <w:t xml:space="preserve"> </w:t>
      </w:r>
      <w:r>
        <w:t xml:space="preserve">to add an FFS whether </w:t>
      </w:r>
      <w:proofErr w:type="spellStart"/>
      <w:r>
        <w:t>plmn</w:t>
      </w:r>
      <w:proofErr w:type="spellEnd"/>
      <w:r>
        <w:t xml:space="preserve">-Identity PLMN identity can be optional. </w:t>
      </w:r>
    </w:p>
    <w:p w14:paraId="309A1F45" w14:textId="6910BBAF" w:rsidR="009A2F29" w:rsidRPr="00A2052C" w:rsidRDefault="00816929" w:rsidP="00A2052C">
      <w:r>
        <w:t xml:space="preserve">This contribution </w:t>
      </w:r>
      <w:proofErr w:type="gramStart"/>
      <w:r>
        <w:t>aim</w:t>
      </w:r>
      <w:proofErr w:type="gramEnd"/>
      <w:r>
        <w:t xml:space="preserve"> to clarify the FFS. </w:t>
      </w:r>
      <w:r w:rsidR="00E00595">
        <w:t>It is a resubmission of a contribution to Busan, where the topic was not addressed</w:t>
      </w:r>
      <w:r w:rsidR="00CA3C75">
        <w:t xml:space="preserve">. It is further associated to a CR on 38.331 </w:t>
      </w:r>
      <w:r w:rsidR="00CA3C75">
        <w:rPr>
          <w:rFonts w:eastAsia="MS Mincho"/>
          <w:szCs w:val="24"/>
          <w:lang w:eastAsia="en-GB"/>
        </w:rPr>
        <w:fldChar w:fldCharType="begin"/>
      </w:r>
      <w:r w:rsidR="00CA3C75">
        <w:instrText xml:space="preserve"> REF _Ref517364930 \r \h </w:instrText>
      </w:r>
      <w:r w:rsidR="00CA3C75">
        <w:rPr>
          <w:rFonts w:eastAsia="MS Mincho"/>
          <w:szCs w:val="24"/>
          <w:lang w:eastAsia="en-GB"/>
        </w:rPr>
      </w:r>
      <w:r w:rsidR="00CA3C75">
        <w:rPr>
          <w:rFonts w:eastAsia="MS Mincho"/>
          <w:szCs w:val="24"/>
          <w:lang w:eastAsia="en-GB"/>
        </w:rPr>
        <w:fldChar w:fldCharType="separate"/>
      </w:r>
      <w:r w:rsidR="00CA3C75">
        <w:t>[2]</w:t>
      </w:r>
      <w:r w:rsidR="00CA3C75">
        <w:rPr>
          <w:rFonts w:eastAsia="MS Mincho"/>
          <w:szCs w:val="24"/>
          <w:lang w:eastAsia="en-GB"/>
        </w:rPr>
        <w:fldChar w:fldCharType="end"/>
      </w:r>
      <w:r w:rsidR="0004196C">
        <w:t>.</w:t>
      </w:r>
    </w:p>
    <w:p w14:paraId="61D8F522" w14:textId="77777777" w:rsidR="004000E8" w:rsidRPr="00CE0424" w:rsidRDefault="004000E8" w:rsidP="00CE0424">
      <w:pPr>
        <w:pStyle w:val="Heading1"/>
      </w:pPr>
      <w:bookmarkStart w:id="1" w:name="_Ref178064866"/>
      <w:r w:rsidRPr="00CE0424">
        <w:t>Discussion</w:t>
      </w:r>
      <w:bookmarkEnd w:id="1"/>
    </w:p>
    <w:p w14:paraId="6BA2A8B7" w14:textId="41FD0EC7" w:rsidR="000B6721" w:rsidRDefault="000B6721" w:rsidP="00CE0424">
      <w:pPr>
        <w:pStyle w:val="BodyText"/>
      </w:pPr>
      <w:r>
        <w:t>From the agreements in RAN2 #101, it was concluded that for cell lists, only cells of the same PLMN would be included. With this agreement, it would not be necessary to include any PLMN identity in the cell list, as it would only contain cells of the registered PLMN.</w:t>
      </w:r>
    </w:p>
    <w:p w14:paraId="242CB8D8" w14:textId="77777777" w:rsidR="00D83CAA" w:rsidRDefault="00D83CAA" w:rsidP="00CE0424">
      <w:pPr>
        <w:pStyle w:val="BodyText"/>
      </w:pPr>
    </w:p>
    <w:p w14:paraId="640A86D0" w14:textId="39BB027C" w:rsidR="000B6721" w:rsidRDefault="000B6721" w:rsidP="000B6721">
      <w:pPr>
        <w:pStyle w:val="Observation"/>
      </w:pPr>
      <w:bookmarkStart w:id="2" w:name="_Toc513146371"/>
      <w:bookmarkStart w:id="3" w:name="_Toc517365010"/>
      <w:r>
        <w:t xml:space="preserve">With agreements from RAN2 #101, it would be straight-forward to code a cell list without any </w:t>
      </w:r>
      <w:proofErr w:type="spellStart"/>
      <w:r>
        <w:t>plmn</w:t>
      </w:r>
      <w:proofErr w:type="spellEnd"/>
      <w:r>
        <w:t>-Identity indication.</w:t>
      </w:r>
      <w:bookmarkEnd w:id="2"/>
      <w:bookmarkEnd w:id="3"/>
      <w:r>
        <w:t xml:space="preserve"> </w:t>
      </w:r>
    </w:p>
    <w:p w14:paraId="565B181A" w14:textId="4C4BE41F" w:rsidR="000B6721" w:rsidRDefault="000B6721" w:rsidP="000B6721">
      <w:pPr>
        <w:pStyle w:val="Observation"/>
        <w:numPr>
          <w:ilvl w:val="0"/>
          <w:numId w:val="0"/>
        </w:numPr>
        <w:ind w:left="1701" w:hanging="1701"/>
      </w:pPr>
    </w:p>
    <w:p w14:paraId="687E226D" w14:textId="62BBF40F" w:rsidR="00290442" w:rsidRDefault="000B6721" w:rsidP="000B6721">
      <w:pPr>
        <w:pStyle w:val="BodyText"/>
      </w:pPr>
      <w:r>
        <w:t xml:space="preserve">As the agreement was reversed in RAN2 #101b, </w:t>
      </w:r>
      <w:r w:rsidR="00FA1C6B">
        <w:t>i</w:t>
      </w:r>
      <w:r>
        <w:t>ntroducing the possibility to have different PLMN’s, it would now require that PLMN identities are added to the cell list-based RNA.</w:t>
      </w:r>
    </w:p>
    <w:p w14:paraId="0C82F71F" w14:textId="57D8E967" w:rsidR="000B6721" w:rsidRDefault="000B6721" w:rsidP="000B6721">
      <w:pPr>
        <w:pStyle w:val="Observation"/>
      </w:pPr>
      <w:bookmarkStart w:id="4" w:name="_Toc513146372"/>
      <w:bookmarkStart w:id="5" w:name="_Toc517365011"/>
      <w:r>
        <w:t>With agreements from RAN2 #101bis, PLMN identity will be needed when configuring RNA with cell list.</w:t>
      </w:r>
      <w:bookmarkEnd w:id="4"/>
      <w:bookmarkEnd w:id="5"/>
      <w:r>
        <w:t xml:space="preserve"> </w:t>
      </w:r>
    </w:p>
    <w:p w14:paraId="613D0748" w14:textId="0FD2FDCF" w:rsidR="00583D3F" w:rsidRDefault="000B6721" w:rsidP="00672533">
      <w:pPr>
        <w:pStyle w:val="BodyText"/>
      </w:pPr>
      <w:r>
        <w:t>In the off-line report</w:t>
      </w:r>
      <w:r w:rsidR="00672533">
        <w:t xml:space="preserve"> from </w:t>
      </w:r>
      <w:proofErr w:type="spellStart"/>
      <w:r w:rsidR="00672533">
        <w:t>Sanya</w:t>
      </w:r>
      <w:proofErr w:type="spellEnd"/>
      <w:r w:rsidR="00672533">
        <w:t>, it was agreed to include a coding of RNA including PLMN identity in running CR and the coding would allow a way to not include repetitions of PLMN identity in</w:t>
      </w:r>
      <w:r w:rsidR="00583D3F">
        <w:t xml:space="preserve"> the cell list. It is proposed to list </w:t>
      </w:r>
      <w:proofErr w:type="gramStart"/>
      <w:r w:rsidR="00583D3F">
        <w:t>a number of</w:t>
      </w:r>
      <w:proofErr w:type="gramEnd"/>
      <w:r w:rsidR="00583D3F">
        <w:t xml:space="preserve"> cell</w:t>
      </w:r>
      <w:r w:rsidR="005251C2">
        <w:t xml:space="preserve"> i</w:t>
      </w:r>
      <w:r w:rsidR="00583D3F">
        <w:t>dentities</w:t>
      </w:r>
      <w:r w:rsidR="005251C2">
        <w:t xml:space="preserve"> per PLMN instead and in this way avoid PLMN repetitions. There is also defined a </w:t>
      </w:r>
      <w:proofErr w:type="spellStart"/>
      <w:r w:rsidR="005251C2">
        <w:t>maxPLMNIdentities</w:t>
      </w:r>
      <w:proofErr w:type="spellEnd"/>
      <w:r w:rsidR="005251C2">
        <w:t xml:space="preserve"> that would indicate the maximum allowed number of different PLMN’s that can be relevant for an RNA defined by a cell list. See below;  </w:t>
      </w:r>
    </w:p>
    <w:p w14:paraId="68CC3602" w14:textId="77777777" w:rsidR="00583D3F" w:rsidRDefault="00583D3F" w:rsidP="00583D3F">
      <w:pPr>
        <w:pStyle w:val="PL"/>
        <w:shd w:val="clear" w:color="auto" w:fill="E6E6E6"/>
        <w:rPr>
          <w:color w:val="000000"/>
        </w:rPr>
      </w:pPr>
      <w:r>
        <w:rPr>
          <w:color w:val="000000"/>
        </w:rPr>
        <w:t>RAN-NotificationAreaInfo</w:t>
      </w:r>
      <w:r>
        <w:rPr>
          <w:color w:val="000000"/>
        </w:rPr>
        <w:tab/>
      </w:r>
      <w:r>
        <w:rPr>
          <w:color w:val="000000"/>
        </w:rPr>
        <w:tab/>
        <w:t>::=  CHOICE {</w:t>
      </w:r>
    </w:p>
    <w:p w14:paraId="7D40CF0D" w14:textId="77777777" w:rsidR="00583D3F" w:rsidRDefault="00583D3F" w:rsidP="00583D3F">
      <w:pPr>
        <w:pStyle w:val="PL"/>
        <w:shd w:val="clear" w:color="auto" w:fill="E6E6E6"/>
        <w:rPr>
          <w:color w:val="000000"/>
        </w:rPr>
      </w:pPr>
      <w:r>
        <w:rPr>
          <w:color w:val="000000"/>
        </w:rPr>
        <w:tab/>
      </w:r>
      <w:r>
        <w:rPr>
          <w:color w:val="000000"/>
        </w:rPr>
        <w:tab/>
      </w:r>
      <w:r>
        <w:rPr>
          <w:color w:val="808080"/>
        </w:rPr>
        <w:t>-- Option 1</w:t>
      </w:r>
    </w:p>
    <w:p w14:paraId="3A542E3E" w14:textId="77777777" w:rsidR="00583D3F" w:rsidRDefault="00583D3F" w:rsidP="00583D3F">
      <w:pPr>
        <w:pStyle w:val="PL"/>
        <w:shd w:val="clear" w:color="auto" w:fill="E6E6E6"/>
        <w:tabs>
          <w:tab w:val="clear" w:pos="8832"/>
          <w:tab w:val="left" w:pos="8752"/>
        </w:tabs>
        <w:rPr>
          <w:color w:val="000000"/>
        </w:rPr>
      </w:pPr>
      <w:r>
        <w:rPr>
          <w:color w:val="000000"/>
        </w:rPr>
        <w:tab/>
      </w:r>
      <w:r>
        <w:rPr>
          <w:color w:val="000000"/>
        </w:rPr>
        <w:tab/>
        <w:t>cellList</w:t>
      </w:r>
      <w:r>
        <w:rPr>
          <w:color w:val="000000"/>
        </w:rPr>
        <w:tab/>
      </w:r>
      <w:r>
        <w:rPr>
          <w:color w:val="000000"/>
        </w:rPr>
        <w:tab/>
      </w:r>
      <w:r>
        <w:rPr>
          <w:color w:val="000000"/>
        </w:rPr>
        <w:tab/>
      </w:r>
      <w:r>
        <w:rPr>
          <w:color w:val="000000"/>
        </w:rPr>
        <w:tab/>
        <w:t>PLMN-RAN-AreaCellList,</w:t>
      </w:r>
      <w:r>
        <w:rPr>
          <w:color w:val="000000"/>
        </w:rPr>
        <w:tab/>
      </w:r>
    </w:p>
    <w:p w14:paraId="4A7ED890" w14:textId="77777777" w:rsidR="00583D3F" w:rsidRDefault="00583D3F" w:rsidP="00583D3F">
      <w:pPr>
        <w:pStyle w:val="PL"/>
        <w:shd w:val="clear" w:color="auto" w:fill="E6E6E6"/>
        <w:tabs>
          <w:tab w:val="clear" w:pos="8832"/>
          <w:tab w:val="left" w:pos="8752"/>
        </w:tabs>
        <w:rPr>
          <w:color w:val="000000"/>
        </w:rPr>
      </w:pPr>
      <w:r>
        <w:rPr>
          <w:color w:val="000000"/>
        </w:rPr>
        <w:tab/>
      </w:r>
      <w:r>
        <w:rPr>
          <w:color w:val="000000"/>
        </w:rPr>
        <w:tab/>
      </w:r>
      <w:r>
        <w:rPr>
          <w:color w:val="808080"/>
        </w:rPr>
        <w:t>-- Option 2 and 3</w:t>
      </w:r>
    </w:p>
    <w:p w14:paraId="7F46F68F" w14:textId="77777777" w:rsidR="00583D3F" w:rsidRDefault="00583D3F" w:rsidP="00583D3F">
      <w:pPr>
        <w:pStyle w:val="PL"/>
        <w:shd w:val="clear" w:color="auto" w:fill="E6E6E6"/>
        <w:tabs>
          <w:tab w:val="clear" w:pos="6912"/>
        </w:tabs>
        <w:rPr>
          <w:color w:val="000000"/>
        </w:rPr>
      </w:pPr>
      <w:r>
        <w:rPr>
          <w:color w:val="000000"/>
        </w:rPr>
        <w:tab/>
      </w:r>
      <w:r>
        <w:rPr>
          <w:color w:val="000000"/>
        </w:rPr>
        <w:tab/>
        <w:t>ran-AreaConfigList</w:t>
      </w:r>
      <w:r>
        <w:rPr>
          <w:color w:val="000000"/>
        </w:rPr>
        <w:tab/>
      </w:r>
      <w:r>
        <w:rPr>
          <w:color w:val="000000"/>
        </w:rPr>
        <w:tab/>
        <w:t>PLMN-RAN-AreaConfigList,</w:t>
      </w:r>
    </w:p>
    <w:p w14:paraId="606DBB84" w14:textId="77777777" w:rsidR="00583D3F" w:rsidRDefault="00583D3F" w:rsidP="00583D3F">
      <w:pPr>
        <w:pStyle w:val="PL"/>
        <w:shd w:val="clear" w:color="auto" w:fill="E6E6E6"/>
        <w:rPr>
          <w:color w:val="000000"/>
        </w:rPr>
      </w:pPr>
      <w:r>
        <w:rPr>
          <w:color w:val="000000"/>
        </w:rPr>
        <w:t>}</w:t>
      </w:r>
    </w:p>
    <w:p w14:paraId="6CBFA29F" w14:textId="77777777" w:rsidR="00583D3F" w:rsidRDefault="00583D3F" w:rsidP="00583D3F">
      <w:pPr>
        <w:pStyle w:val="PL"/>
        <w:shd w:val="clear" w:color="auto" w:fill="E6E6E6"/>
        <w:rPr>
          <w:color w:val="000000"/>
        </w:rPr>
      </w:pPr>
    </w:p>
    <w:p w14:paraId="0ECEAEA4" w14:textId="77777777" w:rsidR="00583D3F" w:rsidRDefault="00583D3F" w:rsidP="00583D3F">
      <w:pPr>
        <w:pStyle w:val="PL"/>
        <w:shd w:val="clear" w:color="auto" w:fill="E6E6E6"/>
        <w:tabs>
          <w:tab w:val="clear" w:pos="4224"/>
          <w:tab w:val="left" w:pos="4144"/>
        </w:tabs>
        <w:rPr>
          <w:color w:val="000000"/>
        </w:rPr>
      </w:pPr>
      <w:r>
        <w:rPr>
          <w:color w:val="000000"/>
        </w:rPr>
        <w:t>PLMN-RAN-AreaCellList</w:t>
      </w:r>
      <w:r>
        <w:rPr>
          <w:color w:val="000000"/>
        </w:rPr>
        <w:tab/>
      </w:r>
      <w:r>
        <w:t>::=</w:t>
      </w:r>
      <w:r>
        <w:rPr>
          <w:color w:val="000000"/>
        </w:rPr>
        <w:tab/>
      </w:r>
      <w:r>
        <w:rPr>
          <w:color w:val="000000"/>
        </w:rPr>
        <w:tab/>
      </w:r>
      <w:r>
        <w:rPr>
          <w:color w:val="000000"/>
        </w:rPr>
        <w:tab/>
        <w:t>SEQUENCE (SIZE (1..</w:t>
      </w:r>
      <w:r w:rsidRPr="00C5499B">
        <w:rPr>
          <w:color w:val="FF0000"/>
        </w:rPr>
        <w:t xml:space="preserve"> </w:t>
      </w:r>
      <w:r>
        <w:rPr>
          <w:color w:val="FF0000"/>
        </w:rPr>
        <w:t>maxPLMNIdentities</w:t>
      </w:r>
      <w:r>
        <w:rPr>
          <w:color w:val="000000"/>
        </w:rPr>
        <w:t xml:space="preserve">)) OF </w:t>
      </w:r>
    </w:p>
    <w:p w14:paraId="2A0E8D3D" w14:textId="77777777" w:rsidR="00583D3F" w:rsidRDefault="00583D3F" w:rsidP="00583D3F">
      <w:pPr>
        <w:pStyle w:val="PL"/>
        <w:shd w:val="clear" w:color="auto" w:fill="E6E6E6"/>
        <w:tabs>
          <w:tab w:val="clear" w:pos="4224"/>
          <w:tab w:val="left" w:pos="4144"/>
        </w:tabs>
        <w:rPr>
          <w:color w:val="000000"/>
        </w:rPr>
      </w:pPr>
      <w:r>
        <w:rPr>
          <w:color w:val="000000"/>
        </w:rPr>
        <w:t>PLMN-RAN-AreaCell</w:t>
      </w:r>
    </w:p>
    <w:p w14:paraId="0B4D37D4" w14:textId="77777777" w:rsidR="00583D3F" w:rsidRDefault="00583D3F" w:rsidP="00583D3F">
      <w:pPr>
        <w:pStyle w:val="PL"/>
        <w:shd w:val="clear" w:color="auto" w:fill="E6E6E6"/>
      </w:pPr>
    </w:p>
    <w:p w14:paraId="2C636B40" w14:textId="77777777" w:rsidR="00583D3F" w:rsidRDefault="00583D3F" w:rsidP="00583D3F">
      <w:pPr>
        <w:pStyle w:val="PL"/>
        <w:shd w:val="clear" w:color="auto" w:fill="E6E6E6"/>
        <w:rPr>
          <w:color w:val="000000"/>
        </w:rPr>
      </w:pPr>
      <w:r>
        <w:t>-- Sum of cells from all PLMNs does not exceed 32</w:t>
      </w:r>
    </w:p>
    <w:p w14:paraId="7D1648AB" w14:textId="77777777" w:rsidR="00583D3F" w:rsidRDefault="00583D3F" w:rsidP="00583D3F">
      <w:pPr>
        <w:pStyle w:val="PL"/>
        <w:shd w:val="clear" w:color="auto" w:fill="E6E6E6"/>
      </w:pPr>
      <w:r>
        <w:rPr>
          <w:color w:val="000000"/>
        </w:rPr>
        <w:t>PLMN-RAN-AreaCell</w:t>
      </w:r>
      <w:r>
        <w:rPr>
          <w:color w:val="000000"/>
        </w:rPr>
        <w:tab/>
      </w:r>
      <w:r>
        <w:t>::=</w:t>
      </w:r>
      <w:r>
        <w:tab/>
        <w:t xml:space="preserve">SEQUENCE {     </w:t>
      </w:r>
    </w:p>
    <w:p w14:paraId="5AEEC0D4" w14:textId="77777777" w:rsidR="00583D3F" w:rsidRDefault="00583D3F" w:rsidP="00583D3F">
      <w:pPr>
        <w:pStyle w:val="PL"/>
        <w:shd w:val="clear" w:color="auto" w:fill="E6E6E6"/>
      </w:pPr>
      <w:r>
        <w:tab/>
        <w:t>plmn-Identity</w:t>
      </w:r>
      <w:r>
        <w:tab/>
      </w:r>
      <w:r>
        <w:tab/>
      </w:r>
      <w:r>
        <w:tab/>
      </w:r>
      <w:r>
        <w:tab/>
        <w:t>PLMN-Identity</w:t>
      </w:r>
      <w:r>
        <w:tab/>
      </w:r>
      <w:r>
        <w:tab/>
        <w:t xml:space="preserve"> </w:t>
      </w:r>
    </w:p>
    <w:p w14:paraId="146876D6" w14:textId="77777777" w:rsidR="00583D3F" w:rsidRDefault="00583D3F" w:rsidP="00583D3F">
      <w:pPr>
        <w:pStyle w:val="PL"/>
        <w:shd w:val="clear" w:color="auto" w:fill="E6E6E6"/>
      </w:pPr>
      <w:r>
        <w:tab/>
        <w:t>ran-AreaCells</w:t>
      </w:r>
      <w:r>
        <w:tab/>
      </w:r>
      <w:r>
        <w:tab/>
      </w:r>
      <w:r>
        <w:tab/>
      </w:r>
      <w:r>
        <w:tab/>
      </w:r>
      <w:r>
        <w:rPr>
          <w:color w:val="000000"/>
        </w:rPr>
        <w:t>SEQUENCE (SIZE (1..32)) OF</w:t>
      </w:r>
      <w:r>
        <w:tab/>
        <w:t>CellIdentity</w:t>
      </w:r>
      <w:r>
        <w:tab/>
      </w:r>
      <w:r>
        <w:tab/>
      </w:r>
    </w:p>
    <w:p w14:paraId="06A39FDA" w14:textId="77777777" w:rsidR="00583D3F" w:rsidRDefault="00583D3F" w:rsidP="00583D3F">
      <w:pPr>
        <w:pStyle w:val="PL"/>
        <w:shd w:val="clear" w:color="auto" w:fill="E6E6E6"/>
      </w:pPr>
      <w:r>
        <w:t>}</w:t>
      </w:r>
    </w:p>
    <w:p w14:paraId="4E3812D6" w14:textId="77777777" w:rsidR="00583D3F" w:rsidRDefault="00583D3F" w:rsidP="00583D3F">
      <w:pPr>
        <w:pStyle w:val="PL"/>
        <w:shd w:val="clear" w:color="auto" w:fill="E6E6E6"/>
      </w:pPr>
    </w:p>
    <w:p w14:paraId="58376EC3" w14:textId="77777777" w:rsidR="00583D3F" w:rsidRDefault="00583D3F" w:rsidP="00583D3F">
      <w:pPr>
        <w:pStyle w:val="PL"/>
        <w:shd w:val="clear" w:color="auto" w:fill="E6E6E6"/>
        <w:tabs>
          <w:tab w:val="clear" w:pos="4224"/>
          <w:tab w:val="left" w:pos="4144"/>
        </w:tabs>
        <w:rPr>
          <w:color w:val="000000"/>
        </w:rPr>
      </w:pPr>
    </w:p>
    <w:p w14:paraId="61A11291" w14:textId="77777777" w:rsidR="00583D3F" w:rsidRDefault="00583D3F" w:rsidP="00583D3F">
      <w:pPr>
        <w:pStyle w:val="PL"/>
        <w:shd w:val="clear" w:color="auto" w:fill="E6E6E6"/>
        <w:tabs>
          <w:tab w:val="clear" w:pos="4224"/>
          <w:tab w:val="left" w:pos="4144"/>
        </w:tabs>
        <w:rPr>
          <w:color w:val="000000"/>
        </w:rPr>
      </w:pPr>
    </w:p>
    <w:p w14:paraId="7B523BCF" w14:textId="77777777" w:rsidR="00583D3F" w:rsidRDefault="00583D3F" w:rsidP="00583D3F">
      <w:pPr>
        <w:pStyle w:val="PL"/>
        <w:shd w:val="clear" w:color="auto" w:fill="E6E6E6"/>
        <w:tabs>
          <w:tab w:val="clear" w:pos="4224"/>
          <w:tab w:val="left" w:pos="4144"/>
        </w:tabs>
        <w:rPr>
          <w:color w:val="000000"/>
        </w:rPr>
      </w:pPr>
      <w:r>
        <w:rPr>
          <w:color w:val="000000"/>
        </w:rPr>
        <w:t>PLMN-RAN-AreaConfigList</w:t>
      </w:r>
      <w:r>
        <w:rPr>
          <w:color w:val="000000"/>
        </w:rPr>
        <w:tab/>
      </w:r>
      <w:r>
        <w:t>::=</w:t>
      </w:r>
      <w:r>
        <w:rPr>
          <w:color w:val="000000"/>
        </w:rPr>
        <w:tab/>
      </w:r>
      <w:r>
        <w:rPr>
          <w:color w:val="000000"/>
        </w:rPr>
        <w:tab/>
      </w:r>
      <w:r>
        <w:rPr>
          <w:color w:val="000000"/>
        </w:rPr>
        <w:tab/>
        <w:t>SEQUENCE (SIZE (1..</w:t>
      </w:r>
      <w:r>
        <w:rPr>
          <w:color w:val="FF0000"/>
        </w:rPr>
        <w:t>maxPLMNIdentities</w:t>
      </w:r>
      <w:r>
        <w:rPr>
          <w:color w:val="000000"/>
        </w:rPr>
        <w:t>)) OF PLMN-RAN-AreaConfig</w:t>
      </w:r>
    </w:p>
    <w:p w14:paraId="1CCD6D10" w14:textId="77777777" w:rsidR="00583D3F" w:rsidRDefault="00583D3F" w:rsidP="00583D3F">
      <w:pPr>
        <w:pStyle w:val="PL"/>
        <w:shd w:val="clear" w:color="auto" w:fill="E6E6E6"/>
        <w:rPr>
          <w:color w:val="000000"/>
        </w:rPr>
      </w:pPr>
    </w:p>
    <w:p w14:paraId="0FDDB1D8" w14:textId="77777777" w:rsidR="00583D3F" w:rsidRDefault="00583D3F" w:rsidP="00583D3F">
      <w:pPr>
        <w:pStyle w:val="PL"/>
        <w:shd w:val="clear" w:color="auto" w:fill="E6E6E6"/>
      </w:pPr>
      <w:r>
        <w:rPr>
          <w:color w:val="000000"/>
        </w:rPr>
        <w:t>PLMN-RAN-AreaConfig</w:t>
      </w:r>
      <w:r>
        <w:rPr>
          <w:color w:val="000000"/>
        </w:rPr>
        <w:tab/>
      </w:r>
      <w:r>
        <w:t>::=</w:t>
      </w:r>
      <w:r>
        <w:tab/>
        <w:t xml:space="preserve">SEQUENCE {     </w:t>
      </w:r>
    </w:p>
    <w:p w14:paraId="46FC5355" w14:textId="77777777" w:rsidR="00583D3F" w:rsidRDefault="00583D3F" w:rsidP="00583D3F">
      <w:pPr>
        <w:pStyle w:val="PL"/>
        <w:shd w:val="clear" w:color="auto" w:fill="E6E6E6"/>
      </w:pPr>
      <w:r>
        <w:tab/>
        <w:t>plmn-Identity</w:t>
      </w:r>
      <w:r>
        <w:tab/>
      </w:r>
      <w:r>
        <w:tab/>
      </w:r>
      <w:r>
        <w:tab/>
      </w:r>
      <w:r>
        <w:tab/>
        <w:t>PLMN-Identity,</w:t>
      </w:r>
      <w:r>
        <w:tab/>
      </w:r>
      <w:r>
        <w:tab/>
        <w:t xml:space="preserve"> </w:t>
      </w:r>
    </w:p>
    <w:p w14:paraId="5915AFA1" w14:textId="77777777" w:rsidR="00583D3F" w:rsidRDefault="00583D3F" w:rsidP="00583D3F">
      <w:pPr>
        <w:pStyle w:val="PL"/>
        <w:shd w:val="clear" w:color="auto" w:fill="E6E6E6"/>
      </w:pPr>
      <w:r>
        <w:tab/>
        <w:t>ran-Area</w:t>
      </w:r>
      <w:r>
        <w:tab/>
      </w:r>
      <w:r>
        <w:tab/>
      </w:r>
      <w:r>
        <w:tab/>
      </w:r>
      <w:r>
        <w:tab/>
      </w:r>
      <w:r>
        <w:tab/>
      </w:r>
      <w:r>
        <w:rPr>
          <w:color w:val="000000"/>
        </w:rPr>
        <w:t>SEQUENCE (SIZE (1..16)) OF</w:t>
      </w:r>
      <w:r>
        <w:tab/>
        <w:t>RAN-AreaConfig</w:t>
      </w:r>
      <w:r>
        <w:tab/>
      </w:r>
      <w:r>
        <w:tab/>
      </w:r>
    </w:p>
    <w:p w14:paraId="2FFFA5D5" w14:textId="77777777" w:rsidR="00583D3F" w:rsidRDefault="00583D3F" w:rsidP="00583D3F">
      <w:pPr>
        <w:pStyle w:val="PL"/>
        <w:shd w:val="clear" w:color="auto" w:fill="E6E6E6"/>
      </w:pPr>
      <w:r>
        <w:t>}</w:t>
      </w:r>
    </w:p>
    <w:p w14:paraId="7D8996E5" w14:textId="77777777" w:rsidR="00583D3F" w:rsidRDefault="00583D3F" w:rsidP="00583D3F">
      <w:pPr>
        <w:pStyle w:val="PL"/>
        <w:shd w:val="clear" w:color="auto" w:fill="E6E6E6"/>
        <w:rPr>
          <w:color w:val="000000"/>
        </w:rPr>
      </w:pPr>
    </w:p>
    <w:p w14:paraId="226ECA13" w14:textId="77777777" w:rsidR="00583D3F" w:rsidRDefault="00583D3F" w:rsidP="00583D3F">
      <w:pPr>
        <w:pStyle w:val="PL"/>
        <w:shd w:val="clear" w:color="auto" w:fill="E6E6E6"/>
        <w:rPr>
          <w:color w:val="000000"/>
        </w:rPr>
      </w:pPr>
      <w:r>
        <w:t>-- Sum of TACs from all PLMNs does not exceed 16</w:t>
      </w:r>
    </w:p>
    <w:p w14:paraId="0F4B108C" w14:textId="77777777" w:rsidR="00583D3F" w:rsidRDefault="00583D3F" w:rsidP="00583D3F">
      <w:pPr>
        <w:pStyle w:val="PL"/>
        <w:shd w:val="clear" w:color="auto" w:fill="E6E6E6"/>
      </w:pPr>
      <w:r>
        <w:rPr>
          <w:color w:val="000000"/>
        </w:rPr>
        <w:t>RAN-AreaConfig</w:t>
      </w:r>
      <w:r>
        <w:rPr>
          <w:color w:val="000000"/>
        </w:rPr>
        <w:tab/>
      </w:r>
      <w:r>
        <w:t>::=</w:t>
      </w:r>
      <w:r>
        <w:tab/>
        <w:t>SEQUENCE {</w:t>
      </w:r>
    </w:p>
    <w:p w14:paraId="4DC695F0" w14:textId="77777777" w:rsidR="00583D3F" w:rsidRDefault="00583D3F" w:rsidP="00583D3F">
      <w:pPr>
        <w:pStyle w:val="PL"/>
        <w:shd w:val="clear" w:color="auto" w:fill="E6E6E6"/>
      </w:pPr>
      <w:r>
        <w:tab/>
        <w:t>trackingAreaCode</w:t>
      </w:r>
      <w:r>
        <w:tab/>
      </w:r>
      <w:r>
        <w:tab/>
      </w:r>
      <w:r>
        <w:tab/>
        <w:t>TrackingAreaCode</w:t>
      </w:r>
      <w:r>
        <w:tab/>
      </w:r>
      <w:r>
        <w:tab/>
        <w:t xml:space="preserve"> </w:t>
      </w:r>
    </w:p>
    <w:p w14:paraId="5672F22D" w14:textId="77777777" w:rsidR="00583D3F" w:rsidRDefault="00583D3F" w:rsidP="00583D3F">
      <w:pPr>
        <w:pStyle w:val="PL"/>
        <w:shd w:val="clear" w:color="auto" w:fill="E6E6E6"/>
        <w:tabs>
          <w:tab w:val="clear" w:pos="8832"/>
          <w:tab w:val="left" w:pos="8752"/>
        </w:tabs>
      </w:pPr>
      <w:r>
        <w:t>--Sum of RAN-AreaCodes all PLMNs does not exceed 32</w:t>
      </w:r>
    </w:p>
    <w:p w14:paraId="12C187F6" w14:textId="77777777" w:rsidR="00583D3F" w:rsidRDefault="00583D3F" w:rsidP="00583D3F">
      <w:pPr>
        <w:pStyle w:val="PL"/>
        <w:shd w:val="clear" w:color="auto" w:fill="E6E6E6"/>
        <w:tabs>
          <w:tab w:val="clear" w:pos="8832"/>
          <w:tab w:val="left" w:pos="8752"/>
        </w:tabs>
        <w:rPr>
          <w:color w:val="808080"/>
        </w:rPr>
      </w:pPr>
      <w:r>
        <w:tab/>
      </w:r>
      <w:r>
        <w:rPr>
          <w:color w:val="808080"/>
        </w:rPr>
        <w:t xml:space="preserve">-- </w:t>
      </w:r>
      <w:r>
        <w:t>ran-AreaCodeList is present for option 3</w:t>
      </w:r>
    </w:p>
    <w:p w14:paraId="25899327" w14:textId="77777777" w:rsidR="00583D3F" w:rsidRDefault="00583D3F" w:rsidP="00583D3F">
      <w:pPr>
        <w:pStyle w:val="PL"/>
        <w:shd w:val="clear" w:color="auto" w:fill="E6E6E6"/>
      </w:pPr>
      <w:r>
        <w:tab/>
        <w:t>ran-AreaCodeList</w:t>
      </w:r>
      <w:r>
        <w:tab/>
      </w:r>
      <w:r>
        <w:tab/>
      </w:r>
      <w:r>
        <w:tab/>
      </w:r>
      <w:r>
        <w:rPr>
          <w:color w:val="000000"/>
        </w:rPr>
        <w:t>SEQUENCE (SIZE (1..[32])) OF</w:t>
      </w:r>
      <w:r>
        <w:tab/>
        <w:t>RAN-AreaCode</w:t>
      </w:r>
      <w:r>
        <w:tab/>
      </w:r>
      <w:r>
        <w:tab/>
        <w:t>OPTIONAL</w:t>
      </w:r>
    </w:p>
    <w:p w14:paraId="29DF0E25" w14:textId="77777777" w:rsidR="00583D3F" w:rsidRDefault="00583D3F" w:rsidP="00583D3F">
      <w:pPr>
        <w:pStyle w:val="PL"/>
        <w:shd w:val="clear" w:color="auto" w:fill="E6E6E6"/>
      </w:pPr>
      <w:r>
        <w:t>}</w:t>
      </w:r>
    </w:p>
    <w:p w14:paraId="6D2E6626" w14:textId="77777777" w:rsidR="00583D3F" w:rsidRDefault="00583D3F" w:rsidP="00583D3F">
      <w:pPr>
        <w:pStyle w:val="PL"/>
        <w:shd w:val="clear" w:color="auto" w:fill="E6E6E6"/>
      </w:pPr>
    </w:p>
    <w:p w14:paraId="2811AF4D" w14:textId="77777777" w:rsidR="00583D3F" w:rsidRDefault="00583D3F" w:rsidP="00583D3F">
      <w:pPr>
        <w:pStyle w:val="PL"/>
        <w:shd w:val="clear" w:color="auto" w:fill="E6E6E6"/>
        <w:rPr>
          <w:color w:val="000000"/>
        </w:rPr>
      </w:pPr>
      <w:r>
        <w:t>RAN-AreaCode</w:t>
      </w:r>
      <w:r>
        <w:rPr>
          <w:color w:val="000000"/>
        </w:rPr>
        <w:tab/>
      </w:r>
      <w:r>
        <w:t>::=</w:t>
      </w:r>
      <w:r>
        <w:tab/>
      </w:r>
      <w:r>
        <w:tab/>
      </w:r>
      <w:r>
        <w:tab/>
      </w:r>
      <w:r>
        <w:tab/>
        <w:t>BIT STRING (SIZE ([6]))</w:t>
      </w:r>
      <w:r>
        <w:tab/>
        <w:t>--bit string or integer can be discussed;</w:t>
      </w:r>
    </w:p>
    <w:p w14:paraId="45E2B2F3" w14:textId="77777777" w:rsidR="00583D3F" w:rsidRDefault="00583D3F" w:rsidP="00672533">
      <w:pPr>
        <w:pStyle w:val="BodyText"/>
      </w:pPr>
    </w:p>
    <w:p w14:paraId="283DBF83" w14:textId="60607BF8" w:rsidR="00757F49" w:rsidRDefault="005251C2" w:rsidP="00672533">
      <w:pPr>
        <w:pStyle w:val="BodyText"/>
      </w:pPr>
      <w:r>
        <w:t xml:space="preserve">An additional improvement can be to even further optimize the </w:t>
      </w:r>
      <w:proofErr w:type="spellStart"/>
      <w:r>
        <w:t>signaling</w:t>
      </w:r>
      <w:proofErr w:type="spellEnd"/>
      <w:r>
        <w:t xml:space="preserve"> of a cell list, e.g., by completely removing the </w:t>
      </w:r>
      <w:proofErr w:type="spellStart"/>
      <w:r>
        <w:t>plmn</w:t>
      </w:r>
      <w:proofErr w:type="spellEnd"/>
      <w:r>
        <w:t>-Identity</w:t>
      </w:r>
      <w:r w:rsidR="00757F49">
        <w:t xml:space="preserve"> from the PLMN-RAN-</w:t>
      </w:r>
      <w:proofErr w:type="spellStart"/>
      <w:r w:rsidR="00757F49">
        <w:t>AreaCell</w:t>
      </w:r>
      <w:proofErr w:type="spellEnd"/>
      <w:r w:rsidR="00757F49">
        <w:t xml:space="preserve">. With such a coding, the </w:t>
      </w:r>
      <w:proofErr w:type="spellStart"/>
      <w:r w:rsidR="00757F49">
        <w:t>cellIdentity</w:t>
      </w:r>
      <w:proofErr w:type="spellEnd"/>
      <w:r w:rsidR="00757F49">
        <w:t xml:space="preserve"> list would then include cells for the registered PLMN only.</w:t>
      </w:r>
    </w:p>
    <w:p w14:paraId="0C6C1083" w14:textId="0E23EF59" w:rsidR="00757F49" w:rsidRDefault="00757F49" w:rsidP="00672533">
      <w:pPr>
        <w:pStyle w:val="BodyText"/>
      </w:pPr>
      <w:r>
        <w:t>We don’t consider the gain to be huge in this saving of a single PLMN element, but if there are no complexities identified, we propose to make the PLMN-identity field optional in the PLMN-RAN-</w:t>
      </w:r>
      <w:proofErr w:type="spellStart"/>
      <w:r>
        <w:t>AreaCell</w:t>
      </w:r>
      <w:proofErr w:type="spellEnd"/>
      <w:r>
        <w:t xml:space="preserve"> list. </w:t>
      </w:r>
    </w:p>
    <w:p w14:paraId="13A1EE0B" w14:textId="106673F0" w:rsidR="00757F49" w:rsidRDefault="00757F49" w:rsidP="00672533">
      <w:pPr>
        <w:pStyle w:val="BodyText"/>
      </w:pPr>
    </w:p>
    <w:p w14:paraId="3CEBAC1B" w14:textId="2534D114" w:rsidR="00757F49" w:rsidRDefault="00757F49" w:rsidP="00757F49">
      <w:pPr>
        <w:pStyle w:val="Proposal"/>
      </w:pPr>
      <w:bookmarkStart w:id="6" w:name="_Toc513146373"/>
      <w:bookmarkStart w:id="7" w:name="_Toc517365020"/>
      <w:r>
        <w:t xml:space="preserve">Consider making the </w:t>
      </w:r>
      <w:proofErr w:type="spellStart"/>
      <w:r>
        <w:t>plmn</w:t>
      </w:r>
      <w:proofErr w:type="spellEnd"/>
      <w:r>
        <w:t>-Identity optional in the PL</w:t>
      </w:r>
      <w:r w:rsidR="00BC5089">
        <w:t>M</w:t>
      </w:r>
      <w:r>
        <w:t>N-RAN-</w:t>
      </w:r>
      <w:proofErr w:type="spellStart"/>
      <w:r>
        <w:t>AreaCell</w:t>
      </w:r>
      <w:proofErr w:type="spellEnd"/>
      <w:r>
        <w:t xml:space="preserve"> list. If it is not present, </w:t>
      </w:r>
      <w:proofErr w:type="spellStart"/>
      <w:r>
        <w:t>cellIdentity</w:t>
      </w:r>
      <w:proofErr w:type="spellEnd"/>
      <w:r>
        <w:t xml:space="preserve"> elements refer to registered PLMN.</w:t>
      </w:r>
      <w:bookmarkEnd w:id="6"/>
      <w:bookmarkEnd w:id="7"/>
      <w:r>
        <w:t xml:space="preserve"> </w:t>
      </w:r>
    </w:p>
    <w:p w14:paraId="2C03DA3E" w14:textId="00521812" w:rsidR="00757F49" w:rsidRDefault="00757F49" w:rsidP="00757F49">
      <w:pPr>
        <w:pStyle w:val="Proposal"/>
        <w:numPr>
          <w:ilvl w:val="0"/>
          <w:numId w:val="0"/>
        </w:numPr>
      </w:pPr>
    </w:p>
    <w:p w14:paraId="68722714" w14:textId="6E38C4D3" w:rsidR="00757F49" w:rsidRDefault="00757F49" w:rsidP="00757F49">
      <w:pPr>
        <w:pStyle w:val="BodyText"/>
      </w:pPr>
      <w:r>
        <w:t xml:space="preserve">We don’t think that it will be relevant to include cells from any huge number of PLMN’s, but since the </w:t>
      </w:r>
      <w:proofErr w:type="gramStart"/>
      <w:r>
        <w:t>amount</w:t>
      </w:r>
      <w:proofErr w:type="gramEnd"/>
      <w:r>
        <w:t xml:space="preserve"> of TAs in the CN registration area in theory can be of different PLMN’s, it would make sense to set the </w:t>
      </w:r>
      <w:proofErr w:type="spellStart"/>
      <w:r>
        <w:t>maximium</w:t>
      </w:r>
      <w:proofErr w:type="spellEnd"/>
      <w:r>
        <w:t xml:space="preserve"> value of “</w:t>
      </w:r>
      <w:proofErr w:type="spellStart"/>
      <w:r>
        <w:rPr>
          <w:color w:val="FF0000"/>
        </w:rPr>
        <w:t>maxPLMNIdentities</w:t>
      </w:r>
      <w:proofErr w:type="spellEnd"/>
      <w:r>
        <w:t xml:space="preserve">” to 16. This is the amount of TA’s allowed in a CN Registration area. It is highly unlikely that it will be relevant to configure this many PLMN’s, but it is a theoretical max and with no </w:t>
      </w:r>
      <w:proofErr w:type="gramStart"/>
      <w:r>
        <w:t>particular cost</w:t>
      </w:r>
      <w:proofErr w:type="gramEnd"/>
      <w:r>
        <w:t xml:space="preserve">, unless used. </w:t>
      </w:r>
    </w:p>
    <w:p w14:paraId="12E3CEF6" w14:textId="7A862733" w:rsidR="00757F49" w:rsidRDefault="00757F49" w:rsidP="00757F49">
      <w:pPr>
        <w:pStyle w:val="BodyText"/>
      </w:pPr>
    </w:p>
    <w:p w14:paraId="612AC92F" w14:textId="0D43C312" w:rsidR="00757F49" w:rsidRDefault="00757F49" w:rsidP="00757F49">
      <w:pPr>
        <w:pStyle w:val="Proposal"/>
      </w:pPr>
      <w:bookmarkStart w:id="8" w:name="_Toc513146374"/>
      <w:bookmarkStart w:id="9" w:name="_Toc517365021"/>
      <w:r>
        <w:t xml:space="preserve">Set the </w:t>
      </w:r>
      <w:proofErr w:type="spellStart"/>
      <w:r>
        <w:t>maxPLMNIdentities</w:t>
      </w:r>
      <w:proofErr w:type="spellEnd"/>
      <w:r w:rsidR="00BC5089">
        <w:t xml:space="preserve"> to 16.</w:t>
      </w:r>
      <w:bookmarkEnd w:id="8"/>
      <w:bookmarkEnd w:id="9"/>
    </w:p>
    <w:p w14:paraId="6ED901E7" w14:textId="77777777" w:rsidR="00901811" w:rsidRDefault="00901811" w:rsidP="006E062C"/>
    <w:p w14:paraId="624C15AE" w14:textId="3606FF4E" w:rsidR="00C17B32" w:rsidRPr="00CE0424" w:rsidRDefault="00C17B32" w:rsidP="006E062C">
      <w:r>
        <w:lastRenderedPageBreak/>
        <w:t>The proposals are included in an accompanying CR</w:t>
      </w:r>
      <w:r w:rsidR="00070529">
        <w:t xml:space="preserve"> </w:t>
      </w:r>
      <w:r w:rsidR="00070529">
        <w:fldChar w:fldCharType="begin"/>
      </w:r>
      <w:r w:rsidR="00070529">
        <w:instrText xml:space="preserve"> REF _Ref517364930 \r \h </w:instrText>
      </w:r>
      <w:r w:rsidR="00070529">
        <w:fldChar w:fldCharType="separate"/>
      </w:r>
      <w:r w:rsidR="00070529">
        <w:t>[2]</w:t>
      </w:r>
      <w:r w:rsidR="00070529">
        <w:fldChar w:fldCharType="end"/>
      </w:r>
      <w:r w:rsidR="007401FE">
        <w:t xml:space="preserve">, also including aspects related to </w:t>
      </w:r>
      <w:proofErr w:type="spellStart"/>
      <w:r w:rsidR="007401FE">
        <w:t>signaling</w:t>
      </w:r>
      <w:proofErr w:type="spellEnd"/>
      <w:r w:rsidR="007401FE">
        <w:t xml:space="preserve"> of RNA with other means than cell list</w:t>
      </w:r>
      <w:r w:rsidR="00901811">
        <w:t xml:space="preserve"> </w:t>
      </w:r>
      <w:r w:rsidR="00901811">
        <w:fldChar w:fldCharType="begin"/>
      </w:r>
      <w:r w:rsidR="00901811">
        <w:instrText xml:space="preserve"> REF _Ref517364992 \r \h </w:instrText>
      </w:r>
      <w:r w:rsidR="00901811">
        <w:fldChar w:fldCharType="separate"/>
      </w:r>
      <w:r w:rsidR="00901811">
        <w:t>[3]</w:t>
      </w:r>
      <w:r w:rsidR="00901811">
        <w:fldChar w:fldCharType="end"/>
      </w:r>
      <w:r w:rsidR="007401FE">
        <w:t>.</w:t>
      </w:r>
    </w:p>
    <w:p w14:paraId="40F8EF71" w14:textId="77777777" w:rsidR="00C01F33" w:rsidRPr="00CE0424" w:rsidRDefault="00C01F33" w:rsidP="00CE0424">
      <w:pPr>
        <w:pStyle w:val="Heading1"/>
      </w:pPr>
      <w:r w:rsidRPr="00CE0424">
        <w:t>Conclusion</w:t>
      </w:r>
    </w:p>
    <w:p w14:paraId="23C3552A" w14:textId="33B47ECB" w:rsidR="004E1142" w:rsidRPr="00D83CAA" w:rsidRDefault="008E065E">
      <w:pPr>
        <w:pStyle w:val="TOC1"/>
        <w:rPr>
          <w:b w:val="0"/>
        </w:rPr>
      </w:pPr>
      <w:r w:rsidRPr="00D83CAA">
        <w:rPr>
          <w:b w:val="0"/>
        </w:rPr>
        <w:t xml:space="preserve">In section </w:t>
      </w:r>
      <w:r w:rsidRPr="00D83CAA">
        <w:rPr>
          <w:b w:val="0"/>
          <w:highlight w:val="cyan"/>
        </w:rPr>
        <w:fldChar w:fldCharType="begin"/>
      </w:r>
      <w:r w:rsidRPr="00D83CAA">
        <w:rPr>
          <w:b w:val="0"/>
        </w:rPr>
        <w:instrText xml:space="preserve"> REF _Ref178064866 \r \h </w:instrText>
      </w:r>
      <w:r w:rsidR="004E1142">
        <w:rPr>
          <w:b w:val="0"/>
          <w:highlight w:val="cyan"/>
        </w:rPr>
        <w:instrText xml:space="preserve"> \* MERGEFORMAT </w:instrText>
      </w:r>
      <w:r w:rsidRPr="00D83CAA">
        <w:rPr>
          <w:b w:val="0"/>
          <w:highlight w:val="cyan"/>
        </w:rPr>
      </w:r>
      <w:r w:rsidRPr="00D83CAA">
        <w:rPr>
          <w:b w:val="0"/>
          <w:highlight w:val="cyan"/>
        </w:rPr>
        <w:fldChar w:fldCharType="separate"/>
      </w:r>
      <w:r w:rsidR="000419A4" w:rsidRPr="00D83CAA">
        <w:rPr>
          <w:b w:val="0"/>
        </w:rPr>
        <w:t>2</w:t>
      </w:r>
      <w:r w:rsidRPr="00D83CAA">
        <w:rPr>
          <w:b w:val="0"/>
          <w:highlight w:val="cyan"/>
        </w:rPr>
        <w:fldChar w:fldCharType="end"/>
      </w:r>
      <w:r w:rsidRPr="00D83CAA">
        <w:rPr>
          <w:b w:val="0"/>
        </w:rPr>
        <w:t xml:space="preserve"> we made the following observations:</w:t>
      </w:r>
    </w:p>
    <w:p w14:paraId="03DB6E48" w14:textId="07E62919" w:rsidR="004E1142" w:rsidRPr="00D83CAA"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4E1142">
        <w:t>Observation 1</w:t>
      </w:r>
      <w:r w:rsidR="004E1142" w:rsidRPr="00D83CAA">
        <w:rPr>
          <w:rFonts w:asciiTheme="minorHAnsi" w:eastAsiaTheme="minorEastAsia" w:hAnsiTheme="minorHAnsi" w:cstheme="minorBidi"/>
          <w:b w:val="0"/>
          <w:sz w:val="22"/>
          <w:lang w:eastAsia="sv-SE"/>
        </w:rPr>
        <w:tab/>
      </w:r>
      <w:r w:rsidR="004E1142">
        <w:t>With agreements from RAN2 #101, it would be straight-forward to code a cell list without any plmn-Identity indication.</w:t>
      </w:r>
    </w:p>
    <w:p w14:paraId="14226E17" w14:textId="77777777" w:rsidR="004E1142" w:rsidRPr="00D83CAA" w:rsidRDefault="004E1142">
      <w:pPr>
        <w:pStyle w:val="TOC1"/>
        <w:rPr>
          <w:rFonts w:asciiTheme="minorHAnsi" w:eastAsiaTheme="minorEastAsia" w:hAnsiTheme="minorHAnsi" w:cstheme="minorBidi"/>
          <w:b w:val="0"/>
          <w:sz w:val="22"/>
          <w:lang w:eastAsia="sv-SE"/>
        </w:rPr>
      </w:pPr>
      <w:r>
        <w:t>Observation 2</w:t>
      </w:r>
      <w:r w:rsidRPr="00D83CAA">
        <w:rPr>
          <w:rFonts w:asciiTheme="minorHAnsi" w:eastAsiaTheme="minorEastAsia" w:hAnsiTheme="minorHAnsi" w:cstheme="minorBidi"/>
          <w:b w:val="0"/>
          <w:sz w:val="22"/>
          <w:lang w:eastAsia="sv-SE"/>
        </w:rPr>
        <w:tab/>
      </w:r>
      <w:r>
        <w:t>With agreements from RAN2 #101bis, PLMN identity will be needed when configuring RNA with cell list.</w:t>
      </w:r>
    </w:p>
    <w:p w14:paraId="02749A86" w14:textId="77777777" w:rsidR="008E065E" w:rsidRDefault="008E065E" w:rsidP="008E065E">
      <w:pPr>
        <w:pStyle w:val="BodyText"/>
        <w:rPr>
          <w:b/>
          <w:bCs/>
        </w:rPr>
      </w:pPr>
      <w:r>
        <w:rPr>
          <w:b/>
          <w:bCs/>
        </w:rPr>
        <w:fldChar w:fldCharType="end"/>
      </w:r>
    </w:p>
    <w:p w14:paraId="312D069E" w14:textId="27639E16" w:rsidR="004E1142" w:rsidRPr="00D83CAA" w:rsidRDefault="008E065E">
      <w:pPr>
        <w:pStyle w:val="TOC1"/>
        <w:rPr>
          <w:b w:val="0"/>
        </w:rPr>
      </w:pPr>
      <w:r w:rsidRPr="00D83CAA">
        <w:rPr>
          <w:b w:val="0"/>
        </w:rPr>
        <w:t xml:space="preserve">Based on the discussion in section </w:t>
      </w:r>
      <w:r w:rsidRPr="00D83CAA">
        <w:rPr>
          <w:b w:val="0"/>
          <w:highlight w:val="cyan"/>
        </w:rPr>
        <w:fldChar w:fldCharType="begin"/>
      </w:r>
      <w:r w:rsidRPr="00D83CAA">
        <w:rPr>
          <w:b w:val="0"/>
        </w:rPr>
        <w:instrText xml:space="preserve"> REF _Ref178064866 \r \h </w:instrText>
      </w:r>
      <w:r w:rsidR="004E1142">
        <w:rPr>
          <w:b w:val="0"/>
          <w:highlight w:val="cyan"/>
        </w:rPr>
        <w:instrText xml:space="preserve"> \* MERGEFORMAT </w:instrText>
      </w:r>
      <w:r w:rsidRPr="00D83CAA">
        <w:rPr>
          <w:b w:val="0"/>
          <w:highlight w:val="cyan"/>
        </w:rPr>
      </w:r>
      <w:r w:rsidRPr="00D83CAA">
        <w:rPr>
          <w:b w:val="0"/>
          <w:highlight w:val="cyan"/>
        </w:rPr>
        <w:fldChar w:fldCharType="separate"/>
      </w:r>
      <w:r w:rsidR="000419A4" w:rsidRPr="00D83CAA">
        <w:rPr>
          <w:b w:val="0"/>
        </w:rPr>
        <w:t>2</w:t>
      </w:r>
      <w:r w:rsidRPr="00D83CAA">
        <w:rPr>
          <w:b w:val="0"/>
          <w:highlight w:val="cyan"/>
        </w:rPr>
        <w:fldChar w:fldCharType="end"/>
      </w:r>
      <w:r w:rsidRPr="00D83CAA">
        <w:rPr>
          <w:b w:val="0"/>
        </w:rPr>
        <w:t xml:space="preserve"> we propose the following:</w:t>
      </w:r>
    </w:p>
    <w:p w14:paraId="00D7FE12" w14:textId="5A956ABF" w:rsidR="004E1142" w:rsidRPr="00D83CAA"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4E1142">
        <w:t>Proposal 1</w:t>
      </w:r>
      <w:r w:rsidR="004E1142" w:rsidRPr="00D83CAA">
        <w:rPr>
          <w:rFonts w:asciiTheme="minorHAnsi" w:eastAsiaTheme="minorEastAsia" w:hAnsiTheme="minorHAnsi" w:cstheme="minorBidi"/>
          <w:b w:val="0"/>
          <w:sz w:val="22"/>
          <w:lang w:eastAsia="sv-SE"/>
        </w:rPr>
        <w:tab/>
      </w:r>
      <w:r w:rsidR="004E1142">
        <w:t>Consider making the plmn-Identity optional in the PLMN-RAN-AreaCell list. If it is not present, cellIdentity elements refer to registered PLMN.</w:t>
      </w:r>
    </w:p>
    <w:p w14:paraId="793AA9EA" w14:textId="77777777" w:rsidR="004E1142" w:rsidRPr="00D83CAA" w:rsidRDefault="004E1142">
      <w:pPr>
        <w:pStyle w:val="TOC1"/>
        <w:rPr>
          <w:rFonts w:asciiTheme="minorHAnsi" w:eastAsiaTheme="minorEastAsia" w:hAnsiTheme="minorHAnsi" w:cstheme="minorBidi"/>
          <w:b w:val="0"/>
          <w:sz w:val="22"/>
          <w:lang w:eastAsia="sv-SE"/>
        </w:rPr>
      </w:pPr>
      <w:r>
        <w:t>Proposal 2</w:t>
      </w:r>
      <w:r w:rsidRPr="00D83CAA">
        <w:rPr>
          <w:rFonts w:asciiTheme="minorHAnsi" w:eastAsiaTheme="minorEastAsia" w:hAnsiTheme="minorHAnsi" w:cstheme="minorBidi"/>
          <w:b w:val="0"/>
          <w:sz w:val="22"/>
          <w:lang w:eastAsia="sv-SE"/>
        </w:rPr>
        <w:tab/>
      </w:r>
      <w:r>
        <w:t>Set the maxPLMNIdentities to 16.</w:t>
      </w:r>
    </w:p>
    <w:p w14:paraId="3D30BA1E" w14:textId="108B10AD" w:rsidR="00C01F33" w:rsidRPr="00CE0424" w:rsidRDefault="008E065E" w:rsidP="006E062C">
      <w:r>
        <w:rPr>
          <w:b/>
          <w:bCs/>
        </w:rPr>
        <w:fldChar w:fldCharType="end"/>
      </w:r>
    </w:p>
    <w:p w14:paraId="1160E532" w14:textId="77777777" w:rsidR="00F507D1" w:rsidRPr="00CE0424" w:rsidRDefault="00F507D1" w:rsidP="00CE0424">
      <w:pPr>
        <w:pStyle w:val="Heading1"/>
      </w:pPr>
      <w:bookmarkStart w:id="10" w:name="_In-sequence_SDU_delivery"/>
      <w:bookmarkEnd w:id="10"/>
      <w:r w:rsidRPr="00CE0424">
        <w:t>References</w:t>
      </w:r>
    </w:p>
    <w:p w14:paraId="3251661C" w14:textId="77777777" w:rsidR="007401FE" w:rsidRDefault="000B6721" w:rsidP="005251C2">
      <w:pPr>
        <w:pStyle w:val="Reference"/>
      </w:pPr>
      <w:bookmarkStart w:id="11" w:name="_Ref513143753"/>
      <w:bookmarkStart w:id="12" w:name="_Ref174151459"/>
      <w:bookmarkStart w:id="13" w:name="_Ref189809556"/>
      <w:r>
        <w:t>R2-1806477, [</w:t>
      </w:r>
      <w:r w:rsidRPr="001876A7">
        <w:t>Offline#45 report]</w:t>
      </w:r>
      <w:r w:rsidRPr="001876A7">
        <w:tab/>
        <w:t>Nokia, Nokia Shanghai Bell</w:t>
      </w:r>
      <w:r w:rsidR="00672533">
        <w:t xml:space="preserve">, 3GPP TSG-RAN WG2 Meeting #101bis, </w:t>
      </w:r>
      <w:proofErr w:type="spellStart"/>
      <w:r w:rsidR="00672533">
        <w:t>Sanya</w:t>
      </w:r>
      <w:proofErr w:type="spellEnd"/>
      <w:r w:rsidR="00672533">
        <w:t>, 16th February – 20th March 2018</w:t>
      </w:r>
      <w:bookmarkEnd w:id="11"/>
    </w:p>
    <w:p w14:paraId="4D456FE7" w14:textId="5F6FBC06" w:rsidR="005F3025" w:rsidRDefault="00672533" w:rsidP="00070529">
      <w:pPr>
        <w:pStyle w:val="Reference"/>
        <w:rPr>
          <w:lang w:val="en-US"/>
        </w:rPr>
      </w:pPr>
      <w:r w:rsidRPr="00D83CAA">
        <w:rPr>
          <w:lang w:val="en-US"/>
        </w:rPr>
        <w:t xml:space="preserve"> </w:t>
      </w:r>
      <w:bookmarkStart w:id="14" w:name="_Ref517364930"/>
      <w:r w:rsidR="00A56946" w:rsidRPr="00D83CAA">
        <w:rPr>
          <w:lang w:val="en-US"/>
        </w:rPr>
        <w:t>R2-180</w:t>
      </w:r>
      <w:r w:rsidR="003535F1" w:rsidRPr="00D83CAA">
        <w:rPr>
          <w:lang w:val="en-US"/>
        </w:rPr>
        <w:t xml:space="preserve">9716 Draft CR </w:t>
      </w:r>
      <w:r w:rsidR="00543208" w:rsidRPr="00D83CAA">
        <w:rPr>
          <w:lang w:val="en-US"/>
        </w:rPr>
        <w:t xml:space="preserve">on RNA signaling, </w:t>
      </w:r>
      <w:r w:rsidR="00070529" w:rsidRPr="00D83CAA">
        <w:rPr>
          <w:lang w:val="en-US"/>
        </w:rPr>
        <w:t>Ericsson, 3GPP TSG-RAN WG2 #AH1807 Montreal, Canada, 2nd – 6th July 2018</w:t>
      </w:r>
      <w:bookmarkEnd w:id="14"/>
    </w:p>
    <w:p w14:paraId="5C8D2917" w14:textId="48119356" w:rsidR="00070529" w:rsidRPr="00D83CAA" w:rsidRDefault="00901811" w:rsidP="00901811">
      <w:pPr>
        <w:pStyle w:val="Reference"/>
        <w:rPr>
          <w:lang w:val="en-US"/>
        </w:rPr>
      </w:pPr>
      <w:bookmarkStart w:id="15" w:name="_Ref517364992"/>
      <w:r w:rsidRPr="00901811">
        <w:rPr>
          <w:lang w:val="en-US"/>
        </w:rPr>
        <w:t xml:space="preserve">R2-1809715, RNA Configuration </w:t>
      </w:r>
      <w:proofErr w:type="spellStart"/>
      <w:r w:rsidRPr="00901811">
        <w:rPr>
          <w:lang w:val="en-US"/>
        </w:rPr>
        <w:t>signa</w:t>
      </w:r>
      <w:bookmarkStart w:id="16" w:name="_GoBack"/>
      <w:bookmarkEnd w:id="16"/>
      <w:r w:rsidRPr="00901811">
        <w:rPr>
          <w:lang w:val="en-US"/>
        </w:rPr>
        <w:t>lling</w:t>
      </w:r>
      <w:proofErr w:type="spellEnd"/>
      <w:r>
        <w:rPr>
          <w:lang w:val="en-US"/>
        </w:rPr>
        <w:t xml:space="preserve">, Ericsson, </w:t>
      </w:r>
      <w:r w:rsidRPr="00252547">
        <w:rPr>
          <w:lang w:val="en-US"/>
        </w:rPr>
        <w:t>3GPP TSG-RAN WG2 #AH1807 Montreal, Canada, 2nd – 6th July 2018</w:t>
      </w:r>
      <w:bookmarkEnd w:id="15"/>
    </w:p>
    <w:bookmarkEnd w:id="12"/>
    <w:bookmarkEnd w:id="13"/>
    <w:p w14:paraId="462D4A49" w14:textId="77777777" w:rsidR="003A7EF3" w:rsidRPr="00D83CAA" w:rsidRDefault="003A7EF3" w:rsidP="00CE0424">
      <w:pPr>
        <w:pStyle w:val="BodyText"/>
        <w:rPr>
          <w:lang w:val="en-US"/>
        </w:rPr>
      </w:pPr>
    </w:p>
    <w:sectPr w:rsidR="003A7EF3" w:rsidRPr="00D83CAA">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ED6D0" w14:textId="77777777" w:rsidR="00CF20B8" w:rsidRDefault="00CF20B8">
      <w:r>
        <w:separator/>
      </w:r>
    </w:p>
  </w:endnote>
  <w:endnote w:type="continuationSeparator" w:id="0">
    <w:p w14:paraId="51BFE02A" w14:textId="77777777" w:rsidR="00CF20B8" w:rsidRDefault="00CF2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D57F9" w14:textId="34AB9A74" w:rsidR="00757F49" w:rsidRDefault="00757F4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90442">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90442">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BA2276" w14:textId="77777777" w:rsidR="00CF20B8" w:rsidRDefault="00CF20B8">
      <w:r>
        <w:separator/>
      </w:r>
    </w:p>
  </w:footnote>
  <w:footnote w:type="continuationSeparator" w:id="0">
    <w:p w14:paraId="00FE87CF" w14:textId="77777777" w:rsidR="00CF20B8" w:rsidRDefault="00CF20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D6BCD9" w14:textId="77777777" w:rsidR="00757F49" w:rsidRDefault="00757F4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A2D56E8"/>
    <w:multiLevelType w:val="hybridMultilevel"/>
    <w:tmpl w:val="8D6E3FC0"/>
    <w:lvl w:ilvl="0" w:tplc="CFE286AA">
      <w:start w:val="1"/>
      <w:numFmt w:val="bullet"/>
      <w:lvlText w:val=""/>
      <w:lvlJc w:val="left"/>
      <w:pPr>
        <w:ind w:left="360" w:hanging="360"/>
      </w:pPr>
      <w:rPr>
        <w:rFonts w:ascii="Symbol" w:hAnsi="Symbol" w:hint="default"/>
      </w:rPr>
    </w:lvl>
    <w:lvl w:ilvl="1" w:tplc="1862A98C">
      <w:start w:val="10"/>
      <w:numFmt w:val="bullet"/>
      <w:lvlText w:val="-"/>
      <w:lvlJc w:val="left"/>
      <w:pPr>
        <w:ind w:left="1440" w:hanging="360"/>
      </w:pPr>
      <w:rPr>
        <w:rFonts w:ascii="Calibri" w:eastAsia="SimSun" w:hAnsi="Calibri" w:cs="Calibri" w:hint="default"/>
        <w:lang w:val="en-US"/>
      </w:rPr>
    </w:lvl>
    <w:lvl w:ilvl="2" w:tplc="7C0672DE">
      <w:start w:val="10"/>
      <w:numFmt w:val="bullet"/>
      <w:lvlText w:val="-"/>
      <w:lvlJc w:val="left"/>
      <w:pPr>
        <w:ind w:left="1260" w:hanging="360"/>
      </w:pPr>
      <w:rPr>
        <w:rFonts w:ascii="Calibri" w:eastAsia="SimSun" w:hAnsi="Calibri" w:cs="Calibri" w:hint="default"/>
      </w:rPr>
    </w:lvl>
    <w:lvl w:ilvl="3" w:tplc="32A65D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19A4"/>
    <w:rsid w:val="000006E1"/>
    <w:rsid w:val="00002A37"/>
    <w:rsid w:val="000039F4"/>
    <w:rsid w:val="00006446"/>
    <w:rsid w:val="00006896"/>
    <w:rsid w:val="00007CDC"/>
    <w:rsid w:val="00011B28"/>
    <w:rsid w:val="000151AE"/>
    <w:rsid w:val="00015D15"/>
    <w:rsid w:val="0002564D"/>
    <w:rsid w:val="00025ECA"/>
    <w:rsid w:val="000325B8"/>
    <w:rsid w:val="00034C15"/>
    <w:rsid w:val="000351C8"/>
    <w:rsid w:val="00036BA1"/>
    <w:rsid w:val="0004196C"/>
    <w:rsid w:val="000419A4"/>
    <w:rsid w:val="000422E2"/>
    <w:rsid w:val="00042F22"/>
    <w:rsid w:val="000444EF"/>
    <w:rsid w:val="00052A07"/>
    <w:rsid w:val="000534E3"/>
    <w:rsid w:val="0005606A"/>
    <w:rsid w:val="00057117"/>
    <w:rsid w:val="000616E7"/>
    <w:rsid w:val="0006487E"/>
    <w:rsid w:val="00065E1A"/>
    <w:rsid w:val="00070529"/>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6721"/>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6F96"/>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442"/>
    <w:rsid w:val="002907B5"/>
    <w:rsid w:val="00292EB7"/>
    <w:rsid w:val="00296227"/>
    <w:rsid w:val="00296F44"/>
    <w:rsid w:val="0029777D"/>
    <w:rsid w:val="002A055E"/>
    <w:rsid w:val="002A1D4E"/>
    <w:rsid w:val="002A2869"/>
    <w:rsid w:val="002B24D6"/>
    <w:rsid w:val="002B3044"/>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35F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D6EC2"/>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4E9F"/>
    <w:rsid w:val="0047556B"/>
    <w:rsid w:val="00477768"/>
    <w:rsid w:val="00486E89"/>
    <w:rsid w:val="00492BC5"/>
    <w:rsid w:val="004964F1"/>
    <w:rsid w:val="004A16BC"/>
    <w:rsid w:val="004A2B94"/>
    <w:rsid w:val="004B7C0C"/>
    <w:rsid w:val="004C2DB9"/>
    <w:rsid w:val="004C3898"/>
    <w:rsid w:val="004D36B1"/>
    <w:rsid w:val="004D60EA"/>
    <w:rsid w:val="004D7EBD"/>
    <w:rsid w:val="004E1142"/>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51C2"/>
    <w:rsid w:val="00534B59"/>
    <w:rsid w:val="00536759"/>
    <w:rsid w:val="00537C62"/>
    <w:rsid w:val="00543208"/>
    <w:rsid w:val="00546970"/>
    <w:rsid w:val="00554E19"/>
    <w:rsid w:val="0056121F"/>
    <w:rsid w:val="00572505"/>
    <w:rsid w:val="00582809"/>
    <w:rsid w:val="00583D3F"/>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53E4"/>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552"/>
    <w:rsid w:val="006627A2"/>
    <w:rsid w:val="006634E6"/>
    <w:rsid w:val="006655EE"/>
    <w:rsid w:val="00665EE9"/>
    <w:rsid w:val="00667EE7"/>
    <w:rsid w:val="00670922"/>
    <w:rsid w:val="00670BE1"/>
    <w:rsid w:val="0067218F"/>
    <w:rsid w:val="00672533"/>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6E09"/>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1FE"/>
    <w:rsid w:val="00740E58"/>
    <w:rsid w:val="0074445B"/>
    <w:rsid w:val="007445A0"/>
    <w:rsid w:val="0074524B"/>
    <w:rsid w:val="00747D8B"/>
    <w:rsid w:val="00751228"/>
    <w:rsid w:val="007571E1"/>
    <w:rsid w:val="00757F49"/>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660B"/>
    <w:rsid w:val="00807786"/>
    <w:rsid w:val="00811FCB"/>
    <w:rsid w:val="008158D6"/>
    <w:rsid w:val="00816929"/>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1811"/>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2281"/>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2F29"/>
    <w:rsid w:val="009A462D"/>
    <w:rsid w:val="009A5CBA"/>
    <w:rsid w:val="009B1F30"/>
    <w:rsid w:val="009B3AC2"/>
    <w:rsid w:val="009B4DF4"/>
    <w:rsid w:val="009B564E"/>
    <w:rsid w:val="009B670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56946"/>
    <w:rsid w:val="00A61499"/>
    <w:rsid w:val="00A62A77"/>
    <w:rsid w:val="00A63483"/>
    <w:rsid w:val="00A657D7"/>
    <w:rsid w:val="00A660AC"/>
    <w:rsid w:val="00A66F55"/>
    <w:rsid w:val="00A67E6C"/>
    <w:rsid w:val="00A71B99"/>
    <w:rsid w:val="00A739D0"/>
    <w:rsid w:val="00A75AE6"/>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4996"/>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5089"/>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16AAE"/>
    <w:rsid w:val="00C17B32"/>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A3C75"/>
    <w:rsid w:val="00CB1F63"/>
    <w:rsid w:val="00CB7170"/>
    <w:rsid w:val="00CC040E"/>
    <w:rsid w:val="00CC111F"/>
    <w:rsid w:val="00CC2011"/>
    <w:rsid w:val="00CC3EA0"/>
    <w:rsid w:val="00CC7B45"/>
    <w:rsid w:val="00CD1188"/>
    <w:rsid w:val="00CD2ED1"/>
    <w:rsid w:val="00CD337B"/>
    <w:rsid w:val="00CE0424"/>
    <w:rsid w:val="00CE7561"/>
    <w:rsid w:val="00CF1354"/>
    <w:rsid w:val="00CF20B8"/>
    <w:rsid w:val="00CF3B1F"/>
    <w:rsid w:val="00CF3BF6"/>
    <w:rsid w:val="00CF625B"/>
    <w:rsid w:val="00CF687E"/>
    <w:rsid w:val="00D0349B"/>
    <w:rsid w:val="00D10249"/>
    <w:rsid w:val="00D115C3"/>
    <w:rsid w:val="00D11897"/>
    <w:rsid w:val="00D13135"/>
    <w:rsid w:val="00D13E4E"/>
    <w:rsid w:val="00D239A7"/>
    <w:rsid w:val="00D23F47"/>
    <w:rsid w:val="00D249D6"/>
    <w:rsid w:val="00D323F0"/>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3CAA"/>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7349"/>
    <w:rsid w:val="00E00595"/>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243"/>
    <w:rsid w:val="00E917F9"/>
    <w:rsid w:val="00E9291C"/>
    <w:rsid w:val="00E93FFE"/>
    <w:rsid w:val="00E94F8A"/>
    <w:rsid w:val="00EA3B4B"/>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1C6B"/>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9258F5"/>
  <w15:chartTrackingRefBased/>
  <w15:docId w15:val="{20E01BD6-36DF-46CE-BFA4-BB826F6A0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6EC2"/>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D6EC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D6EC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D6EC2"/>
    <w:pPr>
      <w:numPr>
        <w:ilvl w:val="2"/>
      </w:numPr>
      <w:spacing w:before="120"/>
      <w:outlineLvl w:val="2"/>
    </w:pPr>
    <w:rPr>
      <w:sz w:val="28"/>
      <w:szCs w:val="28"/>
    </w:rPr>
  </w:style>
  <w:style w:type="paragraph" w:styleId="Heading4">
    <w:name w:val="heading 4"/>
    <w:basedOn w:val="Heading3"/>
    <w:next w:val="Normal"/>
    <w:qFormat/>
    <w:rsid w:val="003D6EC2"/>
    <w:pPr>
      <w:numPr>
        <w:ilvl w:val="3"/>
      </w:numPr>
      <w:outlineLvl w:val="3"/>
    </w:pPr>
    <w:rPr>
      <w:sz w:val="24"/>
      <w:szCs w:val="24"/>
    </w:rPr>
  </w:style>
  <w:style w:type="paragraph" w:styleId="Heading5">
    <w:name w:val="heading 5"/>
    <w:basedOn w:val="Heading4"/>
    <w:next w:val="Normal"/>
    <w:qFormat/>
    <w:rsid w:val="003D6EC2"/>
    <w:pPr>
      <w:numPr>
        <w:ilvl w:val="4"/>
      </w:numPr>
      <w:outlineLvl w:val="4"/>
    </w:pPr>
    <w:rPr>
      <w:sz w:val="22"/>
      <w:szCs w:val="22"/>
    </w:rPr>
  </w:style>
  <w:style w:type="paragraph" w:styleId="Heading6">
    <w:name w:val="heading 6"/>
    <w:basedOn w:val="Normal"/>
    <w:next w:val="Normal"/>
    <w:qFormat/>
    <w:rsid w:val="003D6EC2"/>
    <w:pPr>
      <w:keepNext/>
      <w:keepLines/>
      <w:numPr>
        <w:ilvl w:val="5"/>
        <w:numId w:val="1"/>
      </w:numPr>
      <w:spacing w:before="120"/>
      <w:outlineLvl w:val="5"/>
    </w:pPr>
    <w:rPr>
      <w:rFonts w:cs="Arial"/>
    </w:rPr>
  </w:style>
  <w:style w:type="paragraph" w:styleId="Heading7">
    <w:name w:val="heading 7"/>
    <w:basedOn w:val="Normal"/>
    <w:next w:val="Normal"/>
    <w:qFormat/>
    <w:rsid w:val="003D6EC2"/>
    <w:pPr>
      <w:keepNext/>
      <w:keepLines/>
      <w:numPr>
        <w:ilvl w:val="6"/>
        <w:numId w:val="1"/>
      </w:numPr>
      <w:spacing w:before="120"/>
      <w:outlineLvl w:val="6"/>
    </w:pPr>
    <w:rPr>
      <w:rFonts w:cs="Arial"/>
    </w:rPr>
  </w:style>
  <w:style w:type="paragraph" w:styleId="Heading8">
    <w:name w:val="heading 8"/>
    <w:basedOn w:val="Heading7"/>
    <w:next w:val="Normal"/>
    <w:qFormat/>
    <w:rsid w:val="003D6EC2"/>
    <w:pPr>
      <w:numPr>
        <w:ilvl w:val="7"/>
      </w:numPr>
      <w:outlineLvl w:val="7"/>
    </w:pPr>
  </w:style>
  <w:style w:type="paragraph" w:styleId="Heading9">
    <w:name w:val="heading 9"/>
    <w:basedOn w:val="Heading8"/>
    <w:next w:val="Normal"/>
    <w:qFormat/>
    <w:rsid w:val="003D6EC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D6EC2"/>
    <w:pPr>
      <w:spacing w:before="180"/>
      <w:ind w:left="2693" w:hanging="2693"/>
    </w:pPr>
    <w:rPr>
      <w:b w:val="0"/>
      <w:bCs/>
    </w:rPr>
  </w:style>
  <w:style w:type="paragraph" w:styleId="TOC1">
    <w:name w:val="toc 1"/>
    <w:aliases w:val="Observation TOC2"/>
    <w:uiPriority w:val="39"/>
    <w:rsid w:val="003D6EC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D6EC2"/>
    <w:pPr>
      <w:keepNext/>
      <w:keepLines/>
      <w:spacing w:before="180"/>
      <w:jc w:val="center"/>
    </w:pPr>
  </w:style>
  <w:style w:type="paragraph" w:styleId="Caption">
    <w:name w:val="caption"/>
    <w:basedOn w:val="Normal"/>
    <w:next w:val="Normal"/>
    <w:qFormat/>
    <w:rsid w:val="003D6EC2"/>
    <w:pPr>
      <w:spacing w:after="240"/>
      <w:jc w:val="center"/>
    </w:pPr>
    <w:rPr>
      <w:b/>
      <w:bCs/>
    </w:rPr>
  </w:style>
  <w:style w:type="paragraph" w:styleId="TOC5">
    <w:name w:val="toc 5"/>
    <w:aliases w:val="Observation TOC"/>
    <w:basedOn w:val="TOC4"/>
    <w:semiHidden/>
    <w:rsid w:val="003D6EC2"/>
    <w:pPr>
      <w:tabs>
        <w:tab w:val="right" w:pos="1701"/>
      </w:tabs>
      <w:ind w:left="1701" w:hanging="1701"/>
    </w:pPr>
  </w:style>
  <w:style w:type="paragraph" w:styleId="TOC4">
    <w:name w:val="toc 4"/>
    <w:basedOn w:val="TOC3"/>
    <w:semiHidden/>
    <w:rsid w:val="003D6EC2"/>
    <w:pPr>
      <w:ind w:left="1418" w:hanging="1418"/>
    </w:pPr>
  </w:style>
  <w:style w:type="paragraph" w:styleId="TOC3">
    <w:name w:val="toc 3"/>
    <w:basedOn w:val="TOC2"/>
    <w:semiHidden/>
    <w:rsid w:val="003D6EC2"/>
    <w:pPr>
      <w:ind w:left="1134" w:hanging="1134"/>
    </w:pPr>
  </w:style>
  <w:style w:type="paragraph" w:styleId="TOC2">
    <w:name w:val="toc 2"/>
    <w:basedOn w:val="TOC1"/>
    <w:semiHidden/>
    <w:rsid w:val="003D6EC2"/>
    <w:pPr>
      <w:keepNext w:val="0"/>
      <w:spacing w:before="0"/>
      <w:ind w:left="851" w:hanging="851"/>
    </w:pPr>
    <w:rPr>
      <w:szCs w:val="20"/>
    </w:rPr>
  </w:style>
  <w:style w:type="paragraph" w:styleId="Index2">
    <w:name w:val="index 2"/>
    <w:basedOn w:val="Index1"/>
    <w:semiHidden/>
    <w:rsid w:val="003D6EC2"/>
    <w:pPr>
      <w:ind w:left="284"/>
    </w:pPr>
  </w:style>
  <w:style w:type="paragraph" w:styleId="Index1">
    <w:name w:val="index 1"/>
    <w:basedOn w:val="Normal"/>
    <w:semiHidden/>
    <w:rsid w:val="003D6EC2"/>
    <w:pPr>
      <w:keepLines/>
      <w:spacing w:after="0"/>
    </w:pPr>
  </w:style>
  <w:style w:type="paragraph" w:styleId="DocumentMap">
    <w:name w:val="Document Map"/>
    <w:basedOn w:val="Normal"/>
    <w:semiHidden/>
    <w:rsid w:val="003D6EC2"/>
    <w:pPr>
      <w:shd w:val="clear" w:color="auto" w:fill="000080"/>
    </w:pPr>
    <w:rPr>
      <w:rFonts w:ascii="Tahoma" w:hAnsi="Tahoma" w:cs="Tahoma"/>
    </w:rPr>
  </w:style>
  <w:style w:type="paragraph" w:styleId="ListNumber2">
    <w:name w:val="List Number 2"/>
    <w:basedOn w:val="ListNumber"/>
    <w:rsid w:val="003D6EC2"/>
    <w:pPr>
      <w:ind w:left="851"/>
    </w:pPr>
  </w:style>
  <w:style w:type="paragraph" w:styleId="ListNumber">
    <w:name w:val="List Number"/>
    <w:basedOn w:val="List"/>
    <w:rsid w:val="003D6EC2"/>
  </w:style>
  <w:style w:type="paragraph" w:styleId="List">
    <w:name w:val="List"/>
    <w:basedOn w:val="Normal"/>
    <w:rsid w:val="003D6EC2"/>
    <w:pPr>
      <w:ind w:left="568" w:hanging="284"/>
    </w:pPr>
  </w:style>
  <w:style w:type="paragraph" w:styleId="Header">
    <w:name w:val="header"/>
    <w:rsid w:val="003D6EC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D6EC2"/>
    <w:rPr>
      <w:b/>
      <w:bCs/>
      <w:position w:val="6"/>
      <w:sz w:val="16"/>
      <w:szCs w:val="16"/>
    </w:rPr>
  </w:style>
  <w:style w:type="paragraph" w:styleId="FootnoteText">
    <w:name w:val="footnote text"/>
    <w:basedOn w:val="Normal"/>
    <w:semiHidden/>
    <w:rsid w:val="003D6EC2"/>
    <w:pPr>
      <w:keepLines/>
      <w:spacing w:after="0"/>
      <w:ind w:left="454" w:hanging="454"/>
    </w:pPr>
    <w:rPr>
      <w:sz w:val="16"/>
      <w:szCs w:val="16"/>
    </w:rPr>
  </w:style>
  <w:style w:type="paragraph" w:customStyle="1" w:styleId="3GPPHeader">
    <w:name w:val="3GPP_Header"/>
    <w:basedOn w:val="Normal"/>
    <w:rsid w:val="003D6EC2"/>
    <w:pPr>
      <w:tabs>
        <w:tab w:val="left" w:pos="1701"/>
        <w:tab w:val="right" w:pos="9639"/>
      </w:tabs>
      <w:spacing w:after="240"/>
    </w:pPr>
    <w:rPr>
      <w:b/>
      <w:sz w:val="24"/>
    </w:rPr>
  </w:style>
  <w:style w:type="paragraph" w:styleId="TOC9">
    <w:name w:val="toc 9"/>
    <w:basedOn w:val="TOC8"/>
    <w:semiHidden/>
    <w:rsid w:val="003D6EC2"/>
    <w:pPr>
      <w:ind w:left="1418" w:hanging="1418"/>
    </w:pPr>
  </w:style>
  <w:style w:type="paragraph" w:styleId="TOC6">
    <w:name w:val="toc 6"/>
    <w:basedOn w:val="TOC5"/>
    <w:next w:val="Normal"/>
    <w:semiHidden/>
    <w:rsid w:val="003D6EC2"/>
    <w:pPr>
      <w:ind w:left="1985" w:hanging="1985"/>
    </w:pPr>
  </w:style>
  <w:style w:type="paragraph" w:styleId="TOC7">
    <w:name w:val="toc 7"/>
    <w:basedOn w:val="TOC6"/>
    <w:next w:val="Normal"/>
    <w:semiHidden/>
    <w:rsid w:val="003D6EC2"/>
    <w:pPr>
      <w:ind w:left="2268" w:hanging="2268"/>
    </w:pPr>
  </w:style>
  <w:style w:type="paragraph" w:styleId="ListBullet2">
    <w:name w:val="List Bullet 2"/>
    <w:basedOn w:val="ListBullet"/>
    <w:rsid w:val="003D6EC2"/>
    <w:pPr>
      <w:numPr>
        <w:numId w:val="6"/>
      </w:numPr>
    </w:pPr>
  </w:style>
  <w:style w:type="paragraph" w:styleId="ListBullet">
    <w:name w:val="List Bullet"/>
    <w:basedOn w:val="BodyText"/>
    <w:rsid w:val="003D6EC2"/>
    <w:pPr>
      <w:numPr>
        <w:numId w:val="5"/>
      </w:numPr>
    </w:pPr>
  </w:style>
  <w:style w:type="paragraph" w:styleId="ListBullet3">
    <w:name w:val="List Bullet 3"/>
    <w:basedOn w:val="ListBullet2"/>
    <w:rsid w:val="003D6EC2"/>
    <w:pPr>
      <w:numPr>
        <w:numId w:val="7"/>
      </w:numPr>
    </w:pPr>
  </w:style>
  <w:style w:type="paragraph" w:customStyle="1" w:styleId="EQ">
    <w:name w:val="EQ"/>
    <w:basedOn w:val="Normal"/>
    <w:next w:val="Normal"/>
    <w:rsid w:val="003D6EC2"/>
    <w:pPr>
      <w:keepLines/>
      <w:tabs>
        <w:tab w:val="center" w:pos="4536"/>
        <w:tab w:val="right" w:pos="9072"/>
      </w:tabs>
      <w:spacing w:after="180"/>
      <w:jc w:val="left"/>
    </w:pPr>
    <w:rPr>
      <w:noProof/>
      <w:lang w:eastAsia="en-US"/>
    </w:rPr>
  </w:style>
  <w:style w:type="paragraph" w:styleId="List2">
    <w:name w:val="List 2"/>
    <w:basedOn w:val="List"/>
    <w:rsid w:val="003D6EC2"/>
    <w:pPr>
      <w:ind w:left="851"/>
    </w:pPr>
  </w:style>
  <w:style w:type="paragraph" w:styleId="List3">
    <w:name w:val="List 3"/>
    <w:basedOn w:val="List2"/>
    <w:rsid w:val="003D6EC2"/>
    <w:pPr>
      <w:ind w:left="1135"/>
    </w:pPr>
  </w:style>
  <w:style w:type="paragraph" w:styleId="List4">
    <w:name w:val="List 4"/>
    <w:basedOn w:val="List3"/>
    <w:rsid w:val="003D6EC2"/>
    <w:pPr>
      <w:ind w:left="1418"/>
    </w:pPr>
  </w:style>
  <w:style w:type="paragraph" w:styleId="List5">
    <w:name w:val="List 5"/>
    <w:basedOn w:val="List4"/>
    <w:rsid w:val="003D6EC2"/>
    <w:pPr>
      <w:ind w:left="1702"/>
    </w:pPr>
  </w:style>
  <w:style w:type="paragraph" w:customStyle="1" w:styleId="EditorsNote">
    <w:name w:val="Editor's Note"/>
    <w:basedOn w:val="Normal"/>
    <w:rsid w:val="003D6EC2"/>
    <w:pPr>
      <w:keepLines/>
      <w:spacing w:after="180"/>
      <w:ind w:left="1135" w:hanging="851"/>
      <w:jc w:val="left"/>
    </w:pPr>
    <w:rPr>
      <w:color w:val="FF0000"/>
      <w:lang w:eastAsia="en-US"/>
    </w:rPr>
  </w:style>
  <w:style w:type="paragraph" w:styleId="ListBullet4">
    <w:name w:val="List Bullet 4"/>
    <w:basedOn w:val="ListBullet3"/>
    <w:rsid w:val="003D6EC2"/>
    <w:pPr>
      <w:numPr>
        <w:numId w:val="8"/>
      </w:numPr>
    </w:pPr>
  </w:style>
  <w:style w:type="paragraph" w:styleId="ListBullet5">
    <w:name w:val="List Bullet 5"/>
    <w:basedOn w:val="ListBullet4"/>
    <w:rsid w:val="003D6EC2"/>
    <w:pPr>
      <w:numPr>
        <w:numId w:val="4"/>
      </w:numPr>
    </w:pPr>
  </w:style>
  <w:style w:type="paragraph" w:styleId="Footer">
    <w:name w:val="footer"/>
    <w:basedOn w:val="Header"/>
    <w:semiHidden/>
    <w:rsid w:val="003D6EC2"/>
    <w:pPr>
      <w:jc w:val="center"/>
    </w:pPr>
    <w:rPr>
      <w:i/>
      <w:iCs/>
    </w:rPr>
  </w:style>
  <w:style w:type="paragraph" w:customStyle="1" w:styleId="Reference">
    <w:name w:val="Reference"/>
    <w:basedOn w:val="Normal"/>
    <w:rsid w:val="003D6EC2"/>
    <w:pPr>
      <w:numPr>
        <w:numId w:val="2"/>
      </w:numPr>
    </w:pPr>
  </w:style>
  <w:style w:type="paragraph" w:styleId="BalloonText">
    <w:name w:val="Balloon Text"/>
    <w:basedOn w:val="Normal"/>
    <w:semiHidden/>
    <w:rsid w:val="003D6EC2"/>
    <w:rPr>
      <w:rFonts w:ascii="Tahoma" w:hAnsi="Tahoma" w:cs="Tahoma"/>
      <w:sz w:val="16"/>
      <w:szCs w:val="16"/>
    </w:rPr>
  </w:style>
  <w:style w:type="character" w:styleId="PageNumber">
    <w:name w:val="page number"/>
    <w:basedOn w:val="DefaultParagraphFont"/>
    <w:semiHidden/>
    <w:rsid w:val="003D6EC2"/>
  </w:style>
  <w:style w:type="paragraph" w:styleId="BodyText">
    <w:name w:val="Body Text"/>
    <w:basedOn w:val="Normal"/>
    <w:link w:val="BodyTextChar"/>
    <w:rsid w:val="003D6EC2"/>
  </w:style>
  <w:style w:type="character" w:styleId="Hyperlink">
    <w:name w:val="Hyperlink"/>
    <w:uiPriority w:val="99"/>
    <w:rsid w:val="003D6EC2"/>
    <w:rPr>
      <w:color w:val="0000FF"/>
      <w:u w:val="single"/>
      <w:lang w:val="en-GB"/>
    </w:rPr>
  </w:style>
  <w:style w:type="character" w:styleId="FollowedHyperlink">
    <w:name w:val="FollowedHyperlink"/>
    <w:semiHidden/>
    <w:rsid w:val="003D6EC2"/>
    <w:rPr>
      <w:color w:val="FF0000"/>
      <w:u w:val="single"/>
    </w:rPr>
  </w:style>
  <w:style w:type="character" w:styleId="CommentReference">
    <w:name w:val="annotation reference"/>
    <w:rsid w:val="003D6EC2"/>
    <w:rPr>
      <w:sz w:val="16"/>
      <w:szCs w:val="16"/>
    </w:rPr>
  </w:style>
  <w:style w:type="paragraph" w:styleId="CommentText">
    <w:name w:val="annotation text"/>
    <w:basedOn w:val="Normal"/>
    <w:link w:val="CommentTextChar"/>
    <w:rsid w:val="003D6EC2"/>
  </w:style>
  <w:style w:type="paragraph" w:styleId="CommentSubject">
    <w:name w:val="annotation subject"/>
    <w:basedOn w:val="CommentText"/>
    <w:next w:val="CommentText"/>
    <w:semiHidden/>
    <w:rsid w:val="003D6EC2"/>
    <w:rPr>
      <w:b/>
      <w:bCs/>
    </w:rPr>
  </w:style>
  <w:style w:type="character" w:customStyle="1" w:styleId="Heading1Char">
    <w:name w:val="Heading 1 Char"/>
    <w:link w:val="Heading1"/>
    <w:rsid w:val="003D6EC2"/>
    <w:rPr>
      <w:rFonts w:ascii="Arial" w:hAnsi="Arial" w:cs="Arial"/>
      <w:sz w:val="36"/>
      <w:szCs w:val="36"/>
      <w:lang w:val="en-GB" w:eastAsia="zh-CN"/>
    </w:rPr>
  </w:style>
  <w:style w:type="paragraph" w:customStyle="1" w:styleId="B1">
    <w:name w:val="B1"/>
    <w:basedOn w:val="List"/>
    <w:rsid w:val="003D6EC2"/>
    <w:pPr>
      <w:spacing w:after="180"/>
      <w:jc w:val="left"/>
    </w:pPr>
    <w:rPr>
      <w:lang w:eastAsia="en-US"/>
    </w:rPr>
  </w:style>
  <w:style w:type="paragraph" w:customStyle="1" w:styleId="B2">
    <w:name w:val="B2"/>
    <w:basedOn w:val="List2"/>
    <w:rsid w:val="003D6EC2"/>
    <w:pPr>
      <w:spacing w:after="180"/>
      <w:jc w:val="left"/>
    </w:pPr>
    <w:rPr>
      <w:lang w:eastAsia="en-US"/>
    </w:rPr>
  </w:style>
  <w:style w:type="paragraph" w:customStyle="1" w:styleId="B3">
    <w:name w:val="B3"/>
    <w:basedOn w:val="List3"/>
    <w:rsid w:val="003D6EC2"/>
    <w:pPr>
      <w:spacing w:after="180"/>
      <w:jc w:val="left"/>
    </w:pPr>
    <w:rPr>
      <w:lang w:eastAsia="en-US"/>
    </w:rPr>
  </w:style>
  <w:style w:type="paragraph" w:customStyle="1" w:styleId="B4">
    <w:name w:val="B4"/>
    <w:basedOn w:val="List4"/>
    <w:rsid w:val="003D6EC2"/>
    <w:pPr>
      <w:spacing w:after="180"/>
      <w:jc w:val="left"/>
    </w:pPr>
    <w:rPr>
      <w:lang w:eastAsia="en-US"/>
    </w:rPr>
  </w:style>
  <w:style w:type="paragraph" w:customStyle="1" w:styleId="Proposal">
    <w:name w:val="Proposal"/>
    <w:basedOn w:val="Normal"/>
    <w:rsid w:val="003D6EC2"/>
    <w:pPr>
      <w:numPr>
        <w:numId w:val="3"/>
      </w:numPr>
      <w:tabs>
        <w:tab w:val="clear" w:pos="1304"/>
        <w:tab w:val="left" w:pos="1701"/>
      </w:tabs>
      <w:ind w:left="1701" w:hanging="1701"/>
    </w:pPr>
    <w:rPr>
      <w:b/>
      <w:bCs/>
    </w:rPr>
  </w:style>
  <w:style w:type="character" w:customStyle="1" w:styleId="BodyTextChar">
    <w:name w:val="Body Text Char"/>
    <w:link w:val="BodyText"/>
    <w:rsid w:val="003D6EC2"/>
    <w:rPr>
      <w:rFonts w:ascii="Arial" w:hAnsi="Arial"/>
      <w:lang w:val="en-GB" w:eastAsia="zh-CN"/>
    </w:rPr>
  </w:style>
  <w:style w:type="paragraph" w:customStyle="1" w:styleId="B5">
    <w:name w:val="B5"/>
    <w:basedOn w:val="List5"/>
    <w:rsid w:val="003D6EC2"/>
    <w:pPr>
      <w:spacing w:after="180"/>
      <w:jc w:val="left"/>
    </w:pPr>
    <w:rPr>
      <w:lang w:eastAsia="en-US"/>
    </w:rPr>
  </w:style>
  <w:style w:type="paragraph" w:customStyle="1" w:styleId="EX">
    <w:name w:val="EX"/>
    <w:basedOn w:val="Normal"/>
    <w:rsid w:val="003D6EC2"/>
    <w:pPr>
      <w:keepLines/>
      <w:spacing w:after="180"/>
      <w:ind w:left="1702" w:hanging="1418"/>
      <w:jc w:val="left"/>
    </w:pPr>
    <w:rPr>
      <w:lang w:eastAsia="en-US"/>
    </w:rPr>
  </w:style>
  <w:style w:type="paragraph" w:customStyle="1" w:styleId="EW">
    <w:name w:val="EW"/>
    <w:basedOn w:val="EX"/>
    <w:rsid w:val="003D6EC2"/>
    <w:pPr>
      <w:spacing w:after="0"/>
    </w:pPr>
  </w:style>
  <w:style w:type="paragraph" w:customStyle="1" w:styleId="TAL">
    <w:name w:val="TAL"/>
    <w:basedOn w:val="Normal"/>
    <w:link w:val="TALCar"/>
    <w:rsid w:val="003D6EC2"/>
    <w:pPr>
      <w:keepNext/>
      <w:keepLines/>
      <w:spacing w:after="0"/>
      <w:jc w:val="left"/>
    </w:pPr>
    <w:rPr>
      <w:sz w:val="18"/>
      <w:lang w:eastAsia="en-US"/>
    </w:rPr>
  </w:style>
  <w:style w:type="paragraph" w:customStyle="1" w:styleId="TAC">
    <w:name w:val="TAC"/>
    <w:basedOn w:val="TAL"/>
    <w:rsid w:val="003D6EC2"/>
    <w:pPr>
      <w:jc w:val="center"/>
    </w:pPr>
  </w:style>
  <w:style w:type="paragraph" w:customStyle="1" w:styleId="TAH">
    <w:name w:val="TAH"/>
    <w:basedOn w:val="TAC"/>
    <w:link w:val="TAHCar"/>
    <w:rsid w:val="003D6EC2"/>
    <w:rPr>
      <w:b/>
    </w:rPr>
  </w:style>
  <w:style w:type="paragraph" w:customStyle="1" w:styleId="TAN">
    <w:name w:val="TAN"/>
    <w:basedOn w:val="TAL"/>
    <w:rsid w:val="003D6EC2"/>
    <w:pPr>
      <w:ind w:left="851" w:hanging="851"/>
    </w:pPr>
  </w:style>
  <w:style w:type="paragraph" w:customStyle="1" w:styleId="TAR">
    <w:name w:val="TAR"/>
    <w:basedOn w:val="TAL"/>
    <w:rsid w:val="003D6EC2"/>
    <w:pPr>
      <w:jc w:val="right"/>
    </w:pPr>
  </w:style>
  <w:style w:type="paragraph" w:customStyle="1" w:styleId="TH">
    <w:name w:val="TH"/>
    <w:basedOn w:val="Normal"/>
    <w:link w:val="THChar"/>
    <w:rsid w:val="003D6EC2"/>
    <w:pPr>
      <w:keepNext/>
      <w:keepLines/>
      <w:spacing w:before="60" w:after="180"/>
      <w:jc w:val="center"/>
    </w:pPr>
    <w:rPr>
      <w:b/>
      <w:lang w:eastAsia="en-US"/>
    </w:rPr>
  </w:style>
  <w:style w:type="paragraph" w:customStyle="1" w:styleId="TF">
    <w:name w:val="TF"/>
    <w:basedOn w:val="TH"/>
    <w:rsid w:val="003D6EC2"/>
    <w:pPr>
      <w:keepNext w:val="0"/>
      <w:spacing w:before="0" w:after="240"/>
    </w:pPr>
  </w:style>
  <w:style w:type="paragraph" w:customStyle="1" w:styleId="TT">
    <w:name w:val="TT"/>
    <w:basedOn w:val="Heading1"/>
    <w:next w:val="Normal"/>
    <w:rsid w:val="003D6EC2"/>
    <w:pPr>
      <w:numPr>
        <w:numId w:val="0"/>
      </w:numPr>
      <w:ind w:left="1134" w:hanging="1134"/>
      <w:outlineLvl w:val="9"/>
    </w:pPr>
    <w:rPr>
      <w:rFonts w:cs="Times New Roman"/>
      <w:szCs w:val="20"/>
      <w:lang w:eastAsia="en-US"/>
    </w:rPr>
  </w:style>
  <w:style w:type="paragraph" w:customStyle="1" w:styleId="ZA">
    <w:name w:val="ZA"/>
    <w:rsid w:val="003D6E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D6E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D6EC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D6EC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D6EC2"/>
  </w:style>
  <w:style w:type="paragraph" w:customStyle="1" w:styleId="ZH">
    <w:name w:val="ZH"/>
    <w:rsid w:val="003D6EC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D6EC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D6EC2"/>
    <w:pPr>
      <w:framePr w:hRule="auto" w:wrap="notBeside" w:y="852"/>
    </w:pPr>
    <w:rPr>
      <w:i w:val="0"/>
      <w:sz w:val="40"/>
    </w:rPr>
  </w:style>
  <w:style w:type="paragraph" w:customStyle="1" w:styleId="ZU">
    <w:name w:val="ZU"/>
    <w:rsid w:val="003D6E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D6EC2"/>
    <w:pPr>
      <w:framePr w:wrap="notBeside" w:y="16161"/>
    </w:pPr>
  </w:style>
  <w:style w:type="paragraph" w:customStyle="1" w:styleId="FP">
    <w:name w:val="FP"/>
    <w:basedOn w:val="Normal"/>
    <w:rsid w:val="003D6EC2"/>
    <w:pPr>
      <w:spacing w:after="0"/>
      <w:jc w:val="left"/>
    </w:pPr>
    <w:rPr>
      <w:lang w:eastAsia="en-US"/>
    </w:rPr>
  </w:style>
  <w:style w:type="paragraph" w:customStyle="1" w:styleId="Observation">
    <w:name w:val="Observation"/>
    <w:basedOn w:val="Proposal"/>
    <w:qFormat/>
    <w:rsid w:val="003D6EC2"/>
    <w:pPr>
      <w:numPr>
        <w:numId w:val="13"/>
      </w:numPr>
      <w:ind w:left="1701" w:hanging="1701"/>
    </w:pPr>
  </w:style>
  <w:style w:type="paragraph" w:styleId="TableofFigures">
    <w:name w:val="table of figures"/>
    <w:basedOn w:val="Normal"/>
    <w:next w:val="Normal"/>
    <w:uiPriority w:val="99"/>
    <w:rsid w:val="003D6EC2"/>
    <w:pPr>
      <w:ind w:left="1418" w:hanging="1418"/>
      <w:jc w:val="left"/>
    </w:pPr>
    <w:rPr>
      <w:b/>
    </w:rPr>
  </w:style>
  <w:style w:type="paragraph" w:customStyle="1" w:styleId="Doc-text2">
    <w:name w:val="Doc-text2"/>
    <w:basedOn w:val="Normal"/>
    <w:link w:val="Doc-text2Char"/>
    <w:qFormat/>
    <w:rsid w:val="003D6EC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D6EC2"/>
    <w:rPr>
      <w:rFonts w:ascii="Arial" w:eastAsia="MS Mincho" w:hAnsi="Arial"/>
      <w:szCs w:val="24"/>
      <w:lang w:val="en-GB" w:eastAsia="en-GB"/>
    </w:rPr>
  </w:style>
  <w:style w:type="paragraph" w:customStyle="1" w:styleId="Doc-title">
    <w:name w:val="Doc-title"/>
    <w:basedOn w:val="Normal"/>
    <w:next w:val="Doc-text2"/>
    <w:link w:val="Doc-titleChar"/>
    <w:qFormat/>
    <w:rsid w:val="00816929"/>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816929"/>
    <w:rPr>
      <w:rFonts w:ascii="Arial" w:eastAsia="MS Mincho" w:hAnsi="Arial"/>
      <w:noProof/>
      <w:szCs w:val="24"/>
      <w:lang w:val="en-GB" w:eastAsia="en-GB"/>
    </w:rPr>
  </w:style>
  <w:style w:type="character" w:customStyle="1" w:styleId="CommentTextChar">
    <w:name w:val="Comment Text Char"/>
    <w:basedOn w:val="DefaultParagraphFont"/>
    <w:link w:val="CommentText"/>
    <w:rsid w:val="00583D3F"/>
    <w:rPr>
      <w:rFonts w:ascii="Arial" w:hAnsi="Arial"/>
      <w:lang w:val="en-GB" w:eastAsia="zh-CN"/>
    </w:rPr>
  </w:style>
  <w:style w:type="character" w:customStyle="1" w:styleId="TAHCar">
    <w:name w:val="TAH Car"/>
    <w:link w:val="TAH"/>
    <w:qFormat/>
    <w:locked/>
    <w:rsid w:val="00583D3F"/>
    <w:rPr>
      <w:rFonts w:ascii="Arial" w:hAnsi="Arial"/>
      <w:b/>
      <w:sz w:val="18"/>
      <w:lang w:val="en-GB"/>
    </w:rPr>
  </w:style>
  <w:style w:type="character" w:customStyle="1" w:styleId="TALCar">
    <w:name w:val="TAL Car"/>
    <w:link w:val="TAL"/>
    <w:qFormat/>
    <w:locked/>
    <w:rsid w:val="00583D3F"/>
    <w:rPr>
      <w:rFonts w:ascii="Arial" w:hAnsi="Arial"/>
      <w:sz w:val="18"/>
      <w:lang w:val="en-GB"/>
    </w:rPr>
  </w:style>
  <w:style w:type="character" w:customStyle="1" w:styleId="THChar">
    <w:name w:val="TH Char"/>
    <w:link w:val="TH"/>
    <w:locked/>
    <w:rsid w:val="00583D3F"/>
    <w:rPr>
      <w:rFonts w:ascii="Arial" w:hAnsi="Arial"/>
      <w:b/>
      <w:lang w:val="en-GB"/>
    </w:rPr>
  </w:style>
  <w:style w:type="character" w:customStyle="1" w:styleId="PLChar">
    <w:name w:val="PL Char"/>
    <w:link w:val="PL"/>
    <w:qFormat/>
    <w:locked/>
    <w:rsid w:val="00583D3F"/>
    <w:rPr>
      <w:rFonts w:ascii="Courier New" w:hAnsi="Courier New" w:cs="Courier New"/>
      <w:noProof/>
      <w:sz w:val="16"/>
      <w:lang w:val="en-GB" w:eastAsia="ja-JP"/>
    </w:rPr>
  </w:style>
  <w:style w:type="paragraph" w:customStyle="1" w:styleId="PL">
    <w:name w:val="PL"/>
    <w:link w:val="PLChar"/>
    <w:qFormat/>
    <w:rsid w:val="00583D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71741918">
      <w:bodyDiv w:val="1"/>
      <w:marLeft w:val="0"/>
      <w:marRight w:val="0"/>
      <w:marTop w:val="0"/>
      <w:marBottom w:val="0"/>
      <w:divBdr>
        <w:top w:val="none" w:sz="0" w:space="0" w:color="auto"/>
        <w:left w:val="none" w:sz="0" w:space="0" w:color="auto"/>
        <w:bottom w:val="none" w:sz="0" w:space="0" w:color="auto"/>
        <w:right w:val="none" w:sz="0" w:space="0" w:color="auto"/>
      </w:divBdr>
      <w:divsChild>
        <w:div w:id="840855325">
          <w:marLeft w:val="0"/>
          <w:marRight w:val="0"/>
          <w:marTop w:val="0"/>
          <w:marBottom w:val="0"/>
          <w:divBdr>
            <w:top w:val="none" w:sz="0" w:space="0" w:color="auto"/>
            <w:left w:val="none" w:sz="0" w:space="0" w:color="auto"/>
            <w:bottom w:val="none" w:sz="0" w:space="0" w:color="auto"/>
            <w:right w:val="none" w:sz="0" w:space="0" w:color="auto"/>
          </w:divBdr>
          <w:divsChild>
            <w:div w:id="1023940705">
              <w:marLeft w:val="0"/>
              <w:marRight w:val="0"/>
              <w:marTop w:val="0"/>
              <w:marBottom w:val="0"/>
              <w:divBdr>
                <w:top w:val="none" w:sz="0" w:space="0" w:color="auto"/>
                <w:left w:val="none" w:sz="0" w:space="0" w:color="auto"/>
                <w:bottom w:val="none" w:sz="0" w:space="0" w:color="auto"/>
                <w:right w:val="none" w:sz="0" w:space="0" w:color="auto"/>
              </w:divBdr>
            </w:div>
            <w:div w:id="137765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lich\Documents\16-C-STAR%20Project\RAN2\2018-04-RAN2-101b-Sanya\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5NUHHDQN7SK2-1476151046-24930</_dlc_DocId>
    <_dlc_DocIdUrl xmlns="f166a696-7b5b-4ccd-9f0c-ffde0cceec81">
      <Url>https://ericsson.sharepoint.com/sites/star/_layouts/15/DocIdRedir.aspx?ID=5NUHHDQN7SK2-1476151046-24930</Url>
      <Description>5NUHHDQN7SK2-1476151046-24930</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6.xml><?xml version="1.0" encoding="utf-8"?>
<ds:datastoreItem xmlns:ds="http://schemas.openxmlformats.org/officeDocument/2006/customXml" ds:itemID="{29667438-8985-4E4D-894E-15A781964A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9012A7D-CFF7-4C3C-BBAE-3ED01482D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19</TotalTime>
  <Pages>3</Pages>
  <Words>957</Words>
  <Characters>5458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20</cp:revision>
  <cp:lastPrinted>2008-01-31T16:09:00Z</cp:lastPrinted>
  <dcterms:created xsi:type="dcterms:W3CDTF">2018-06-17T11:26:00Z</dcterms:created>
  <dcterms:modified xsi:type="dcterms:W3CDTF">2018-06-21T22:16:00Z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cf670469-95b4-40b5-bcd2-c1f6326d23fe</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