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064FF" w14:textId="1E8D4247" w:rsidR="00935EAC" w:rsidRPr="005B50B6" w:rsidRDefault="00935EAC" w:rsidP="00935EAC">
      <w:pPr>
        <w:pStyle w:val="Header"/>
        <w:ind w:right="-58"/>
        <w:rPr>
          <w:rFonts w:cs="Arial"/>
          <w:b w:val="0"/>
          <w:bCs/>
          <w:color w:val="000000" w:themeColor="text1"/>
          <w:sz w:val="28"/>
          <w:lang w:eastAsia="zh-CN"/>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2548E">
        <w:rPr>
          <w:rFonts w:cs="Arial"/>
          <w:bCs/>
          <w:sz w:val="28"/>
        </w:rPr>
        <w:t xml:space="preserve">3GPP </w:t>
      </w:r>
      <w:r w:rsidRPr="00935EAC">
        <w:rPr>
          <w:rFonts w:cs="Arial"/>
          <w:bCs/>
          <w:sz w:val="28"/>
        </w:rPr>
        <w:t>TSG RAN WG2 AH-1807 Meeting</w:t>
      </w:r>
      <w:r>
        <w:rPr>
          <w:rFonts w:cs="Arial"/>
          <w:bCs/>
          <w:sz w:val="28"/>
        </w:rPr>
        <w:t xml:space="preserve"> </w:t>
      </w:r>
      <w:r w:rsidRPr="005B50B6">
        <w:rPr>
          <w:rFonts w:eastAsia="MS Mincho" w:cs="Arial"/>
          <w:bCs/>
          <w:color w:val="000000" w:themeColor="text1"/>
          <w:sz w:val="28"/>
        </w:rPr>
        <w:tab/>
      </w:r>
      <w:r>
        <w:rPr>
          <w:rFonts w:eastAsia="MS Mincho" w:cs="Arial"/>
          <w:bCs/>
          <w:color w:val="000000" w:themeColor="text1"/>
          <w:sz w:val="28"/>
        </w:rPr>
        <w:tab/>
      </w:r>
      <w:r>
        <w:rPr>
          <w:rFonts w:eastAsia="MS Mincho" w:cs="Arial"/>
          <w:bCs/>
          <w:color w:val="000000" w:themeColor="text1"/>
          <w:sz w:val="28"/>
        </w:rPr>
        <w:tab/>
      </w:r>
      <w:r>
        <w:rPr>
          <w:rFonts w:eastAsia="MS Mincho" w:cs="Arial"/>
          <w:bCs/>
          <w:color w:val="000000" w:themeColor="text1"/>
          <w:sz w:val="28"/>
        </w:rPr>
        <w:tab/>
      </w:r>
      <w:r>
        <w:rPr>
          <w:rFonts w:eastAsia="MS Mincho" w:cs="Arial"/>
          <w:bCs/>
          <w:color w:val="000000" w:themeColor="text1"/>
          <w:sz w:val="28"/>
        </w:rPr>
        <w:tab/>
      </w:r>
      <w:r>
        <w:rPr>
          <w:rFonts w:eastAsia="MS Mincho" w:cs="Arial"/>
          <w:bCs/>
          <w:color w:val="000000" w:themeColor="text1"/>
          <w:sz w:val="28"/>
        </w:rPr>
        <w:tab/>
      </w:r>
      <w:r>
        <w:rPr>
          <w:rFonts w:eastAsia="MS Mincho" w:cs="Arial"/>
          <w:bCs/>
          <w:color w:val="000000" w:themeColor="text1"/>
          <w:sz w:val="28"/>
        </w:rPr>
        <w:tab/>
      </w:r>
      <w:r>
        <w:rPr>
          <w:rFonts w:eastAsia="MS Mincho" w:cs="Arial"/>
          <w:bCs/>
          <w:color w:val="000000" w:themeColor="text1"/>
          <w:sz w:val="28"/>
        </w:rPr>
        <w:tab/>
      </w:r>
      <w:r>
        <w:rPr>
          <w:rFonts w:eastAsia="MS Mincho" w:cs="Arial"/>
          <w:bCs/>
          <w:color w:val="000000" w:themeColor="text1"/>
          <w:sz w:val="28"/>
        </w:rPr>
        <w:tab/>
      </w:r>
      <w:r>
        <w:rPr>
          <w:rFonts w:eastAsia="MS Mincho" w:cs="Arial"/>
          <w:bCs/>
          <w:color w:val="000000" w:themeColor="text1"/>
          <w:sz w:val="28"/>
        </w:rPr>
        <w:tab/>
      </w:r>
      <w:r w:rsidRPr="00F77E97">
        <w:rPr>
          <w:rFonts w:eastAsia="MS Mincho" w:cs="Arial"/>
          <w:bCs/>
          <w:color w:val="000000" w:themeColor="text1"/>
          <w:sz w:val="28"/>
        </w:rPr>
        <w:t>R</w:t>
      </w:r>
      <w:r>
        <w:rPr>
          <w:rFonts w:eastAsia="MS Mincho" w:cs="Arial"/>
          <w:bCs/>
          <w:color w:val="000000" w:themeColor="text1"/>
          <w:sz w:val="28"/>
        </w:rPr>
        <w:t>2</w:t>
      </w:r>
      <w:r w:rsidR="004F71ED">
        <w:rPr>
          <w:rFonts w:eastAsia="MS Mincho" w:cs="Arial"/>
          <w:bCs/>
          <w:color w:val="000000" w:themeColor="text1"/>
          <w:sz w:val="28"/>
        </w:rPr>
        <w:t>-1810118</w:t>
      </w:r>
      <w:bookmarkStart w:id="11" w:name="_GoBack"/>
      <w:bookmarkEnd w:id="11"/>
    </w:p>
    <w:p w14:paraId="053F8706" w14:textId="77777777" w:rsidR="00935EAC" w:rsidRPr="002D6DCB" w:rsidRDefault="00935EAC" w:rsidP="00935EAC">
      <w:pPr>
        <w:pStyle w:val="CRCoverPage"/>
        <w:tabs>
          <w:tab w:val="right" w:pos="9639"/>
        </w:tabs>
        <w:spacing w:after="0"/>
        <w:rPr>
          <w:rFonts w:cs="Arial"/>
          <w:b/>
          <w:noProof/>
          <w:sz w:val="28"/>
          <w:szCs w:val="28"/>
          <w:lang w:val="de-DE" w:eastAsia="ja-JP"/>
        </w:rPr>
      </w:pPr>
      <w:r>
        <w:rPr>
          <w:rFonts w:cs="Arial"/>
          <w:b/>
          <w:bCs/>
          <w:sz w:val="28"/>
          <w:lang w:eastAsia="ja-JP"/>
        </w:rPr>
        <w:t xml:space="preserve">Montreal, Canada, July </w:t>
      </w:r>
      <w:r>
        <w:rPr>
          <w:rFonts w:cs="Arial" w:hint="eastAsia"/>
          <w:b/>
          <w:bCs/>
          <w:sz w:val="28"/>
          <w:lang w:eastAsia="ja-JP"/>
        </w:rPr>
        <w:t>2</w:t>
      </w:r>
      <w:r>
        <w:rPr>
          <w:rFonts w:cs="Arial"/>
          <w:b/>
          <w:bCs/>
          <w:sz w:val="28"/>
          <w:vertAlign w:val="superscript"/>
          <w:lang w:eastAsia="ja-JP"/>
        </w:rPr>
        <w:t>nd</w:t>
      </w:r>
      <w:r>
        <w:rPr>
          <w:rFonts w:cs="Arial"/>
          <w:b/>
          <w:bCs/>
          <w:sz w:val="28"/>
          <w:lang w:eastAsia="ja-JP"/>
        </w:rPr>
        <w:t xml:space="preserve"> – 6</w:t>
      </w:r>
      <w:r>
        <w:rPr>
          <w:rFonts w:cs="Arial" w:hint="eastAsia"/>
          <w:b/>
          <w:bCs/>
          <w:sz w:val="28"/>
          <w:vertAlign w:val="superscript"/>
          <w:lang w:eastAsia="ja-JP"/>
        </w:rPr>
        <w:t>th</w:t>
      </w:r>
      <w:r>
        <w:rPr>
          <w:rFonts w:cs="Arial"/>
          <w:b/>
          <w:bCs/>
          <w:sz w:val="28"/>
          <w:lang w:eastAsia="ja-JP"/>
        </w:rPr>
        <w:t>, 2018</w:t>
      </w:r>
    </w:p>
    <w:p w14:paraId="03EBEE14" w14:textId="77777777" w:rsidR="00F95099" w:rsidRPr="00935EAC" w:rsidRDefault="00F95099" w:rsidP="005C17E7">
      <w:pPr>
        <w:tabs>
          <w:tab w:val="left" w:pos="1800"/>
        </w:tabs>
        <w:spacing w:after="60"/>
        <w:rPr>
          <w:rFonts w:ascii="Calibri" w:eastAsia="MS Mincho" w:hAnsi="Calibri" w:cs="Calibri"/>
          <w:b/>
          <w:sz w:val="24"/>
          <w:lang w:val="de-DE" w:eastAsia="en-US"/>
        </w:rPr>
      </w:pPr>
    </w:p>
    <w:p w14:paraId="0D19273F" w14:textId="65D8C71F" w:rsidR="00AA70D3" w:rsidRPr="002D7138" w:rsidRDefault="00DD4E7D" w:rsidP="002D7138">
      <w:pPr>
        <w:pStyle w:val="Header"/>
        <w:tabs>
          <w:tab w:val="left" w:pos="1701"/>
          <w:tab w:val="right" w:pos="9923"/>
        </w:tabs>
        <w:overflowPunct/>
        <w:autoSpaceDE/>
        <w:autoSpaceDN/>
        <w:adjustRightInd/>
        <w:spacing w:before="120"/>
        <w:textAlignment w:val="auto"/>
        <w:rPr>
          <w:rFonts w:eastAsia="MS Mincho"/>
          <w:noProof w:val="0"/>
          <w:sz w:val="24"/>
          <w:szCs w:val="24"/>
          <w:lang w:eastAsia="x-none"/>
        </w:rPr>
      </w:pPr>
      <w:r w:rsidRPr="002D7138">
        <w:rPr>
          <w:rFonts w:eastAsia="MS Mincho"/>
          <w:noProof w:val="0"/>
          <w:sz w:val="24"/>
          <w:szCs w:val="24"/>
          <w:lang w:eastAsia="x-none"/>
        </w:rPr>
        <w:t>Agenda Item:</w:t>
      </w:r>
      <w:r w:rsidRPr="002D7138">
        <w:rPr>
          <w:rFonts w:eastAsia="MS Mincho"/>
          <w:noProof w:val="0"/>
          <w:sz w:val="24"/>
          <w:szCs w:val="24"/>
          <w:lang w:eastAsia="x-none"/>
        </w:rPr>
        <w:tab/>
      </w:r>
      <w:r w:rsidR="00B36FF2" w:rsidRPr="002D7138">
        <w:rPr>
          <w:rFonts w:eastAsia="MS Mincho"/>
          <w:noProof w:val="0"/>
          <w:sz w:val="24"/>
          <w:szCs w:val="24"/>
          <w:lang w:eastAsia="x-none"/>
        </w:rPr>
        <w:t>10</w:t>
      </w:r>
      <w:r w:rsidR="000C1A82" w:rsidRPr="002D7138">
        <w:rPr>
          <w:rFonts w:eastAsia="MS Mincho"/>
          <w:noProof w:val="0"/>
          <w:sz w:val="24"/>
          <w:szCs w:val="24"/>
          <w:lang w:eastAsia="x-none"/>
        </w:rPr>
        <w:t>.</w:t>
      </w:r>
      <w:r w:rsidR="00B253E0" w:rsidRPr="002D7138">
        <w:rPr>
          <w:rFonts w:eastAsia="MS Mincho"/>
          <w:noProof w:val="0"/>
          <w:sz w:val="24"/>
          <w:szCs w:val="24"/>
          <w:lang w:eastAsia="x-none"/>
        </w:rPr>
        <w:t>4.5</w:t>
      </w:r>
      <w:r w:rsidR="000C1A82" w:rsidRPr="002D7138">
        <w:rPr>
          <w:rFonts w:eastAsia="MS Mincho"/>
          <w:noProof w:val="0"/>
          <w:sz w:val="24"/>
          <w:szCs w:val="24"/>
          <w:lang w:eastAsia="x-none"/>
        </w:rPr>
        <w:t>.</w:t>
      </w:r>
      <w:r w:rsidR="004F71ED">
        <w:rPr>
          <w:rFonts w:eastAsia="MS Mincho"/>
          <w:noProof w:val="0"/>
          <w:sz w:val="24"/>
          <w:szCs w:val="24"/>
          <w:lang w:eastAsia="x-none"/>
        </w:rPr>
        <w:t>5</w:t>
      </w:r>
    </w:p>
    <w:p w14:paraId="19035549" w14:textId="503A7F04" w:rsidR="00DD4E7D" w:rsidRPr="002D7138" w:rsidRDefault="00DD4E7D" w:rsidP="002D7138">
      <w:pPr>
        <w:pStyle w:val="Header"/>
        <w:tabs>
          <w:tab w:val="left" w:pos="1701"/>
          <w:tab w:val="right" w:pos="9923"/>
        </w:tabs>
        <w:overflowPunct/>
        <w:autoSpaceDE/>
        <w:autoSpaceDN/>
        <w:adjustRightInd/>
        <w:spacing w:before="120"/>
        <w:textAlignment w:val="auto"/>
        <w:rPr>
          <w:rFonts w:eastAsia="MS Mincho"/>
          <w:noProof w:val="0"/>
          <w:sz w:val="24"/>
          <w:szCs w:val="24"/>
          <w:lang w:eastAsia="x-none"/>
        </w:rPr>
      </w:pPr>
      <w:r w:rsidRPr="002D7138">
        <w:rPr>
          <w:rFonts w:eastAsia="MS Mincho"/>
          <w:noProof w:val="0"/>
          <w:sz w:val="24"/>
          <w:szCs w:val="24"/>
          <w:lang w:eastAsia="x-none"/>
        </w:rPr>
        <w:t xml:space="preserve">Source: </w:t>
      </w:r>
      <w:r w:rsidRPr="002D7138">
        <w:rPr>
          <w:rFonts w:eastAsia="MS Mincho"/>
          <w:noProof w:val="0"/>
          <w:sz w:val="24"/>
          <w:szCs w:val="24"/>
          <w:lang w:eastAsia="x-none"/>
        </w:rPr>
        <w:tab/>
      </w:r>
      <w:r w:rsidR="00E14CBF" w:rsidRPr="002D7138">
        <w:rPr>
          <w:rFonts w:eastAsia="MS Mincho"/>
          <w:noProof w:val="0"/>
          <w:sz w:val="24"/>
          <w:szCs w:val="24"/>
          <w:lang w:eastAsia="x-none"/>
        </w:rPr>
        <w:t>Sony</w:t>
      </w:r>
      <w:r w:rsidR="00935EAC">
        <w:rPr>
          <w:rFonts w:eastAsia="MS Mincho"/>
          <w:noProof w:val="0"/>
          <w:sz w:val="24"/>
          <w:szCs w:val="24"/>
          <w:lang w:eastAsia="x-none"/>
        </w:rPr>
        <w:t xml:space="preserve"> (revision of R2-1807786</w:t>
      </w:r>
      <w:r w:rsidR="002D7138">
        <w:rPr>
          <w:rFonts w:eastAsia="MS Mincho"/>
          <w:noProof w:val="0"/>
          <w:sz w:val="24"/>
          <w:szCs w:val="24"/>
          <w:lang w:eastAsia="x-none"/>
        </w:rPr>
        <w:t>)</w:t>
      </w:r>
    </w:p>
    <w:p w14:paraId="2FEB8A3E" w14:textId="53509816" w:rsidR="00DD4E7D" w:rsidRPr="002D7138" w:rsidRDefault="00DD4E7D" w:rsidP="002D7138">
      <w:pPr>
        <w:pStyle w:val="Header"/>
        <w:tabs>
          <w:tab w:val="left" w:pos="1701"/>
          <w:tab w:val="right" w:pos="9923"/>
        </w:tabs>
        <w:overflowPunct/>
        <w:autoSpaceDE/>
        <w:autoSpaceDN/>
        <w:adjustRightInd/>
        <w:spacing w:before="120"/>
        <w:textAlignment w:val="auto"/>
        <w:rPr>
          <w:rFonts w:eastAsia="MS Mincho"/>
          <w:noProof w:val="0"/>
          <w:sz w:val="24"/>
          <w:szCs w:val="24"/>
          <w:lang w:eastAsia="x-none"/>
        </w:rPr>
      </w:pPr>
      <w:r w:rsidRPr="002D7138">
        <w:rPr>
          <w:rFonts w:eastAsia="MS Mincho"/>
          <w:noProof w:val="0"/>
          <w:sz w:val="24"/>
          <w:szCs w:val="24"/>
          <w:lang w:eastAsia="x-none"/>
        </w:rPr>
        <w:t>Title:</w:t>
      </w:r>
      <w:r w:rsidRPr="002D7138">
        <w:rPr>
          <w:rFonts w:eastAsia="MS Mincho"/>
          <w:noProof w:val="0"/>
          <w:sz w:val="24"/>
          <w:szCs w:val="24"/>
          <w:lang w:eastAsia="x-none"/>
        </w:rPr>
        <w:tab/>
      </w:r>
      <w:r w:rsidR="008157F4" w:rsidRPr="002D7138">
        <w:rPr>
          <w:rFonts w:eastAsia="MS Mincho"/>
          <w:noProof w:val="0"/>
          <w:sz w:val="24"/>
          <w:szCs w:val="24"/>
          <w:lang w:eastAsia="x-none"/>
        </w:rPr>
        <w:t>Considerations on Multi-</w:t>
      </w:r>
      <w:r w:rsidR="005A627B" w:rsidRPr="002D7138">
        <w:rPr>
          <w:rFonts w:eastAsia="MS Mincho"/>
          <w:noProof w:val="0"/>
          <w:sz w:val="24"/>
          <w:szCs w:val="24"/>
          <w:lang w:eastAsia="x-none"/>
        </w:rPr>
        <w:t>B</w:t>
      </w:r>
      <w:r w:rsidR="008157F4" w:rsidRPr="002D7138">
        <w:rPr>
          <w:rFonts w:eastAsia="MS Mincho"/>
          <w:noProof w:val="0"/>
          <w:sz w:val="24"/>
          <w:szCs w:val="24"/>
          <w:lang w:eastAsia="x-none"/>
        </w:rPr>
        <w:t>eam Operation &amp; Paging Resource Allocation</w:t>
      </w:r>
    </w:p>
    <w:p w14:paraId="7A233341" w14:textId="77777777" w:rsidR="00DD4E7D" w:rsidRPr="002D7138" w:rsidRDefault="00DD4E7D" w:rsidP="002D7138">
      <w:pPr>
        <w:pStyle w:val="Header"/>
        <w:tabs>
          <w:tab w:val="left" w:pos="1701"/>
          <w:tab w:val="right" w:pos="9923"/>
        </w:tabs>
        <w:overflowPunct/>
        <w:autoSpaceDE/>
        <w:autoSpaceDN/>
        <w:adjustRightInd/>
        <w:spacing w:before="120"/>
        <w:textAlignment w:val="auto"/>
        <w:rPr>
          <w:rFonts w:eastAsia="MS Mincho"/>
          <w:noProof w:val="0"/>
          <w:sz w:val="24"/>
          <w:szCs w:val="24"/>
          <w:lang w:eastAsia="x-none"/>
        </w:rPr>
      </w:pPr>
      <w:r w:rsidRPr="002D7138">
        <w:rPr>
          <w:rFonts w:eastAsia="MS Mincho"/>
          <w:noProof w:val="0"/>
          <w:sz w:val="24"/>
          <w:szCs w:val="24"/>
          <w:lang w:eastAsia="x-none"/>
        </w:rPr>
        <w:t>Document for:</w:t>
      </w:r>
      <w:r w:rsidR="004D2A00" w:rsidRPr="002D7138">
        <w:rPr>
          <w:rFonts w:eastAsia="MS Mincho"/>
          <w:noProof w:val="0"/>
          <w:sz w:val="24"/>
          <w:szCs w:val="24"/>
          <w:lang w:eastAsia="x-none"/>
        </w:rPr>
        <w:tab/>
        <w:t>Discussion</w:t>
      </w:r>
      <w:r w:rsidR="000C1A82" w:rsidRPr="002D7138">
        <w:rPr>
          <w:rFonts w:eastAsia="MS Mincho"/>
          <w:noProof w:val="0"/>
          <w:sz w:val="24"/>
          <w:szCs w:val="24"/>
          <w:lang w:eastAsia="x-none"/>
        </w:rPr>
        <w:t>/decision</w:t>
      </w:r>
      <w:r w:rsidR="00E174F6" w:rsidRPr="002D7138">
        <w:rPr>
          <w:rFonts w:eastAsia="MS Mincho"/>
          <w:noProof w:val="0"/>
          <w:sz w:val="24"/>
          <w:szCs w:val="24"/>
          <w:lang w:eastAsia="x-none"/>
        </w:rPr>
        <w:t xml:space="preserve"> </w:t>
      </w:r>
    </w:p>
    <w:p w14:paraId="33723070"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3EB8FAD9" w14:textId="7410266B" w:rsidR="00B253E0" w:rsidRDefault="001C392A" w:rsidP="00D66C41">
      <w:pPr>
        <w:spacing w:beforeLines="50" w:before="120"/>
        <w:jc w:val="both"/>
        <w:rPr>
          <w:rFonts w:ascii="Calibri" w:eastAsia="MS Mincho" w:hAnsi="Calibri" w:cs="Calibri"/>
          <w:szCs w:val="24"/>
          <w:lang w:eastAsia="en-GB"/>
        </w:rPr>
      </w:pPr>
      <w:r w:rsidRPr="0066379B">
        <w:rPr>
          <w:rFonts w:ascii="Calibri" w:eastAsia="MS Mincho" w:hAnsi="Calibri" w:cs="Calibri" w:hint="eastAsia"/>
          <w:szCs w:val="24"/>
          <w:lang w:eastAsia="en-GB"/>
        </w:rPr>
        <w:t xml:space="preserve">After the RAN#71 meeting, </w:t>
      </w:r>
      <w:r w:rsidRPr="0066379B">
        <w:rPr>
          <w:rFonts w:ascii="Calibri" w:eastAsia="MS Mincho" w:hAnsi="Calibri" w:cs="Calibri"/>
          <w:szCs w:val="24"/>
          <w:lang w:eastAsia="en-GB"/>
        </w:rPr>
        <w:t xml:space="preserve">a new WI was agreed [1] main objective of which is to develop a new radio </w:t>
      </w:r>
      <w:r w:rsidR="0099359B">
        <w:rPr>
          <w:rFonts w:ascii="Calibri" w:eastAsia="MS Mincho" w:hAnsi="Calibri" w:cs="Calibri"/>
          <w:szCs w:val="24"/>
          <w:lang w:eastAsia="en-GB"/>
        </w:rPr>
        <w:t xml:space="preserve">(NR) </w:t>
      </w:r>
      <w:r w:rsidRPr="0066379B">
        <w:rPr>
          <w:rFonts w:ascii="Calibri" w:eastAsia="MS Mincho" w:hAnsi="Calibri" w:cs="Calibri"/>
          <w:szCs w:val="24"/>
          <w:lang w:eastAsia="en-GB"/>
        </w:rPr>
        <w:t>access technology</w:t>
      </w:r>
      <w:r w:rsidRPr="0066379B">
        <w:rPr>
          <w:rFonts w:ascii="Calibri" w:eastAsia="MS Mincho" w:hAnsi="Calibri" w:cs="Calibri" w:hint="eastAsia"/>
          <w:szCs w:val="24"/>
          <w:lang w:eastAsia="en-GB"/>
        </w:rPr>
        <w:t>.</w:t>
      </w:r>
      <w:r w:rsidR="00B253E0">
        <w:rPr>
          <w:rFonts w:ascii="Calibri" w:eastAsia="MS Mincho" w:hAnsi="Calibri" w:cs="Calibri"/>
          <w:szCs w:val="24"/>
          <w:lang w:eastAsia="en-GB"/>
        </w:rPr>
        <w:t xml:space="preserve"> </w:t>
      </w:r>
    </w:p>
    <w:p w14:paraId="1F546E12" w14:textId="7F965FEF" w:rsidR="00B80C2C" w:rsidRPr="005F1675" w:rsidRDefault="005F1675" w:rsidP="00D66C41">
      <w:pPr>
        <w:jc w:val="both"/>
        <w:rPr>
          <w:rFonts w:ascii="Calibri" w:eastAsia="MS Mincho" w:hAnsi="Calibri" w:cs="Calibri"/>
          <w:szCs w:val="24"/>
          <w:lang w:eastAsia="en-GB"/>
        </w:rPr>
      </w:pPr>
      <w:r w:rsidRPr="005F1675">
        <w:rPr>
          <w:rFonts w:ascii="Calibri" w:eastAsia="MS Mincho" w:hAnsi="Calibri" w:cs="Calibri"/>
          <w:szCs w:val="24"/>
          <w:lang w:eastAsia="en-GB"/>
        </w:rPr>
        <w:t>The basic paging mechanism in FR1, sub 6 GHz can be expected to have similar behavio</w:t>
      </w:r>
      <w:r w:rsidR="0099359B">
        <w:rPr>
          <w:rFonts w:ascii="Calibri" w:eastAsia="MS Mincho" w:hAnsi="Calibri" w:cs="Calibri"/>
          <w:szCs w:val="24"/>
          <w:lang w:eastAsia="en-GB"/>
        </w:rPr>
        <w:t>u</w:t>
      </w:r>
      <w:r w:rsidRPr="005F1675">
        <w:rPr>
          <w:rFonts w:ascii="Calibri" w:eastAsia="MS Mincho" w:hAnsi="Calibri" w:cs="Calibri"/>
          <w:szCs w:val="24"/>
          <w:lang w:eastAsia="en-GB"/>
        </w:rPr>
        <w:t>r as in LTE. One difference is for FR2, higher frequencies (mmWave), is the usage of multi-beam operation.</w:t>
      </w:r>
      <w:bookmarkStart w:id="14" w:name="_Ref178064866"/>
    </w:p>
    <w:p w14:paraId="5F7776F4" w14:textId="5CB1D5B4" w:rsidR="00AE3415" w:rsidRPr="00926325" w:rsidRDefault="00A71C21" w:rsidP="005F1675">
      <w:pPr>
        <w:spacing w:after="120"/>
        <w:jc w:val="both"/>
        <w:rPr>
          <w:rFonts w:ascii="Calibri" w:eastAsia="MS Mincho" w:hAnsi="Calibri" w:cs="Calibri"/>
          <w:szCs w:val="24"/>
          <w:lang w:eastAsia="en-GB"/>
        </w:rPr>
      </w:pPr>
      <w:r>
        <w:rPr>
          <w:rFonts w:ascii="Calibri" w:eastAsia="MS Mincho" w:hAnsi="Calibri" w:cs="Calibri"/>
          <w:szCs w:val="24"/>
          <w:lang w:eastAsia="en-GB"/>
        </w:rPr>
        <w:t>I</w:t>
      </w:r>
      <w:r w:rsidR="00AE3415" w:rsidRPr="00926325">
        <w:rPr>
          <w:rFonts w:ascii="Calibri" w:eastAsia="MS Mincho" w:hAnsi="Calibri" w:cs="Calibri"/>
          <w:szCs w:val="24"/>
          <w:lang w:eastAsia="en-GB"/>
        </w:rPr>
        <w:t>n RAN1 AH1801</w:t>
      </w:r>
      <w:r w:rsidR="00052D8D">
        <w:rPr>
          <w:rFonts w:ascii="Calibri" w:eastAsia="MS Mincho" w:hAnsi="Calibri" w:cs="Calibri"/>
          <w:szCs w:val="24"/>
          <w:lang w:eastAsia="en-GB"/>
        </w:rPr>
        <w:t xml:space="preserve"> </w:t>
      </w:r>
      <w:r w:rsidR="00052D8D">
        <w:rPr>
          <w:rFonts w:ascii="Calibri" w:eastAsia="MS Mincho" w:hAnsi="Calibri" w:cs="Calibri"/>
          <w:szCs w:val="24"/>
          <w:lang w:eastAsia="en-GB"/>
        </w:rPr>
        <w:fldChar w:fldCharType="begin"/>
      </w:r>
      <w:r w:rsidR="00052D8D">
        <w:rPr>
          <w:rFonts w:ascii="Calibri" w:eastAsia="MS Mincho" w:hAnsi="Calibri" w:cs="Calibri"/>
          <w:szCs w:val="24"/>
          <w:lang w:eastAsia="en-GB"/>
        </w:rPr>
        <w:instrText xml:space="preserve"> REF _Ref506478192 \r \h </w:instrText>
      </w:r>
      <w:r w:rsidR="00052D8D">
        <w:rPr>
          <w:rFonts w:ascii="Calibri" w:eastAsia="MS Mincho" w:hAnsi="Calibri" w:cs="Calibri"/>
          <w:szCs w:val="24"/>
          <w:lang w:eastAsia="en-GB"/>
        </w:rPr>
      </w:r>
      <w:r w:rsidR="00052D8D">
        <w:rPr>
          <w:rFonts w:ascii="Calibri" w:eastAsia="MS Mincho" w:hAnsi="Calibri" w:cs="Calibri"/>
          <w:szCs w:val="24"/>
          <w:lang w:eastAsia="en-GB"/>
        </w:rPr>
        <w:fldChar w:fldCharType="separate"/>
      </w:r>
      <w:r>
        <w:rPr>
          <w:rFonts w:ascii="Calibri" w:eastAsia="MS Mincho" w:hAnsi="Calibri" w:cs="Calibri"/>
          <w:szCs w:val="24"/>
          <w:lang w:eastAsia="en-GB"/>
        </w:rPr>
        <w:t>[2]</w:t>
      </w:r>
      <w:r w:rsidR="00052D8D">
        <w:rPr>
          <w:rFonts w:ascii="Calibri" w:eastAsia="MS Mincho" w:hAnsi="Calibri" w:cs="Calibri"/>
          <w:szCs w:val="24"/>
          <w:lang w:eastAsia="en-GB"/>
        </w:rPr>
        <w:fldChar w:fldCharType="end"/>
      </w:r>
      <w:r w:rsidR="00AE3415" w:rsidRPr="00926325">
        <w:rPr>
          <w:rFonts w:ascii="Calibri" w:eastAsia="MS Mincho" w:hAnsi="Calibri" w:cs="Calibri"/>
          <w:szCs w:val="24"/>
          <w:lang w:eastAsia="en-GB"/>
        </w:rPr>
        <w:t>, the following agreements were made:</w:t>
      </w:r>
    </w:p>
    <w:bookmarkEnd w:id="14"/>
    <w:p w14:paraId="74380B7D" w14:textId="77777777" w:rsidR="008810BB" w:rsidRPr="0008276A" w:rsidRDefault="008810BB" w:rsidP="008810BB">
      <w:pPr>
        <w:pStyle w:val="ListParagraph"/>
        <w:autoSpaceDE w:val="0"/>
        <w:autoSpaceDN w:val="0"/>
        <w:adjustRightInd w:val="0"/>
        <w:snapToGrid w:val="0"/>
        <w:spacing w:after="120"/>
        <w:ind w:left="0"/>
        <w:jc w:val="both"/>
        <w:rPr>
          <w:rFonts w:cs="Calibri"/>
          <w:noProof w:val="0"/>
          <w:sz w:val="20"/>
          <w:szCs w:val="24"/>
          <w:lang w:eastAsia="en-GB"/>
        </w:rPr>
      </w:pPr>
      <w:r w:rsidRPr="00960CC7">
        <w:rPr>
          <w:rFonts w:cs="Calibri"/>
          <w:noProof w:val="0"/>
          <w:sz w:val="20"/>
          <w:szCs w:val="24"/>
          <w:lang w:eastAsia="en-GB"/>
        </w:rPr>
        <w:t>Agreements:</w:t>
      </w:r>
    </w:p>
    <w:p w14:paraId="0B8072F3" w14:textId="77777777" w:rsidR="00F3788C" w:rsidRPr="00F3788C" w:rsidRDefault="00F3788C" w:rsidP="00F3788C">
      <w:pPr>
        <w:numPr>
          <w:ilvl w:val="0"/>
          <w:numId w:val="49"/>
        </w:numPr>
        <w:spacing w:beforeLines="50" w:before="120"/>
        <w:rPr>
          <w:rFonts w:ascii="Calibri" w:eastAsia="MS Mincho" w:hAnsi="Calibri" w:cs="Calibri"/>
          <w:iCs/>
          <w:szCs w:val="24"/>
          <w:lang w:eastAsia="en-GB"/>
        </w:rPr>
      </w:pPr>
      <w:r w:rsidRPr="00F3788C">
        <w:rPr>
          <w:rFonts w:ascii="Calibri" w:eastAsia="MS Mincho" w:hAnsi="Calibri" w:cs="Calibri"/>
          <w:iCs/>
          <w:szCs w:val="24"/>
          <w:lang w:eastAsia="en-GB"/>
        </w:rPr>
        <w:t>The association between actual transmitted SSB and the monitoring window of PDCCH containing the Paging DCI and the broadcast OSI DCI can be respectively configured via RMSI.</w:t>
      </w:r>
    </w:p>
    <w:p w14:paraId="59C679D1" w14:textId="77777777" w:rsidR="00F3788C" w:rsidRPr="00F3788C" w:rsidRDefault="00F3788C" w:rsidP="00F3788C">
      <w:pPr>
        <w:numPr>
          <w:ilvl w:val="1"/>
          <w:numId w:val="49"/>
        </w:numPr>
        <w:spacing w:beforeLines="50" w:before="120"/>
        <w:rPr>
          <w:rFonts w:ascii="Calibri" w:eastAsia="MS Mincho" w:hAnsi="Calibri" w:cs="Calibri"/>
          <w:szCs w:val="24"/>
          <w:lang w:val="x-none" w:eastAsia="en-GB"/>
        </w:rPr>
      </w:pPr>
      <w:r w:rsidRPr="00F3788C">
        <w:rPr>
          <w:rFonts w:ascii="Calibri" w:eastAsia="MS Mincho" w:hAnsi="Calibri" w:cs="Calibri"/>
          <w:szCs w:val="24"/>
          <w:lang w:val="x-none" w:eastAsia="en-GB"/>
        </w:rPr>
        <w:t>It is up to RAN2 on how to do the above configuration.</w:t>
      </w:r>
    </w:p>
    <w:p w14:paraId="2E3C20D7" w14:textId="77777777" w:rsidR="00F3788C" w:rsidRPr="00F3788C" w:rsidRDefault="00F3788C" w:rsidP="00F3788C">
      <w:pPr>
        <w:numPr>
          <w:ilvl w:val="0"/>
          <w:numId w:val="49"/>
        </w:numPr>
        <w:spacing w:beforeLines="50" w:before="120"/>
        <w:rPr>
          <w:rFonts w:ascii="Calibri" w:eastAsia="MS Mincho" w:hAnsi="Calibri" w:cs="Calibri"/>
          <w:iCs/>
          <w:szCs w:val="24"/>
          <w:lang w:eastAsia="en-GB"/>
        </w:rPr>
      </w:pPr>
      <w:r w:rsidRPr="00F3788C">
        <w:rPr>
          <w:rFonts w:ascii="Calibri" w:eastAsia="MS Mincho" w:hAnsi="Calibri" w:cs="Calibri"/>
          <w:szCs w:val="24"/>
          <w:lang w:eastAsia="en-GB"/>
        </w:rPr>
        <w:t xml:space="preserve">The default association between SSB index and </w:t>
      </w:r>
      <w:r w:rsidRPr="00F3788C">
        <w:rPr>
          <w:rFonts w:ascii="Calibri" w:eastAsia="MS Mincho" w:hAnsi="Calibri" w:cs="Calibri"/>
          <w:iCs/>
          <w:szCs w:val="24"/>
          <w:lang w:eastAsia="en-GB"/>
        </w:rPr>
        <w:t xml:space="preserve">monitoring window of PDCCH containing a Paging DCI and a broadcast OSI DCI </w:t>
      </w:r>
      <w:r w:rsidRPr="00F3788C">
        <w:rPr>
          <w:rFonts w:ascii="Calibri" w:eastAsia="MS Mincho" w:hAnsi="Calibri" w:cs="Calibri"/>
          <w:szCs w:val="24"/>
          <w:lang w:eastAsia="en-GB"/>
        </w:rPr>
        <w:t>is same as that between SSB index and its RMSI monitoring window.</w:t>
      </w:r>
    </w:p>
    <w:p w14:paraId="791305FD" w14:textId="79CB194C" w:rsidR="00A71C21" w:rsidRDefault="00A71C21" w:rsidP="00F3788C">
      <w:pPr>
        <w:spacing w:beforeLines="50" w:before="120"/>
        <w:rPr>
          <w:rFonts w:ascii="Calibri" w:eastAsia="MS Mincho" w:hAnsi="Calibri" w:cs="Calibri"/>
          <w:szCs w:val="24"/>
          <w:lang w:eastAsia="en-GB"/>
        </w:rPr>
      </w:pPr>
      <w:r>
        <w:rPr>
          <w:rFonts w:ascii="Calibri" w:eastAsia="MS Mincho" w:hAnsi="Calibri" w:cs="Calibri"/>
          <w:szCs w:val="24"/>
          <w:lang w:eastAsia="en-GB"/>
        </w:rPr>
        <w:t>Moreover, the following agreements were made in RAN2 #101</w:t>
      </w:r>
      <w:r w:rsidR="00F3788C">
        <w:rPr>
          <w:rFonts w:ascii="Calibri" w:eastAsia="MS Mincho" w:hAnsi="Calibri" w:cs="Calibri"/>
          <w:szCs w:val="24"/>
          <w:lang w:eastAsia="en-GB"/>
        </w:rPr>
        <w:t>bis</w:t>
      </w:r>
      <w:r>
        <w:rPr>
          <w:rFonts w:ascii="Calibri" w:eastAsia="MS Mincho" w:hAnsi="Calibri" w:cs="Calibri"/>
          <w:szCs w:val="24"/>
          <w:lang w:eastAsia="en-GB"/>
        </w:rPr>
        <w:t xml:space="preserve"> </w:t>
      </w:r>
      <w:r>
        <w:rPr>
          <w:rFonts w:ascii="Calibri" w:eastAsia="MS Mincho" w:hAnsi="Calibri" w:cs="Calibri"/>
          <w:szCs w:val="24"/>
          <w:lang w:eastAsia="en-GB"/>
        </w:rPr>
        <w:fldChar w:fldCharType="begin"/>
      </w:r>
      <w:r>
        <w:rPr>
          <w:rFonts w:ascii="Calibri" w:eastAsia="MS Mincho" w:hAnsi="Calibri" w:cs="Calibri"/>
          <w:szCs w:val="24"/>
          <w:lang w:eastAsia="en-GB"/>
        </w:rPr>
        <w:instrText xml:space="preserve"> REF _Ref510708333 \r \h </w:instrText>
      </w:r>
      <w:r>
        <w:rPr>
          <w:rFonts w:ascii="Calibri" w:eastAsia="MS Mincho" w:hAnsi="Calibri" w:cs="Calibri"/>
          <w:szCs w:val="24"/>
          <w:lang w:eastAsia="en-GB"/>
        </w:rPr>
      </w:r>
      <w:r>
        <w:rPr>
          <w:rFonts w:ascii="Calibri" w:eastAsia="MS Mincho" w:hAnsi="Calibri" w:cs="Calibri"/>
          <w:szCs w:val="24"/>
          <w:lang w:eastAsia="en-GB"/>
        </w:rPr>
        <w:fldChar w:fldCharType="separate"/>
      </w:r>
      <w:r>
        <w:rPr>
          <w:rFonts w:ascii="Calibri" w:eastAsia="MS Mincho" w:hAnsi="Calibri" w:cs="Calibri"/>
          <w:szCs w:val="24"/>
          <w:lang w:eastAsia="en-GB"/>
        </w:rPr>
        <w:t>[3]</w:t>
      </w:r>
      <w:r>
        <w:rPr>
          <w:rFonts w:ascii="Calibri" w:eastAsia="MS Mincho" w:hAnsi="Calibri" w:cs="Calibri"/>
          <w:szCs w:val="24"/>
          <w:lang w:eastAsia="en-GB"/>
        </w:rPr>
        <w:fldChar w:fldCharType="end"/>
      </w:r>
      <w:r>
        <w:rPr>
          <w:rFonts w:ascii="Calibri" w:eastAsia="MS Mincho" w:hAnsi="Calibri" w:cs="Calibri"/>
          <w:szCs w:val="24"/>
          <w:lang w:eastAsia="en-GB"/>
        </w:rPr>
        <w:t>:</w:t>
      </w:r>
    </w:p>
    <w:p w14:paraId="00F321C0" w14:textId="77777777" w:rsidR="00F3788C" w:rsidRPr="00FE3CBF" w:rsidRDefault="00F3788C" w:rsidP="00F3788C">
      <w:pPr>
        <w:pStyle w:val="Doc-text2"/>
        <w:pBdr>
          <w:top w:val="single" w:sz="4" w:space="1" w:color="auto"/>
          <w:left w:val="single" w:sz="4" w:space="4" w:color="auto"/>
          <w:bottom w:val="single" w:sz="4" w:space="1" w:color="auto"/>
          <w:right w:val="single" w:sz="4" w:space="4" w:color="auto"/>
        </w:pBdr>
        <w:ind w:left="363"/>
        <w:rPr>
          <w:rFonts w:cs="Arial"/>
        </w:rPr>
      </w:pPr>
      <w:r w:rsidRPr="00FE3CBF">
        <w:rPr>
          <w:rFonts w:cs="Arial"/>
        </w:rPr>
        <w:t>Agreements of PO/PF calculation:</w:t>
      </w:r>
    </w:p>
    <w:p w14:paraId="6CD81189" w14:textId="6A3A0CC4" w:rsidR="00F3788C" w:rsidRPr="00F3788C" w:rsidRDefault="00F3788C" w:rsidP="00F3788C">
      <w:pPr>
        <w:pStyle w:val="Doc-text2"/>
        <w:pBdr>
          <w:top w:val="single" w:sz="4" w:space="1" w:color="auto"/>
          <w:left w:val="single" w:sz="4" w:space="4" w:color="auto"/>
          <w:bottom w:val="single" w:sz="4" w:space="1" w:color="auto"/>
          <w:right w:val="single" w:sz="4" w:space="4" w:color="auto"/>
        </w:pBdr>
        <w:ind w:left="363"/>
        <w:rPr>
          <w:rFonts w:cs="Arial"/>
          <w:bCs/>
        </w:rPr>
      </w:pPr>
      <w:r w:rsidRPr="00FE3CBF">
        <w:rPr>
          <w:rFonts w:cs="Arial"/>
          <w:bCs/>
        </w:rPr>
        <w:t>1</w:t>
      </w:r>
      <w:r w:rsidRPr="00FE3CBF">
        <w:rPr>
          <w:rFonts w:cs="Arial"/>
          <w:bCs/>
        </w:rPr>
        <w:tab/>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14:paraId="1F8E6A83" w14:textId="14B4BE56" w:rsidR="00B253E0" w:rsidRPr="0066379B" w:rsidRDefault="00AE3415" w:rsidP="008810BB">
      <w:pPr>
        <w:spacing w:beforeLines="50" w:before="120"/>
        <w:rPr>
          <w:rFonts w:ascii="Calibri" w:eastAsia="MS Mincho" w:hAnsi="Calibri" w:cs="Calibri"/>
          <w:szCs w:val="24"/>
          <w:lang w:eastAsia="en-GB"/>
        </w:rPr>
      </w:pPr>
      <w:r w:rsidRPr="00F3788C">
        <w:rPr>
          <w:rFonts w:ascii="Calibri" w:eastAsia="MS Mincho" w:hAnsi="Calibri" w:cs="Calibri"/>
          <w:szCs w:val="24"/>
          <w:lang w:eastAsia="en-GB"/>
        </w:rPr>
        <w:t xml:space="preserve">In this contribution, </w:t>
      </w:r>
      <w:r w:rsidR="0008276A" w:rsidRPr="00F3788C">
        <w:rPr>
          <w:rFonts w:ascii="Calibri" w:eastAsia="MS Mincho" w:hAnsi="Calibri" w:cs="Calibri"/>
          <w:szCs w:val="24"/>
          <w:lang w:eastAsia="en-GB"/>
        </w:rPr>
        <w:t xml:space="preserve">we will elaborate on </w:t>
      </w:r>
      <w:r w:rsidR="00A71C21" w:rsidRPr="00F3788C">
        <w:rPr>
          <w:rFonts w:ascii="Calibri" w:eastAsia="MS Mincho" w:hAnsi="Calibri" w:cs="Calibri"/>
          <w:szCs w:val="24"/>
          <w:lang w:eastAsia="en-GB"/>
        </w:rPr>
        <w:t xml:space="preserve">possibility the </w:t>
      </w:r>
      <w:r w:rsidR="00F3788C">
        <w:rPr>
          <w:rFonts w:ascii="Calibri" w:eastAsia="MS Mincho" w:hAnsi="Calibri" w:cs="Calibri"/>
          <w:szCs w:val="24"/>
          <w:lang w:eastAsia="en-GB"/>
        </w:rPr>
        <w:t xml:space="preserve">other options (non-default) </w:t>
      </w:r>
      <w:r w:rsidR="00A71C21" w:rsidRPr="00F3788C">
        <w:rPr>
          <w:rFonts w:ascii="Calibri" w:eastAsia="MS Mincho" w:hAnsi="Calibri" w:cs="Calibri"/>
          <w:szCs w:val="24"/>
          <w:lang w:eastAsia="en-GB"/>
        </w:rPr>
        <w:t>mapping of</w:t>
      </w:r>
      <w:r w:rsidR="0008276A" w:rsidRPr="00F3788C">
        <w:rPr>
          <w:rFonts w:ascii="Calibri" w:eastAsia="MS Mincho" w:hAnsi="Calibri" w:cs="Calibri"/>
          <w:szCs w:val="24"/>
          <w:lang w:eastAsia="en-GB"/>
        </w:rPr>
        <w:t xml:space="preserve"> multi</w:t>
      </w:r>
      <w:r w:rsidR="0099359B" w:rsidRPr="00F3788C">
        <w:rPr>
          <w:rFonts w:ascii="Calibri" w:eastAsia="MS Mincho" w:hAnsi="Calibri" w:cs="Calibri"/>
          <w:szCs w:val="24"/>
          <w:lang w:eastAsia="en-GB"/>
        </w:rPr>
        <w:t>-</w:t>
      </w:r>
      <w:r w:rsidR="0008276A" w:rsidRPr="00F3788C">
        <w:rPr>
          <w:rFonts w:ascii="Calibri" w:eastAsia="MS Mincho" w:hAnsi="Calibri" w:cs="Calibri"/>
          <w:szCs w:val="24"/>
          <w:lang w:eastAsia="en-GB"/>
        </w:rPr>
        <w:t>beam pattern in the SSB</w:t>
      </w:r>
      <w:r w:rsidR="00A71C21" w:rsidRPr="00F3788C">
        <w:rPr>
          <w:rFonts w:ascii="Calibri" w:eastAsia="MS Mincho" w:hAnsi="Calibri" w:cs="Calibri"/>
          <w:szCs w:val="24"/>
          <w:lang w:eastAsia="en-GB"/>
        </w:rPr>
        <w:t xml:space="preserve"> </w:t>
      </w:r>
      <w:r w:rsidR="0008276A" w:rsidRPr="00F3788C">
        <w:rPr>
          <w:rFonts w:ascii="Calibri" w:eastAsia="MS Mincho" w:hAnsi="Calibri" w:cs="Calibri"/>
          <w:szCs w:val="24"/>
          <w:lang w:eastAsia="en-GB"/>
        </w:rPr>
        <w:t xml:space="preserve">towards the paging </w:t>
      </w:r>
      <w:r w:rsidR="007B00AF">
        <w:rPr>
          <w:rFonts w:ascii="Calibri" w:eastAsia="MS Mincho" w:hAnsi="Calibri" w:cs="Calibri"/>
          <w:szCs w:val="24"/>
          <w:lang w:eastAsia="en-GB"/>
        </w:rPr>
        <w:t>DCI</w:t>
      </w:r>
      <w:r w:rsidR="0008276A" w:rsidRPr="00F3788C">
        <w:rPr>
          <w:rFonts w:ascii="Calibri" w:eastAsia="MS Mincho" w:hAnsi="Calibri" w:cs="Calibri"/>
          <w:szCs w:val="24"/>
          <w:lang w:eastAsia="en-GB"/>
        </w:rPr>
        <w:t xml:space="preserve"> in the paging occasion</w:t>
      </w:r>
      <w:r w:rsidR="002D44E3" w:rsidRPr="00F3788C">
        <w:rPr>
          <w:rFonts w:ascii="Calibri" w:eastAsia="MS Mincho" w:hAnsi="Calibri" w:cs="Calibri"/>
          <w:szCs w:val="24"/>
          <w:lang w:eastAsia="en-GB"/>
        </w:rPr>
        <w:t>.</w:t>
      </w:r>
    </w:p>
    <w:p w14:paraId="3598D771"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438DD833" w14:textId="063C71D8"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The generic operation of a UE before establishing RRC connection is shown in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_Ref505939923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1</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 First, in case MT traffic, i.e. downlink traffic initiated from the network, the UE is receiving a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at a predetermined time (DRX) followed by random access procedure, and then </w:t>
      </w:r>
      <w:r w:rsidR="002267B7">
        <w:rPr>
          <w:rFonts w:ascii="Calibri" w:eastAsia="MS Mincho" w:hAnsi="Calibri" w:cs="Calibri"/>
          <w:szCs w:val="24"/>
          <w:lang w:eastAsia="en-GB"/>
        </w:rPr>
        <w:t xml:space="preserve">establishment of an </w:t>
      </w:r>
      <w:r w:rsidRPr="007554D2">
        <w:rPr>
          <w:rFonts w:ascii="Calibri" w:eastAsia="MS Mincho" w:hAnsi="Calibri" w:cs="Calibri"/>
          <w:szCs w:val="24"/>
          <w:lang w:eastAsia="en-GB"/>
        </w:rPr>
        <w:t>RRC connection for data communication. However, prior to paging mechanism, the UE needs to synchronize with the gNB. In a multi-beam operation, it is well understood that the UE has also identified its best beam to maintain communication with the gNB. The synchronization signal for each beam is carried within a synchronization signal block (SSB). In this example, there are (L=8) multi-beams actually transmitted SSBs.</w:t>
      </w:r>
    </w:p>
    <w:p w14:paraId="33AC07AD" w14:textId="7EA90BF6" w:rsidR="005F1675" w:rsidRDefault="00435AF4" w:rsidP="005F1675">
      <w:pPr>
        <w:pStyle w:val="ListParagraph"/>
        <w:keepNext/>
      </w:pPr>
      <w:r>
        <w:object w:dxaOrig="10717" w:dyaOrig="5137" w14:anchorId="598D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pt;height:216.75pt;mso-width-percent:0;mso-height-percent:0;mso-width-percent:0;mso-height-percent:0" o:ole="">
            <v:imagedata r:id="rId8" o:title=""/>
          </v:shape>
          <o:OLEObject Type="Embed" ProgID="Visio.Drawing.11" ShapeID="_x0000_i1025" DrawAspect="Content" ObjectID="_1591100304" r:id="rId9"/>
        </w:object>
      </w:r>
      <w:bookmarkStart w:id="15" w:name="_Ref505939923"/>
      <w:r w:rsidR="005F1675">
        <w:t xml:space="preserve">Figure </w:t>
      </w:r>
      <w:r w:rsidR="005F1675">
        <w:rPr>
          <w:noProof w:val="0"/>
        </w:rPr>
        <w:fldChar w:fldCharType="begin"/>
      </w:r>
      <w:r w:rsidR="005F1675">
        <w:instrText xml:space="preserve"> SEQ Figure \* ARABIC </w:instrText>
      </w:r>
      <w:r w:rsidR="005F1675">
        <w:rPr>
          <w:noProof w:val="0"/>
        </w:rPr>
        <w:fldChar w:fldCharType="separate"/>
      </w:r>
      <w:r w:rsidR="00FD34D8">
        <w:t>1</w:t>
      </w:r>
      <w:r w:rsidR="005F1675">
        <w:fldChar w:fldCharType="end"/>
      </w:r>
      <w:bookmarkEnd w:id="15"/>
      <w:r w:rsidR="005F1675">
        <w:t>: UE establishing RRC connection initiated by synchronization process</w:t>
      </w:r>
    </w:p>
    <w:p w14:paraId="69AF47F2" w14:textId="77777777" w:rsidR="005F1675" w:rsidRDefault="005F1675" w:rsidP="005F1675">
      <w:pPr>
        <w:pStyle w:val="ListParagraph"/>
      </w:pPr>
    </w:p>
    <w:p w14:paraId="258A68FE" w14:textId="55310668" w:rsidR="000505A3" w:rsidRPr="007554D2" w:rsidRDefault="005F1675" w:rsidP="00926325">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As for the paging mechanism, the UE has identified its best beam as described above. However, the gNB does not know the best beam to the intended UE being paged. Thus, the gNB is known to perform paging with beam sweeping ,i.e. it has to transmit the same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multiple times in each beam The basic principle is that each paging occasion (PO) is subdivided into paging timeslots, in which the different beams to used are spread amongst. The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is then repeated once for every beam in the paging occasion see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_Ref505940499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2</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w:t>
      </w:r>
    </w:p>
    <w:p w14:paraId="2258DA47" w14:textId="77777777" w:rsidR="005F1675" w:rsidRPr="00247CF3" w:rsidRDefault="005F1675" w:rsidP="005F1675"/>
    <w:p w14:paraId="45BA99AE" w14:textId="77777777" w:rsidR="005F1675" w:rsidRPr="005F1675" w:rsidRDefault="00435AF4" w:rsidP="005F1675">
      <w:pPr>
        <w:pStyle w:val="ListParagraph"/>
        <w:keepNext/>
        <w:rPr>
          <w:rFonts w:ascii="Times New Roman" w:eastAsia="Times New Roman" w:hAnsi="Times New Roman"/>
          <w:noProof w:val="0"/>
          <w:sz w:val="20"/>
          <w:szCs w:val="20"/>
        </w:rPr>
      </w:pPr>
      <w:r w:rsidRPr="005F1675">
        <w:rPr>
          <w:rFonts w:ascii="Times New Roman" w:eastAsia="Times New Roman" w:hAnsi="Times New Roman"/>
          <w:sz w:val="20"/>
          <w:szCs w:val="20"/>
        </w:rPr>
        <w:object w:dxaOrig="9406" w:dyaOrig="3720" w14:anchorId="31AADBD0">
          <v:shape id="_x0000_i1026" type="#_x0000_t75" alt="" style="width:420.75pt;height:167.25pt;mso-width-percent:0;mso-height-percent:0;mso-width-percent:0;mso-height-percent:0" o:ole="">
            <v:imagedata r:id="rId10" o:title=""/>
          </v:shape>
          <o:OLEObject Type="Embed" ProgID="Visio.Drawing.11" ShapeID="_x0000_i1026" DrawAspect="Content" ObjectID="_1591100305" r:id="rId11"/>
        </w:object>
      </w:r>
    </w:p>
    <w:p w14:paraId="22A6716B" w14:textId="2022EAFD" w:rsidR="005F1675" w:rsidRPr="005F1675" w:rsidRDefault="005F1675" w:rsidP="00656DF6">
      <w:pPr>
        <w:pStyle w:val="ListParagraph"/>
        <w:keepNext/>
        <w:jc w:val="center"/>
      </w:pPr>
      <w:bookmarkStart w:id="16" w:name="_Ref505940499"/>
      <w:r w:rsidRPr="005F1675">
        <w:t xml:space="preserve">Figure </w:t>
      </w:r>
      <w:r w:rsidRPr="005F1675">
        <w:fldChar w:fldCharType="begin"/>
      </w:r>
      <w:r w:rsidRPr="005F1675">
        <w:instrText xml:space="preserve"> SEQ Figure \* ARABIC </w:instrText>
      </w:r>
      <w:r w:rsidRPr="005F1675">
        <w:fldChar w:fldCharType="separate"/>
      </w:r>
      <w:r w:rsidR="00FD34D8">
        <w:t>2</w:t>
      </w:r>
      <w:r w:rsidRPr="005F1675">
        <w:fldChar w:fldCharType="end"/>
      </w:r>
      <w:bookmarkEnd w:id="16"/>
      <w:r w:rsidRPr="005F1675">
        <w:t>: Paging with gNB Tx beamsweeping</w:t>
      </w:r>
    </w:p>
    <w:p w14:paraId="6659DB1A" w14:textId="77777777" w:rsidR="005F1675" w:rsidRPr="005F1675" w:rsidRDefault="005F1675" w:rsidP="005F1675"/>
    <w:p w14:paraId="20376E5B" w14:textId="0E0DA0B7"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In case the UE has been able to synchronize the one of the TX beams from the gNB, there are methods for the UE then to know in which time slot it should listen for the paging </w:t>
      </w:r>
      <w:r w:rsidR="00B30076">
        <w:rPr>
          <w:rFonts w:ascii="Calibri" w:eastAsia="MS Mincho" w:hAnsi="Calibri" w:cs="Calibri"/>
          <w:szCs w:val="24"/>
          <w:lang w:eastAsia="en-GB"/>
        </w:rPr>
        <w:t>transmission</w:t>
      </w:r>
      <w:r w:rsidRPr="007554D2">
        <w:rPr>
          <w:rFonts w:ascii="Calibri" w:eastAsia="MS Mincho" w:hAnsi="Calibri" w:cs="Calibri"/>
          <w:szCs w:val="24"/>
          <w:lang w:eastAsia="en-GB"/>
        </w:rPr>
        <w:t>. This means that the UE does not have to be awake for the whole paging occasion, but only for the specific paging timeslot, in which the UE are able to receive the best beam from the gNB. The UE</w:t>
      </w:r>
      <w:r w:rsidR="002267B7">
        <w:rPr>
          <w:rFonts w:ascii="Calibri" w:eastAsia="MS Mincho" w:hAnsi="Calibri" w:cs="Calibri"/>
          <w:szCs w:val="24"/>
          <w:lang w:eastAsia="en-GB"/>
        </w:rPr>
        <w:t xml:space="preserve"> may have</w:t>
      </w:r>
      <w:r w:rsidRPr="007554D2">
        <w:rPr>
          <w:rFonts w:ascii="Calibri" w:eastAsia="MS Mincho" w:hAnsi="Calibri" w:cs="Calibri"/>
          <w:szCs w:val="24"/>
          <w:lang w:eastAsia="en-GB"/>
        </w:rPr>
        <w:t xml:space="preserve"> implicitly </w:t>
      </w:r>
      <w:r w:rsidR="002267B7">
        <w:rPr>
          <w:rFonts w:ascii="Calibri" w:eastAsia="MS Mincho" w:hAnsi="Calibri" w:cs="Calibri"/>
          <w:szCs w:val="24"/>
          <w:lang w:eastAsia="en-GB"/>
        </w:rPr>
        <w:t xml:space="preserve">been </w:t>
      </w:r>
      <w:r w:rsidRPr="007554D2">
        <w:rPr>
          <w:rFonts w:ascii="Calibri" w:eastAsia="MS Mincho" w:hAnsi="Calibri" w:cs="Calibri"/>
          <w:szCs w:val="24"/>
          <w:lang w:eastAsia="en-GB"/>
        </w:rPr>
        <w:t>informed by the gNB on the mapping of gNB Tx beam and the paging time slot resources information.</w:t>
      </w:r>
    </w:p>
    <w:p w14:paraId="099160D8" w14:textId="7D0720A9"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In LTE system, the assumption is the base-station transmits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in a paging occasion using omni directional </w:t>
      </w:r>
      <w:r w:rsidR="003B1276">
        <w:rPr>
          <w:rFonts w:ascii="Calibri" w:eastAsia="MS Mincho" w:hAnsi="Calibri" w:cs="Calibri"/>
          <w:szCs w:val="24"/>
          <w:lang w:eastAsia="en-GB"/>
        </w:rPr>
        <w:t xml:space="preserve">or relatively wider beam </w:t>
      </w:r>
      <w:r w:rsidRPr="007554D2">
        <w:rPr>
          <w:rFonts w:ascii="Calibri" w:eastAsia="MS Mincho" w:hAnsi="Calibri" w:cs="Calibri"/>
          <w:szCs w:val="24"/>
          <w:lang w:eastAsia="en-GB"/>
        </w:rPr>
        <w:t>antenna. In NR system, the base-station could have up to L=64 narrow-beams</w:t>
      </w:r>
      <w:r w:rsidR="009A1ED5">
        <w:rPr>
          <w:rFonts w:ascii="Calibri" w:eastAsia="MS Mincho" w:hAnsi="Calibri" w:cs="Calibri"/>
          <w:szCs w:val="24"/>
          <w:lang w:eastAsia="en-GB"/>
        </w:rPr>
        <w:t xml:space="preserve"> for SSB transmission</w:t>
      </w:r>
      <w:r w:rsidRPr="007554D2">
        <w:rPr>
          <w:rFonts w:ascii="Calibri" w:eastAsia="MS Mincho" w:hAnsi="Calibri" w:cs="Calibri"/>
          <w:szCs w:val="24"/>
          <w:lang w:eastAsia="en-GB"/>
        </w:rPr>
        <w:t xml:space="preserve"> directing to different directions. Considering NR rel.15 (Dec 17) has agreed to adopt </w:t>
      </w:r>
      <w:r w:rsidR="00B80C2C">
        <w:rPr>
          <w:rFonts w:ascii="Calibri" w:eastAsia="MS Mincho" w:hAnsi="Calibri" w:cs="Calibri"/>
          <w:szCs w:val="24"/>
          <w:lang w:eastAsia="en-GB"/>
        </w:rPr>
        <w:t>“</w:t>
      </w:r>
      <w:r w:rsidRPr="007554D2">
        <w:rPr>
          <w:rFonts w:ascii="Calibri" w:eastAsia="MS Mincho" w:hAnsi="Calibri" w:cs="Calibri"/>
          <w:szCs w:val="24"/>
          <w:lang w:eastAsia="en-GB"/>
        </w:rPr>
        <w:t>LTE-like</w:t>
      </w:r>
      <w:r w:rsidR="00B80C2C">
        <w:rPr>
          <w:rFonts w:ascii="Calibri" w:eastAsia="MS Mincho" w:hAnsi="Calibri" w:cs="Calibri"/>
          <w:szCs w:val="24"/>
          <w:lang w:eastAsia="en-GB"/>
        </w:rPr>
        <w:t>”</w:t>
      </w:r>
      <w:r w:rsidRPr="007554D2">
        <w:rPr>
          <w:rFonts w:ascii="Calibri" w:eastAsia="MS Mincho" w:hAnsi="Calibri" w:cs="Calibri"/>
          <w:szCs w:val="24"/>
          <w:lang w:eastAsia="en-GB"/>
        </w:rPr>
        <w:t xml:space="preserve"> NR paging mechanism then the consequent is the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is transmitted repeatedly up to 64 times in various directions. This will consume a lot of paging resources and potentially increase the latency if it is not configured properly.</w:t>
      </w:r>
      <w:r w:rsidR="000239AB">
        <w:rPr>
          <w:rFonts w:ascii="Calibri" w:eastAsia="MS Mincho" w:hAnsi="Calibri" w:cs="Calibri"/>
          <w:szCs w:val="24"/>
          <w:lang w:eastAsia="en-GB"/>
        </w:rPr>
        <w:t xml:space="preserve"> This approach has been adopted as a default/baseline NR paging mechanism.</w:t>
      </w:r>
    </w:p>
    <w:p w14:paraId="293CF265" w14:textId="360F3041" w:rsidR="00FC74BC" w:rsidRPr="003150EF" w:rsidRDefault="005F1675" w:rsidP="005F1675">
      <w:pPr>
        <w:rPr>
          <w:rFonts w:ascii="Calibri" w:eastAsia="MS Mincho" w:hAnsi="Calibri" w:cs="Calibri"/>
          <w:b/>
          <w:szCs w:val="24"/>
          <w:lang w:eastAsia="en-GB"/>
        </w:rPr>
      </w:pPr>
      <w:r w:rsidRPr="00B80C2C">
        <w:rPr>
          <w:rFonts w:ascii="Calibri" w:eastAsia="MS Mincho" w:hAnsi="Calibri" w:cs="Calibri"/>
          <w:b/>
          <w:szCs w:val="24"/>
          <w:lang w:eastAsia="en-GB"/>
        </w:rPr>
        <w:lastRenderedPageBreak/>
        <w:t>Observation</w:t>
      </w:r>
      <w:r w:rsidRPr="003150EF">
        <w:rPr>
          <w:rFonts w:ascii="Calibri" w:eastAsia="MS Mincho" w:hAnsi="Calibri" w:cs="Calibri"/>
          <w:b/>
          <w:szCs w:val="24"/>
          <w:lang w:eastAsia="en-GB"/>
        </w:rPr>
        <w:t xml:space="preserve"> 1: To apply and follow the </w:t>
      </w:r>
      <w:r w:rsidR="009A1ED5">
        <w:rPr>
          <w:rFonts w:ascii="Calibri" w:eastAsia="MS Mincho" w:hAnsi="Calibri" w:cs="Calibri"/>
          <w:b/>
          <w:szCs w:val="24"/>
          <w:lang w:eastAsia="en-GB"/>
        </w:rPr>
        <w:t xml:space="preserve">SSB </w:t>
      </w:r>
      <w:r w:rsidRPr="003150EF">
        <w:rPr>
          <w:rFonts w:ascii="Calibri" w:eastAsia="MS Mincho" w:hAnsi="Calibri" w:cs="Calibri"/>
          <w:b/>
          <w:szCs w:val="24"/>
          <w:lang w:eastAsia="en-GB"/>
        </w:rPr>
        <w:t xml:space="preserve">beam sweeping pattern </w:t>
      </w:r>
      <w:r w:rsidR="007B00AF">
        <w:rPr>
          <w:rFonts w:ascii="Calibri" w:eastAsia="MS Mincho" w:hAnsi="Calibri" w:cs="Calibri"/>
          <w:b/>
          <w:szCs w:val="24"/>
          <w:lang w:eastAsia="en-GB"/>
        </w:rPr>
        <w:t xml:space="preserve">with one-to-one mapping </w:t>
      </w:r>
      <w:r w:rsidR="009A1ED5">
        <w:rPr>
          <w:rFonts w:ascii="Calibri" w:eastAsia="MS Mincho" w:hAnsi="Calibri" w:cs="Calibri"/>
          <w:b/>
          <w:szCs w:val="24"/>
          <w:lang w:eastAsia="en-GB"/>
        </w:rPr>
        <w:t>can lead to the usage of h</w:t>
      </w:r>
      <w:r w:rsidR="007B00AF">
        <w:rPr>
          <w:rFonts w:ascii="Calibri" w:eastAsia="MS Mincho" w:hAnsi="Calibri" w:cs="Calibri"/>
          <w:b/>
          <w:szCs w:val="24"/>
          <w:lang w:eastAsia="en-GB"/>
        </w:rPr>
        <w:t>igh number of paging resources.</w:t>
      </w:r>
    </w:p>
    <w:p w14:paraId="5F733F7B" w14:textId="1133C7D4" w:rsidR="007554D2" w:rsidRPr="007554D2" w:rsidRDefault="009A1ED5" w:rsidP="003150EF">
      <w:pPr>
        <w:jc w:val="both"/>
        <w:rPr>
          <w:rFonts w:ascii="Calibri" w:eastAsia="MS Mincho" w:hAnsi="Calibri" w:cs="Calibri"/>
          <w:szCs w:val="24"/>
          <w:lang w:eastAsia="en-GB"/>
        </w:rPr>
      </w:pPr>
      <w:r>
        <w:rPr>
          <w:rFonts w:ascii="Calibri" w:eastAsia="MS Mincho" w:hAnsi="Calibri" w:cs="Calibri"/>
          <w:szCs w:val="24"/>
          <w:lang w:eastAsia="en-GB"/>
        </w:rPr>
        <w:t>In order to minimize the size of paging resources, we propose so that t</w:t>
      </w:r>
      <w:r w:rsidR="005F1675" w:rsidRPr="007554D2">
        <w:rPr>
          <w:rFonts w:ascii="Calibri" w:eastAsia="MS Mincho" w:hAnsi="Calibri" w:cs="Calibri"/>
          <w:szCs w:val="24"/>
          <w:lang w:eastAsia="en-GB"/>
        </w:rPr>
        <w:t>he multi beam pattern as in SSB transmissions is mapped to the paging time slot where it can be base</w:t>
      </w:r>
      <w:r w:rsidR="007554D2">
        <w:rPr>
          <w:rFonts w:ascii="Calibri" w:eastAsia="MS Mincho" w:hAnsi="Calibri" w:cs="Calibri"/>
          <w:szCs w:val="24"/>
          <w:lang w:eastAsia="en-GB"/>
        </w:rPr>
        <w:t>d on many to one mapping</w:t>
      </w:r>
      <w:r w:rsidR="005F1675" w:rsidRPr="007554D2">
        <w:rPr>
          <w:rFonts w:ascii="Calibri" w:eastAsia="MS Mincho" w:hAnsi="Calibri" w:cs="Calibri"/>
          <w:szCs w:val="24"/>
          <w:lang w:eastAsia="en-GB"/>
        </w:rPr>
        <w:t xml:space="preserve"> as shown in </w:t>
      </w:r>
      <w:r w:rsidR="005F1675" w:rsidRPr="007554D2">
        <w:rPr>
          <w:rFonts w:ascii="Calibri" w:eastAsia="MS Mincho" w:hAnsi="Calibri" w:cs="Calibri"/>
          <w:szCs w:val="24"/>
          <w:lang w:eastAsia="en-GB"/>
        </w:rPr>
        <w:fldChar w:fldCharType="begin"/>
      </w:r>
      <w:r w:rsidR="005F1675" w:rsidRPr="007554D2">
        <w:rPr>
          <w:rFonts w:ascii="Calibri" w:eastAsia="MS Mincho" w:hAnsi="Calibri" w:cs="Calibri"/>
          <w:szCs w:val="24"/>
          <w:lang w:eastAsia="en-GB"/>
        </w:rPr>
        <w:instrText xml:space="preserve"> REF _Ref505944157 \h </w:instrText>
      </w:r>
      <w:r w:rsidR="007554D2">
        <w:rPr>
          <w:rFonts w:ascii="Calibri" w:eastAsia="MS Mincho" w:hAnsi="Calibri" w:cs="Calibri"/>
          <w:szCs w:val="24"/>
          <w:lang w:eastAsia="en-GB"/>
        </w:rPr>
        <w:instrText xml:space="preserve"> \* MERGEFORMAT </w:instrText>
      </w:r>
      <w:r w:rsidR="005F1675" w:rsidRPr="007554D2">
        <w:rPr>
          <w:rFonts w:ascii="Calibri" w:eastAsia="MS Mincho" w:hAnsi="Calibri" w:cs="Calibri"/>
          <w:szCs w:val="24"/>
          <w:lang w:eastAsia="en-GB"/>
        </w:rPr>
      </w:r>
      <w:r w:rsidR="005F1675"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3</w:t>
      </w:r>
      <w:r w:rsidR="005F1675" w:rsidRPr="007554D2">
        <w:rPr>
          <w:rFonts w:ascii="Calibri" w:eastAsia="MS Mincho" w:hAnsi="Calibri" w:cs="Calibri"/>
          <w:szCs w:val="24"/>
          <w:lang w:eastAsia="en-GB"/>
        </w:rPr>
        <w:fldChar w:fldCharType="end"/>
      </w:r>
      <w:r w:rsidR="005F1675" w:rsidRPr="007554D2">
        <w:rPr>
          <w:rFonts w:ascii="Calibri" w:eastAsia="MS Mincho" w:hAnsi="Calibri" w:cs="Calibri"/>
          <w:szCs w:val="24"/>
          <w:lang w:eastAsia="en-GB"/>
        </w:rPr>
        <w:t>.</w:t>
      </w:r>
      <w:r>
        <w:rPr>
          <w:rFonts w:ascii="Calibri" w:eastAsia="MS Mincho" w:hAnsi="Calibri" w:cs="Calibri"/>
          <w:szCs w:val="24"/>
          <w:lang w:eastAsia="en-GB"/>
        </w:rPr>
        <w:t xml:space="preserve"> Here, two SSBs are mapped to one paging timeslot. Hence, the gNB simultaneously transmit two beams for the paging transmission. In practice, it can also be the case where the gNB uses one wider beams corresponds to the two narrow</w:t>
      </w:r>
      <w:r w:rsidR="00D66C41">
        <w:rPr>
          <w:rFonts w:ascii="Calibri" w:eastAsia="MS Mincho" w:hAnsi="Calibri" w:cs="Calibri"/>
          <w:szCs w:val="24"/>
          <w:lang w:eastAsia="en-GB"/>
        </w:rPr>
        <w:t>-</w:t>
      </w:r>
      <w:r>
        <w:rPr>
          <w:rFonts w:ascii="Calibri" w:eastAsia="MS Mincho" w:hAnsi="Calibri" w:cs="Calibri"/>
          <w:szCs w:val="24"/>
          <w:lang w:eastAsia="en-GB"/>
        </w:rPr>
        <w:t>beams.</w:t>
      </w:r>
      <w:r w:rsidR="005F1675" w:rsidRPr="007554D2">
        <w:rPr>
          <w:rFonts w:ascii="Calibri" w:eastAsia="MS Mincho" w:hAnsi="Calibri" w:cs="Calibri"/>
          <w:szCs w:val="24"/>
          <w:lang w:eastAsia="en-GB"/>
        </w:rPr>
        <w:t xml:space="preserve"> </w:t>
      </w:r>
    </w:p>
    <w:p w14:paraId="63573B7B" w14:textId="77777777" w:rsidR="005F1675" w:rsidRDefault="005F1675" w:rsidP="005F1675">
      <w:pPr>
        <w:pStyle w:val="ListParagraph"/>
        <w:rPr>
          <w:lang w:val="en-US"/>
        </w:rPr>
      </w:pPr>
    </w:p>
    <w:p w14:paraId="2491C9CF" w14:textId="77777777" w:rsidR="005F1675" w:rsidRDefault="00435AF4" w:rsidP="005F1675">
      <w:pPr>
        <w:pStyle w:val="ListParagraph"/>
        <w:keepNext/>
      </w:pPr>
      <w:r>
        <w:object w:dxaOrig="9406" w:dyaOrig="3720" w14:anchorId="02BF8D83">
          <v:shape id="_x0000_i1027" type="#_x0000_t75" alt="" style="width:322.5pt;height:127.5pt;mso-width-percent:0;mso-height-percent:0;mso-width-percent:0;mso-height-percent:0" o:ole="">
            <v:imagedata r:id="rId12" o:title=""/>
          </v:shape>
          <o:OLEObject Type="Embed" ProgID="Visio.Drawing.11" ShapeID="_x0000_i1027" DrawAspect="Content" ObjectID="_1591100306" r:id="rId13"/>
        </w:object>
      </w:r>
      <w:r w:rsidR="005F1675">
        <w:fldChar w:fldCharType="begin"/>
      </w:r>
      <w:r w:rsidR="005F1675">
        <w:instrText xml:space="preserve"> </w:instrText>
      </w:r>
      <w:r>
        <w:object w:dxaOrig="9406" w:dyaOrig="3720" w14:anchorId="09A490FE">
          <v:shape id="_x0000_i1028" type="#_x0000_t75" alt="" style="width:322.5pt;height:127.5pt;mso-width-percent:0;mso-height-percent:0;mso-width-percent:0;mso-height-percent:0" o:ole="">
            <v:imagedata r:id="rId12" o:title=""/>
          </v:shape>
          <o:OLEObject Type="Embed" ProgID="Visio.Drawing.11" ShapeID="_x0000_i1028" DrawAspect="Content" ObjectID="_1591100307" r:id="rId14"/>
        </w:object>
      </w:r>
      <w:r w:rsidR="005F1675">
        <w:instrText xml:space="preserve">11 </w:instrText>
      </w:r>
      <w:r w:rsidR="005F1675">
        <w:fldChar w:fldCharType="separate"/>
      </w:r>
      <w:r w:rsidR="005F1675">
        <w:rPr>
          <w:lang w:val="en-US"/>
        </w:rPr>
        <w:drawing>
          <wp:inline distT="0" distB="0" distL="0" distR="0" wp14:anchorId="39B2CB60" wp14:editId="1B310037">
            <wp:extent cx="4086225" cy="1619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r w:rsidR="005F1675">
        <w:fldChar w:fldCharType="end"/>
      </w:r>
    </w:p>
    <w:p w14:paraId="07F7C1CD" w14:textId="11A95356" w:rsidR="005F1675" w:rsidRDefault="005F1675" w:rsidP="005F1675">
      <w:pPr>
        <w:pStyle w:val="Caption"/>
        <w:jc w:val="center"/>
      </w:pPr>
      <w:bookmarkStart w:id="17" w:name="_Ref505944157"/>
      <w:r>
        <w:t xml:space="preserve">Figure </w:t>
      </w:r>
      <w:r>
        <w:fldChar w:fldCharType="begin"/>
      </w:r>
      <w:r>
        <w:instrText xml:space="preserve"> SEQ Figure \* ARABIC </w:instrText>
      </w:r>
      <w:r>
        <w:fldChar w:fldCharType="separate"/>
      </w:r>
      <w:r w:rsidR="00FD34D8">
        <w:rPr>
          <w:noProof/>
        </w:rPr>
        <w:t>3</w:t>
      </w:r>
      <w:r>
        <w:rPr>
          <w:noProof/>
        </w:rPr>
        <w:fldChar w:fldCharType="end"/>
      </w:r>
      <w:bookmarkEnd w:id="17"/>
      <w:r>
        <w:t xml:space="preserve">: Many (e.g. 2 SSBs) map to one </w:t>
      </w:r>
      <w:r w:rsidR="002267B7">
        <w:t>paging time slot</w:t>
      </w:r>
      <w:r>
        <w:t>.</w:t>
      </w:r>
    </w:p>
    <w:p w14:paraId="65A71633" w14:textId="77777777" w:rsidR="009A1ED5" w:rsidRDefault="009A1ED5" w:rsidP="007554D2">
      <w:pPr>
        <w:spacing w:after="120"/>
        <w:rPr>
          <w:rFonts w:ascii="Calibri" w:hAnsi="Calibri" w:cs="Calibri"/>
          <w:b/>
        </w:rPr>
      </w:pPr>
    </w:p>
    <w:p w14:paraId="1494F2B2" w14:textId="1B34B88A" w:rsidR="00632AA0" w:rsidRPr="000239AB" w:rsidRDefault="000239AB" w:rsidP="000239AB">
      <w:pPr>
        <w:spacing w:after="120"/>
        <w:rPr>
          <w:rFonts w:ascii="Calibri" w:hAnsi="Calibri" w:cs="Calibri"/>
          <w:b/>
        </w:rPr>
      </w:pPr>
      <w:r>
        <w:rPr>
          <w:rFonts w:ascii="Calibri" w:hAnsi="Calibri" w:cs="Calibri"/>
          <w:b/>
        </w:rPr>
        <w:t>Proposal 1</w:t>
      </w:r>
      <w:r w:rsidR="003B1276">
        <w:rPr>
          <w:rFonts w:ascii="Calibri" w:hAnsi="Calibri" w:cs="Calibri"/>
          <w:b/>
        </w:rPr>
        <w:t>: There is a mapping procedure</w:t>
      </w:r>
      <w:r w:rsidR="00450EDD">
        <w:rPr>
          <w:rFonts w:ascii="Calibri" w:hAnsi="Calibri" w:cs="Calibri"/>
          <w:b/>
        </w:rPr>
        <w:t xml:space="preserve"> or relation</w:t>
      </w:r>
      <w:r w:rsidR="003B1276">
        <w:rPr>
          <w:rFonts w:ascii="Calibri" w:hAnsi="Calibri" w:cs="Calibri"/>
          <w:b/>
        </w:rPr>
        <w:t xml:space="preserve"> between the actually transmitted SSBs and the beam direction in each paging time slot. The </w:t>
      </w:r>
      <w:r w:rsidR="00052D8D">
        <w:rPr>
          <w:rFonts w:ascii="Calibri" w:hAnsi="Calibri" w:cs="Calibri"/>
          <w:b/>
        </w:rPr>
        <w:t>relations</w:t>
      </w:r>
      <w:r w:rsidR="003B1276">
        <w:rPr>
          <w:rFonts w:ascii="Calibri" w:hAnsi="Calibri" w:cs="Calibri"/>
          <w:b/>
        </w:rPr>
        <w:t xml:space="preserve"> are at least one-to-one mapping and many-to-</w:t>
      </w:r>
      <w:r w:rsidR="003150EF">
        <w:rPr>
          <w:rFonts w:ascii="Calibri" w:hAnsi="Calibri" w:cs="Calibri"/>
          <w:b/>
        </w:rPr>
        <w:t>one</w:t>
      </w:r>
      <w:r w:rsidR="003B1276">
        <w:rPr>
          <w:rFonts w:ascii="Calibri" w:hAnsi="Calibri" w:cs="Calibri"/>
          <w:b/>
        </w:rPr>
        <w:t xml:space="preserve"> mapping.</w:t>
      </w:r>
    </w:p>
    <w:p w14:paraId="4968670D" w14:textId="2E8ADFCE" w:rsidR="000505A3" w:rsidRDefault="009A1ED5" w:rsidP="003150EF">
      <w:pPr>
        <w:jc w:val="both"/>
        <w:rPr>
          <w:rFonts w:ascii="Calibri" w:eastAsia="MS Mincho" w:hAnsi="Calibri" w:cs="Calibri"/>
          <w:szCs w:val="24"/>
          <w:lang w:eastAsia="en-GB"/>
        </w:rPr>
      </w:pPr>
      <w:r>
        <w:rPr>
          <w:rFonts w:ascii="Calibri" w:eastAsia="MS Mincho" w:hAnsi="Calibri" w:cs="Calibri"/>
          <w:szCs w:val="24"/>
          <w:lang w:eastAsia="en-GB"/>
        </w:rPr>
        <w:t>In addition, t</w:t>
      </w:r>
      <w:r w:rsidRPr="000A3428">
        <w:rPr>
          <w:rFonts w:ascii="Calibri" w:eastAsia="MS Mincho" w:hAnsi="Calibri" w:cs="Calibri"/>
          <w:szCs w:val="24"/>
          <w:lang w:eastAsia="en-GB"/>
        </w:rPr>
        <w:t xml:space="preserve">he </w:t>
      </w:r>
      <w:r w:rsidR="000A3428" w:rsidRPr="000A3428">
        <w:rPr>
          <w:rFonts w:ascii="Calibri" w:eastAsia="MS Mincho" w:hAnsi="Calibri" w:cs="Calibri"/>
          <w:szCs w:val="24"/>
          <w:lang w:eastAsia="en-GB"/>
        </w:rPr>
        <w:t>multi beam pattern as in SSB transmissions can be ma</w:t>
      </w:r>
      <w:r>
        <w:rPr>
          <w:rFonts w:ascii="Calibri" w:eastAsia="MS Mincho" w:hAnsi="Calibri" w:cs="Calibri"/>
          <w:szCs w:val="24"/>
          <w:lang w:eastAsia="en-GB"/>
        </w:rPr>
        <w:t>p</w:t>
      </w:r>
      <w:r w:rsidR="000A3428" w:rsidRPr="000A3428">
        <w:rPr>
          <w:rFonts w:ascii="Calibri" w:eastAsia="MS Mincho" w:hAnsi="Calibri" w:cs="Calibri"/>
          <w:szCs w:val="24"/>
          <w:lang w:eastAsia="en-GB"/>
        </w:rPr>
        <w:t>p</w:t>
      </w:r>
      <w:r>
        <w:rPr>
          <w:rFonts w:ascii="Calibri" w:eastAsia="MS Mincho" w:hAnsi="Calibri" w:cs="Calibri"/>
          <w:szCs w:val="24"/>
          <w:lang w:eastAsia="en-GB"/>
        </w:rPr>
        <w:t>ed</w:t>
      </w:r>
      <w:r w:rsidR="000A3428" w:rsidRPr="000A3428">
        <w:rPr>
          <w:rFonts w:ascii="Calibri" w:eastAsia="MS Mincho" w:hAnsi="Calibri" w:cs="Calibri"/>
          <w:szCs w:val="24"/>
          <w:lang w:eastAsia="en-GB"/>
        </w:rPr>
        <w:t xml:space="preserve"> not only in time, but also in frequency, where the mapping rule is </w:t>
      </w:r>
      <w:r>
        <w:rPr>
          <w:rFonts w:ascii="Calibri" w:eastAsia="MS Mincho" w:hAnsi="Calibri" w:cs="Calibri"/>
          <w:szCs w:val="24"/>
          <w:lang w:eastAsia="en-GB"/>
        </w:rPr>
        <w:t xml:space="preserve">the </w:t>
      </w:r>
      <w:r w:rsidR="000A3428" w:rsidRPr="000A3428">
        <w:rPr>
          <w:rFonts w:ascii="Calibri" w:eastAsia="MS Mincho" w:hAnsi="Calibri" w:cs="Calibri"/>
          <w:szCs w:val="24"/>
          <w:lang w:eastAsia="en-GB"/>
        </w:rPr>
        <w:t xml:space="preserve">frequency </w:t>
      </w:r>
      <w:r>
        <w:rPr>
          <w:rFonts w:ascii="Calibri" w:eastAsia="MS Mincho" w:hAnsi="Calibri" w:cs="Calibri"/>
          <w:szCs w:val="24"/>
          <w:lang w:eastAsia="en-GB"/>
        </w:rPr>
        <w:t xml:space="preserve">direction </w:t>
      </w:r>
      <w:r w:rsidR="000A3428" w:rsidRPr="000A3428">
        <w:rPr>
          <w:rFonts w:ascii="Calibri" w:eastAsia="MS Mincho" w:hAnsi="Calibri" w:cs="Calibri"/>
          <w:szCs w:val="24"/>
          <w:lang w:eastAsia="en-GB"/>
        </w:rPr>
        <w:t xml:space="preserve">first followed by </w:t>
      </w:r>
      <w:r>
        <w:rPr>
          <w:rFonts w:ascii="Calibri" w:eastAsia="MS Mincho" w:hAnsi="Calibri" w:cs="Calibri"/>
          <w:szCs w:val="24"/>
          <w:lang w:eastAsia="en-GB"/>
        </w:rPr>
        <w:t xml:space="preserve">the </w:t>
      </w:r>
      <w:r w:rsidR="000A3428" w:rsidRPr="000A3428">
        <w:rPr>
          <w:rFonts w:ascii="Calibri" w:eastAsia="MS Mincho" w:hAnsi="Calibri" w:cs="Calibri"/>
          <w:szCs w:val="24"/>
          <w:lang w:eastAsia="en-GB"/>
        </w:rPr>
        <w:t>time</w:t>
      </w:r>
      <w:r>
        <w:rPr>
          <w:rFonts w:ascii="Calibri" w:eastAsia="MS Mincho" w:hAnsi="Calibri" w:cs="Calibri"/>
          <w:szCs w:val="24"/>
          <w:lang w:eastAsia="en-GB"/>
        </w:rPr>
        <w:t xml:space="preserve"> direction</w:t>
      </w:r>
      <w:r w:rsidR="000A3428" w:rsidRPr="000A3428">
        <w:rPr>
          <w:rFonts w:ascii="Calibri" w:eastAsia="MS Mincho" w:hAnsi="Calibri" w:cs="Calibri"/>
          <w:szCs w:val="24"/>
          <w:lang w:eastAsia="en-GB"/>
        </w:rPr>
        <w:t>.</w:t>
      </w:r>
      <w:r>
        <w:rPr>
          <w:rFonts w:ascii="Calibri" w:eastAsia="MS Mincho" w:hAnsi="Calibri" w:cs="Calibri"/>
          <w:szCs w:val="24"/>
          <w:lang w:eastAsia="en-GB"/>
        </w:rPr>
        <w:t xml:space="preserve"> </w:t>
      </w:r>
      <w:r w:rsidR="000239AB">
        <w:rPr>
          <w:rFonts w:ascii="Calibri" w:eastAsia="MS Mincho" w:hAnsi="Calibri" w:cs="Calibri"/>
          <w:szCs w:val="24"/>
          <w:lang w:eastAsia="en-GB"/>
        </w:rPr>
        <w:t xml:space="preserve">In this case, the PO duration can be kept shorter. </w:t>
      </w:r>
      <w:r>
        <w:rPr>
          <w:rFonts w:ascii="Calibri" w:eastAsia="MS Mincho" w:hAnsi="Calibri" w:cs="Calibri"/>
          <w:szCs w:val="24"/>
          <w:lang w:eastAsia="en-GB"/>
        </w:rPr>
        <w:t xml:space="preserve">This operation is illustrated in </w:t>
      </w:r>
      <w:r w:rsidR="00C0192C">
        <w:rPr>
          <w:rFonts w:ascii="Calibri" w:eastAsia="MS Mincho" w:hAnsi="Calibri" w:cs="Calibri"/>
          <w:szCs w:val="24"/>
          <w:lang w:eastAsia="en-GB"/>
        </w:rPr>
        <w:t>Figure 4.</w:t>
      </w:r>
    </w:p>
    <w:p w14:paraId="6E6A5EB0" w14:textId="19E9A0EA" w:rsidR="00FD34D8" w:rsidRDefault="00F769EB" w:rsidP="00FD34D8">
      <w:pPr>
        <w:keepNext/>
        <w:jc w:val="center"/>
      </w:pPr>
      <w:r w:rsidRPr="005F1675">
        <w:object w:dxaOrig="10998" w:dyaOrig="6905" w14:anchorId="7C5EEC21">
          <v:shape id="_x0000_i1029" type="#_x0000_t75" alt="" style="width:416.25pt;height:230.25pt" o:ole="">
            <v:imagedata r:id="rId16" o:title=""/>
          </v:shape>
          <o:OLEObject Type="Embed" ProgID="Visio.Drawing.11" ShapeID="_x0000_i1029" DrawAspect="Content" ObjectID="_1591100308" r:id="rId17"/>
        </w:object>
      </w:r>
    </w:p>
    <w:p w14:paraId="5DB6A553" w14:textId="595A440D" w:rsidR="00C0192C" w:rsidRDefault="00FD34D8" w:rsidP="00FD34D8">
      <w:pPr>
        <w:pStyle w:val="Caption"/>
        <w:jc w:val="center"/>
        <w:rPr>
          <w:rFonts w:ascii="Calibri" w:eastAsia="MS Mincho" w:hAnsi="Calibri" w:cs="Calibri"/>
          <w:szCs w:val="24"/>
          <w:lang w:eastAsia="en-GB"/>
        </w:rPr>
      </w:pPr>
      <w:r>
        <w:t xml:space="preserve">Figure </w:t>
      </w:r>
      <w:r>
        <w:fldChar w:fldCharType="begin"/>
      </w:r>
      <w:r>
        <w:instrText xml:space="preserve"> SEQ Figure \* ARABIC </w:instrText>
      </w:r>
      <w:r>
        <w:fldChar w:fldCharType="separate"/>
      </w:r>
      <w:r>
        <w:rPr>
          <w:noProof/>
        </w:rPr>
        <w:t>4</w:t>
      </w:r>
      <w:r>
        <w:fldChar w:fldCharType="end"/>
      </w:r>
      <w:r>
        <w:t>: Paging DCI with frequency and time mapping</w:t>
      </w:r>
    </w:p>
    <w:p w14:paraId="7B861EB8" w14:textId="1F3050BC" w:rsidR="000A3428" w:rsidRDefault="000A3428" w:rsidP="005060D1">
      <w:pPr>
        <w:spacing w:after="120"/>
        <w:rPr>
          <w:rFonts w:ascii="Calibri" w:hAnsi="Calibri" w:cs="Calibri"/>
          <w:b/>
        </w:rPr>
      </w:pPr>
      <w:r w:rsidRPr="00B253E0">
        <w:rPr>
          <w:rFonts w:ascii="Calibri" w:hAnsi="Calibri" w:cs="Calibri"/>
          <w:b/>
        </w:rPr>
        <w:t xml:space="preserve">Proposal </w:t>
      </w:r>
      <w:r w:rsidR="0008276A">
        <w:rPr>
          <w:rFonts w:ascii="Calibri" w:hAnsi="Calibri" w:cs="Calibri"/>
          <w:b/>
        </w:rPr>
        <w:t>3</w:t>
      </w:r>
      <w:r w:rsidRPr="00B253E0">
        <w:rPr>
          <w:rFonts w:ascii="Calibri" w:hAnsi="Calibri" w:cs="Calibri"/>
          <w:b/>
        </w:rPr>
        <w:t xml:space="preserve">: The multi beam pattern as in SSB transmissions can be </w:t>
      </w:r>
      <w:r w:rsidR="00656DF6">
        <w:rPr>
          <w:rFonts w:ascii="Calibri" w:hAnsi="Calibri" w:cs="Calibri"/>
          <w:b/>
        </w:rPr>
        <w:t>mapped</w:t>
      </w:r>
      <w:r w:rsidRPr="00B253E0">
        <w:rPr>
          <w:rFonts w:ascii="Calibri" w:hAnsi="Calibri" w:cs="Calibri"/>
          <w:b/>
        </w:rPr>
        <w:t xml:space="preserve"> not only in time, but also in frequency, where the mapping rule is frequency </w:t>
      </w:r>
      <w:r w:rsidR="008157F4">
        <w:rPr>
          <w:rFonts w:ascii="Calibri" w:hAnsi="Calibri" w:cs="Calibri"/>
          <w:b/>
        </w:rPr>
        <w:t xml:space="preserve">direction </w:t>
      </w:r>
      <w:r w:rsidRPr="00B253E0">
        <w:rPr>
          <w:rFonts w:ascii="Calibri" w:hAnsi="Calibri" w:cs="Calibri"/>
          <w:b/>
        </w:rPr>
        <w:t>first followed by time</w:t>
      </w:r>
      <w:r w:rsidR="008157F4">
        <w:rPr>
          <w:rFonts w:ascii="Calibri" w:hAnsi="Calibri" w:cs="Calibri"/>
          <w:b/>
        </w:rPr>
        <w:t xml:space="preserve"> direction</w:t>
      </w:r>
      <w:r w:rsidR="00450EDD">
        <w:rPr>
          <w:rFonts w:ascii="Calibri" w:hAnsi="Calibri" w:cs="Calibri"/>
          <w:b/>
        </w:rPr>
        <w:t>.</w:t>
      </w:r>
    </w:p>
    <w:p w14:paraId="65E32FCB" w14:textId="6944A847" w:rsidR="007B00AF" w:rsidRPr="000A3428" w:rsidRDefault="007B00AF" w:rsidP="007B00AF">
      <w:pPr>
        <w:jc w:val="both"/>
        <w:rPr>
          <w:lang w:val="en-US"/>
        </w:rPr>
      </w:pPr>
      <w:r>
        <w:rPr>
          <w:lang w:val="en-US"/>
        </w:rPr>
        <w:t>One of the above possible mapping patterns should be communicated to the UE so that the UE knows the selected mapping pattern by the gNB. In order to minimize the size of signaling, the above possible mapping patterns can be predefined (e.g. written in the specifications) to gNB only need to convey the configuration index to the UEs in a cell, for example, via RMSI.</w:t>
      </w:r>
    </w:p>
    <w:p w14:paraId="1FF3C542" w14:textId="77777777" w:rsidR="007B00AF" w:rsidRPr="007B00AF" w:rsidRDefault="007B00AF" w:rsidP="005060D1">
      <w:pPr>
        <w:spacing w:after="120"/>
        <w:rPr>
          <w:rFonts w:ascii="Calibri" w:hAnsi="Calibri" w:cs="Calibri"/>
          <w:b/>
          <w:lang w:val="en-US"/>
        </w:rPr>
      </w:pPr>
    </w:p>
    <w:p w14:paraId="63556BA2"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Conclusion</w:t>
      </w:r>
    </w:p>
    <w:p w14:paraId="5F0F0A2E" w14:textId="07E611AE" w:rsidR="002578E6" w:rsidRDefault="00575582" w:rsidP="00D66C41">
      <w:pPr>
        <w:spacing w:after="120"/>
        <w:jc w:val="both"/>
        <w:rPr>
          <w:rFonts w:ascii="Calibri" w:eastAsia="MS Mincho" w:hAnsi="Calibri" w:cs="Calibri"/>
          <w:lang w:val="en-US" w:eastAsia="en-US"/>
        </w:rPr>
      </w:pPr>
      <w:r w:rsidRPr="00A9284F">
        <w:rPr>
          <w:rFonts w:ascii="Calibri" w:eastAsia="MS Mincho" w:hAnsi="Calibri" w:cs="Calibri"/>
          <w:lang w:val="en-US" w:eastAsia="en-US"/>
        </w:rPr>
        <w:t>In this contr</w:t>
      </w:r>
      <w:r w:rsidR="00F46AD4">
        <w:rPr>
          <w:rFonts w:ascii="Calibri" w:eastAsia="MS Mincho" w:hAnsi="Calibri" w:cs="Calibri"/>
          <w:lang w:val="en-US" w:eastAsia="en-US"/>
        </w:rPr>
        <w:t>ibution we</w:t>
      </w:r>
      <w:r w:rsidR="00B253E0">
        <w:rPr>
          <w:rFonts w:ascii="Calibri" w:eastAsia="MS Mincho" w:hAnsi="Calibri" w:cs="Calibri"/>
          <w:lang w:val="en-US" w:eastAsia="en-US"/>
        </w:rPr>
        <w:t xml:space="preserve"> have elaborated on the map</w:t>
      </w:r>
      <w:r w:rsidR="00656DF6">
        <w:rPr>
          <w:rFonts w:ascii="Calibri" w:eastAsia="MS Mincho" w:hAnsi="Calibri" w:cs="Calibri"/>
          <w:lang w:val="en-US" w:eastAsia="en-US"/>
        </w:rPr>
        <w:t>ping procedure of</w:t>
      </w:r>
      <w:r w:rsidR="00B253E0">
        <w:rPr>
          <w:rFonts w:ascii="Calibri" w:eastAsia="MS Mincho" w:hAnsi="Calibri" w:cs="Calibri"/>
          <w:lang w:val="en-US" w:eastAsia="en-US"/>
        </w:rPr>
        <w:t xml:space="preserve"> the multi</w:t>
      </w:r>
      <w:r w:rsidR="00656DF6">
        <w:rPr>
          <w:rFonts w:ascii="Calibri" w:eastAsia="MS Mincho" w:hAnsi="Calibri" w:cs="Calibri"/>
          <w:lang w:val="en-US" w:eastAsia="en-US"/>
        </w:rPr>
        <w:t>-</w:t>
      </w:r>
      <w:r w:rsidR="00B253E0">
        <w:rPr>
          <w:rFonts w:ascii="Calibri" w:eastAsia="MS Mincho" w:hAnsi="Calibri" w:cs="Calibri"/>
          <w:lang w:val="en-US" w:eastAsia="en-US"/>
        </w:rPr>
        <w:t xml:space="preserve">beam pattern in the SSB towards the paging </w:t>
      </w:r>
      <w:r w:rsidR="007B00AF">
        <w:rPr>
          <w:rFonts w:ascii="Calibri" w:eastAsia="MS Mincho" w:hAnsi="Calibri" w:cs="Calibri"/>
          <w:lang w:val="en-US" w:eastAsia="en-US"/>
        </w:rPr>
        <w:t>DCI</w:t>
      </w:r>
      <w:r w:rsidR="00B253E0">
        <w:rPr>
          <w:rFonts w:ascii="Calibri" w:eastAsia="MS Mincho" w:hAnsi="Calibri" w:cs="Calibri"/>
          <w:lang w:val="en-US" w:eastAsia="en-US"/>
        </w:rPr>
        <w:t xml:space="preserve"> in </w:t>
      </w:r>
      <w:r w:rsidR="00656DF6">
        <w:rPr>
          <w:rFonts w:ascii="Calibri" w:eastAsia="MS Mincho" w:hAnsi="Calibri" w:cs="Calibri"/>
          <w:lang w:val="en-US" w:eastAsia="en-US"/>
        </w:rPr>
        <w:t xml:space="preserve">a </w:t>
      </w:r>
      <w:r w:rsidR="00B253E0">
        <w:rPr>
          <w:rFonts w:ascii="Calibri" w:eastAsia="MS Mincho" w:hAnsi="Calibri" w:cs="Calibri"/>
          <w:lang w:val="en-US" w:eastAsia="en-US"/>
        </w:rPr>
        <w:t>paging occasion.</w:t>
      </w:r>
      <w:r w:rsidR="007B00AF">
        <w:rPr>
          <w:rFonts w:ascii="Calibri" w:eastAsia="MS Mincho" w:hAnsi="Calibri" w:cs="Calibri"/>
          <w:lang w:val="en-US" w:eastAsia="en-US"/>
        </w:rPr>
        <w:t xml:space="preserve"> </w:t>
      </w:r>
      <w:r w:rsidR="00656DF6">
        <w:rPr>
          <w:rFonts w:ascii="Calibri" w:eastAsia="MS Mincho" w:hAnsi="Calibri" w:cs="Calibri"/>
          <w:lang w:val="en-US" w:eastAsia="en-US"/>
        </w:rPr>
        <w:t xml:space="preserve">Our </w:t>
      </w:r>
      <w:r w:rsidR="007B00AF">
        <w:rPr>
          <w:rFonts w:ascii="Calibri" w:eastAsia="MS Mincho" w:hAnsi="Calibri" w:cs="Calibri"/>
          <w:lang w:val="en-US" w:eastAsia="en-US"/>
        </w:rPr>
        <w:t xml:space="preserve">observation and </w:t>
      </w:r>
      <w:r w:rsidR="00656DF6">
        <w:rPr>
          <w:rFonts w:ascii="Calibri" w:eastAsia="MS Mincho" w:hAnsi="Calibri" w:cs="Calibri"/>
          <w:lang w:val="en-US" w:eastAsia="en-US"/>
        </w:rPr>
        <w:t>proposals are summarized below:</w:t>
      </w:r>
      <w:r w:rsidR="00DC14F2">
        <w:rPr>
          <w:rFonts w:ascii="Calibri" w:eastAsia="MS Mincho" w:hAnsi="Calibri" w:cs="Calibri"/>
          <w:lang w:val="en-US" w:eastAsia="en-US"/>
        </w:rPr>
        <w:t xml:space="preserve"> </w:t>
      </w:r>
    </w:p>
    <w:p w14:paraId="204103CC" w14:textId="7A2FC08D" w:rsidR="007B00AF" w:rsidRPr="007B00AF" w:rsidRDefault="007B00AF" w:rsidP="007B00AF">
      <w:pPr>
        <w:rPr>
          <w:rFonts w:ascii="Calibri" w:eastAsia="MS Mincho" w:hAnsi="Calibri" w:cs="Calibri"/>
          <w:b/>
          <w:szCs w:val="24"/>
          <w:lang w:eastAsia="en-GB"/>
        </w:rPr>
      </w:pPr>
      <w:r w:rsidRPr="00B80C2C">
        <w:rPr>
          <w:rFonts w:ascii="Calibri" w:eastAsia="MS Mincho" w:hAnsi="Calibri" w:cs="Calibri"/>
          <w:b/>
          <w:szCs w:val="24"/>
          <w:lang w:eastAsia="en-GB"/>
        </w:rPr>
        <w:t>Observation</w:t>
      </w:r>
      <w:r w:rsidRPr="003150EF">
        <w:rPr>
          <w:rFonts w:ascii="Calibri" w:eastAsia="MS Mincho" w:hAnsi="Calibri" w:cs="Calibri"/>
          <w:b/>
          <w:szCs w:val="24"/>
          <w:lang w:eastAsia="en-GB"/>
        </w:rPr>
        <w:t xml:space="preserve"> 1: To apply and follow the </w:t>
      </w:r>
      <w:r>
        <w:rPr>
          <w:rFonts w:ascii="Calibri" w:eastAsia="MS Mincho" w:hAnsi="Calibri" w:cs="Calibri"/>
          <w:b/>
          <w:szCs w:val="24"/>
          <w:lang w:eastAsia="en-GB"/>
        </w:rPr>
        <w:t xml:space="preserve">SSB </w:t>
      </w:r>
      <w:r w:rsidRPr="003150EF">
        <w:rPr>
          <w:rFonts w:ascii="Calibri" w:eastAsia="MS Mincho" w:hAnsi="Calibri" w:cs="Calibri"/>
          <w:b/>
          <w:szCs w:val="24"/>
          <w:lang w:eastAsia="en-GB"/>
        </w:rPr>
        <w:t xml:space="preserve">beam sweeping pattern </w:t>
      </w:r>
      <w:r>
        <w:rPr>
          <w:rFonts w:ascii="Calibri" w:eastAsia="MS Mincho" w:hAnsi="Calibri" w:cs="Calibri"/>
          <w:b/>
          <w:szCs w:val="24"/>
          <w:lang w:eastAsia="en-GB"/>
        </w:rPr>
        <w:t>with one-to-one mapping can lead to the usage of high number of paging resources.</w:t>
      </w:r>
    </w:p>
    <w:p w14:paraId="69762704" w14:textId="1677F5FE" w:rsidR="0008276A" w:rsidRDefault="000239AB" w:rsidP="00D66C41">
      <w:pPr>
        <w:spacing w:after="120"/>
        <w:jc w:val="both"/>
        <w:rPr>
          <w:rFonts w:ascii="Calibri" w:hAnsi="Calibri" w:cs="Calibri"/>
          <w:b/>
        </w:rPr>
      </w:pPr>
      <w:r>
        <w:rPr>
          <w:rFonts w:ascii="Calibri" w:hAnsi="Calibri" w:cs="Calibri"/>
          <w:b/>
        </w:rPr>
        <w:t>Proposal 1</w:t>
      </w:r>
      <w:r w:rsidR="0008276A">
        <w:rPr>
          <w:rFonts w:ascii="Calibri" w:hAnsi="Calibri" w:cs="Calibri"/>
          <w:b/>
        </w:rPr>
        <w:t>: There is a mapping procedure or relation between the actually transmitted SSBs and the beam direction in each paging time slot. The relations are at least one-to-one mapping and many-to-</w:t>
      </w:r>
      <w:r w:rsidR="003150EF">
        <w:rPr>
          <w:rFonts w:ascii="Calibri" w:hAnsi="Calibri" w:cs="Calibri"/>
          <w:b/>
        </w:rPr>
        <w:t xml:space="preserve">one </w:t>
      </w:r>
      <w:r w:rsidR="0008276A">
        <w:rPr>
          <w:rFonts w:ascii="Calibri" w:hAnsi="Calibri" w:cs="Calibri"/>
          <w:b/>
        </w:rPr>
        <w:t>mapping.</w:t>
      </w:r>
    </w:p>
    <w:p w14:paraId="75A8B47A" w14:textId="071AEEB7" w:rsidR="0008276A" w:rsidRDefault="0008276A" w:rsidP="00D66C41">
      <w:pPr>
        <w:spacing w:after="120"/>
        <w:jc w:val="both"/>
        <w:rPr>
          <w:rFonts w:ascii="Calibri" w:hAnsi="Calibri" w:cs="Calibri"/>
          <w:b/>
        </w:rPr>
      </w:pPr>
      <w:r w:rsidRPr="00B253E0">
        <w:rPr>
          <w:rFonts w:ascii="Calibri" w:hAnsi="Calibri" w:cs="Calibri"/>
          <w:b/>
        </w:rPr>
        <w:t xml:space="preserve">Proposal </w:t>
      </w:r>
      <w:r w:rsidR="000239AB">
        <w:rPr>
          <w:rFonts w:ascii="Calibri" w:hAnsi="Calibri" w:cs="Calibri"/>
          <w:b/>
        </w:rPr>
        <w:t>2</w:t>
      </w:r>
      <w:r w:rsidRPr="00B253E0">
        <w:rPr>
          <w:rFonts w:ascii="Calibri" w:hAnsi="Calibri" w:cs="Calibri"/>
          <w:b/>
        </w:rPr>
        <w:t>: The multi beam pattern as in SSB transmissions can be ma</w:t>
      </w:r>
      <w:r w:rsidR="00656DF6">
        <w:rPr>
          <w:rFonts w:ascii="Calibri" w:hAnsi="Calibri" w:cs="Calibri"/>
          <w:b/>
        </w:rPr>
        <w:t>pped</w:t>
      </w:r>
      <w:r w:rsidRPr="00B253E0">
        <w:rPr>
          <w:rFonts w:ascii="Calibri" w:hAnsi="Calibri" w:cs="Calibri"/>
          <w:b/>
        </w:rPr>
        <w:t xml:space="preserve"> not only in time</w:t>
      </w:r>
      <w:r w:rsidR="00656DF6">
        <w:rPr>
          <w:rFonts w:ascii="Calibri" w:hAnsi="Calibri" w:cs="Calibri"/>
          <w:b/>
        </w:rPr>
        <w:t xml:space="preserve"> direction</w:t>
      </w:r>
      <w:r w:rsidRPr="00B253E0">
        <w:rPr>
          <w:rFonts w:ascii="Calibri" w:hAnsi="Calibri" w:cs="Calibri"/>
          <w:b/>
        </w:rPr>
        <w:t>, but also in frequency</w:t>
      </w:r>
      <w:r w:rsidR="00656DF6">
        <w:rPr>
          <w:rFonts w:ascii="Calibri" w:hAnsi="Calibri" w:cs="Calibri"/>
          <w:b/>
        </w:rPr>
        <w:t xml:space="preserve"> direction</w:t>
      </w:r>
      <w:r w:rsidRPr="00B253E0">
        <w:rPr>
          <w:rFonts w:ascii="Calibri" w:hAnsi="Calibri" w:cs="Calibri"/>
          <w:b/>
        </w:rPr>
        <w:t xml:space="preserve">, where the mapping rule is frequency </w:t>
      </w:r>
      <w:r>
        <w:rPr>
          <w:rFonts w:ascii="Calibri" w:hAnsi="Calibri" w:cs="Calibri"/>
          <w:b/>
        </w:rPr>
        <w:t xml:space="preserve">direction </w:t>
      </w:r>
      <w:r w:rsidRPr="00B253E0">
        <w:rPr>
          <w:rFonts w:ascii="Calibri" w:hAnsi="Calibri" w:cs="Calibri"/>
          <w:b/>
        </w:rPr>
        <w:t>first followed by time</w:t>
      </w:r>
      <w:r>
        <w:rPr>
          <w:rFonts w:ascii="Calibri" w:hAnsi="Calibri" w:cs="Calibri"/>
          <w:b/>
        </w:rPr>
        <w:t xml:space="preserve"> direction</w:t>
      </w:r>
      <w:r w:rsidRPr="00B253E0">
        <w:rPr>
          <w:rFonts w:ascii="Calibri" w:hAnsi="Calibri" w:cs="Calibri"/>
          <w:b/>
        </w:rPr>
        <w:t>.</w:t>
      </w:r>
      <w:r>
        <w:rPr>
          <w:rFonts w:ascii="Calibri" w:hAnsi="Calibri" w:cs="Calibri"/>
          <w:b/>
        </w:rPr>
        <w:t xml:space="preserve"> </w:t>
      </w:r>
    </w:p>
    <w:p w14:paraId="353F3EC5" w14:textId="4B1D19C5" w:rsidR="00B253E0" w:rsidRPr="00052D8D" w:rsidRDefault="000239AB" w:rsidP="00687D7A">
      <w:pPr>
        <w:spacing w:after="120"/>
        <w:rPr>
          <w:rFonts w:ascii="Calibri" w:hAnsi="Calibri" w:cs="Calibri"/>
          <w:b/>
        </w:rPr>
      </w:pPr>
      <w:r>
        <w:rPr>
          <w:rFonts w:ascii="Calibri" w:hAnsi="Calibri" w:cs="Calibri"/>
          <w:b/>
        </w:rPr>
        <w:t xml:space="preserve">Proposal 3: </w:t>
      </w:r>
      <w:r w:rsidR="00687D7A" w:rsidRPr="00B253E0">
        <w:rPr>
          <w:rFonts w:ascii="Calibri" w:hAnsi="Calibri" w:cs="Calibri"/>
          <w:b/>
        </w:rPr>
        <w:t xml:space="preserve">The </w:t>
      </w:r>
      <w:r w:rsidR="005462C2">
        <w:rPr>
          <w:rFonts w:ascii="Calibri" w:hAnsi="Calibri" w:cs="Calibri"/>
          <w:b/>
        </w:rPr>
        <w:t xml:space="preserve">configuration or </w:t>
      </w:r>
      <w:r w:rsidR="00687D7A" w:rsidRPr="00B253E0">
        <w:rPr>
          <w:rFonts w:ascii="Calibri" w:hAnsi="Calibri" w:cs="Calibri"/>
          <w:b/>
        </w:rPr>
        <w:t xml:space="preserve">mapping </w:t>
      </w:r>
      <w:r w:rsidR="005462C2">
        <w:rPr>
          <w:rFonts w:ascii="Calibri" w:hAnsi="Calibri" w:cs="Calibri"/>
          <w:b/>
        </w:rPr>
        <w:t>patterns</w:t>
      </w:r>
      <w:r w:rsidR="00687D7A" w:rsidRPr="00B253E0">
        <w:rPr>
          <w:rFonts w:ascii="Calibri" w:hAnsi="Calibri" w:cs="Calibri"/>
          <w:b/>
        </w:rPr>
        <w:t xml:space="preserve"> of SSB and paging </w:t>
      </w:r>
      <w:r w:rsidR="007B00AF">
        <w:rPr>
          <w:rFonts w:ascii="Calibri" w:hAnsi="Calibri" w:cs="Calibri"/>
          <w:b/>
        </w:rPr>
        <w:t xml:space="preserve">DCI </w:t>
      </w:r>
      <w:r w:rsidR="005462C2">
        <w:rPr>
          <w:rFonts w:ascii="Calibri" w:hAnsi="Calibri" w:cs="Calibri"/>
          <w:b/>
        </w:rPr>
        <w:t>are predefined and only the configuration index is signalled to the UEs via RMSI</w:t>
      </w:r>
      <w:r w:rsidR="00687D7A" w:rsidRPr="00B253E0">
        <w:rPr>
          <w:rFonts w:ascii="Calibri" w:hAnsi="Calibri" w:cs="Calibri"/>
          <w:b/>
        </w:rPr>
        <w:t>.</w:t>
      </w:r>
    </w:p>
    <w:p w14:paraId="5657E627" w14:textId="77777777" w:rsidR="00030A15" w:rsidRPr="00CD2544" w:rsidRDefault="00030A15" w:rsidP="00DC14F2">
      <w:pPr>
        <w:pStyle w:val="Heading1"/>
        <w:numPr>
          <w:ilvl w:val="0"/>
          <w:numId w:val="9"/>
        </w:numPr>
        <w:pBdr>
          <w:top w:val="single" w:sz="12" w:space="4" w:color="auto"/>
        </w:pBdr>
        <w:ind w:left="284" w:hanging="284"/>
        <w:rPr>
          <w:rFonts w:ascii="Calibri" w:hAnsi="Calibri" w:cs="Calibri"/>
        </w:rPr>
      </w:pPr>
      <w:r w:rsidRPr="00CD2544">
        <w:rPr>
          <w:rFonts w:ascii="Calibri" w:hAnsi="Calibri" w:cs="Calibri"/>
        </w:rPr>
        <w:t>References</w:t>
      </w:r>
    </w:p>
    <w:p w14:paraId="0525572A" w14:textId="77777777" w:rsidR="00DA441C" w:rsidRDefault="00DA441C" w:rsidP="00DA441C">
      <w:pPr>
        <w:pStyle w:val="ListParagraph"/>
        <w:numPr>
          <w:ilvl w:val="0"/>
          <w:numId w:val="11"/>
        </w:numPr>
        <w:rPr>
          <w:rFonts w:eastAsia="Malgun Gothic"/>
          <w:sz w:val="20"/>
          <w:lang w:val="en-US" w:eastAsia="ko-KR"/>
        </w:rPr>
      </w:pPr>
      <w:r w:rsidRPr="00B253E0">
        <w:rPr>
          <w:rFonts w:eastAsia="Malgun Gothic"/>
          <w:sz w:val="20"/>
          <w:lang w:val="en-US" w:eastAsia="ko-KR"/>
        </w:rPr>
        <w:t>R</w:t>
      </w:r>
      <w:r w:rsidRPr="00B253E0">
        <w:rPr>
          <w:rFonts w:eastAsia="Malgun Gothic" w:hint="eastAsia"/>
          <w:sz w:val="20"/>
          <w:lang w:val="en-US" w:eastAsia="ko-KR"/>
        </w:rPr>
        <w:t>P</w:t>
      </w:r>
      <w:r w:rsidRPr="00B253E0">
        <w:rPr>
          <w:rFonts w:eastAsia="Malgun Gothic"/>
          <w:sz w:val="20"/>
          <w:lang w:val="en-US" w:eastAsia="ko-KR"/>
        </w:rPr>
        <w:t>-1</w:t>
      </w:r>
      <w:r w:rsidRPr="00B253E0">
        <w:rPr>
          <w:rFonts w:eastAsia="Malgun Gothic" w:hint="eastAsia"/>
          <w:sz w:val="20"/>
          <w:lang w:val="en-US" w:eastAsia="ko-KR"/>
        </w:rPr>
        <w:t xml:space="preserve">70847, </w:t>
      </w:r>
      <w:r w:rsidRPr="00B253E0">
        <w:rPr>
          <w:rFonts w:eastAsia="Malgun Gothic"/>
          <w:sz w:val="20"/>
          <w:lang w:val="en-US" w:eastAsia="ko-KR"/>
        </w:rPr>
        <w:t xml:space="preserve">"New WID on New Radio Access Technology </w:t>
      </w:r>
      <w:r w:rsidRPr="00B253E0">
        <w:rPr>
          <w:rFonts w:eastAsia="Malgun Gothic" w:hint="eastAsia"/>
          <w:sz w:val="20"/>
          <w:lang w:val="en-US" w:eastAsia="ko-KR"/>
        </w:rPr>
        <w:t>", NTT DoCoMo</w:t>
      </w:r>
    </w:p>
    <w:p w14:paraId="01E2535B" w14:textId="03CF8BAD" w:rsidR="008524F1" w:rsidRDefault="00052D8D" w:rsidP="00DA441C">
      <w:pPr>
        <w:pStyle w:val="ListParagraph"/>
        <w:numPr>
          <w:ilvl w:val="0"/>
          <w:numId w:val="11"/>
        </w:numPr>
        <w:rPr>
          <w:rFonts w:cs="Calibri"/>
          <w:szCs w:val="24"/>
          <w:lang w:eastAsia="en-GB"/>
        </w:rPr>
      </w:pPr>
      <w:bookmarkStart w:id="18" w:name="_Ref506478192"/>
      <w:r w:rsidRPr="00926325">
        <w:rPr>
          <w:rFonts w:cs="Calibri"/>
          <w:szCs w:val="24"/>
          <w:lang w:eastAsia="en-GB"/>
        </w:rPr>
        <w:t>RAN1 AH1801</w:t>
      </w:r>
      <w:r>
        <w:rPr>
          <w:rFonts w:cs="Calibri"/>
          <w:szCs w:val="24"/>
          <w:lang w:eastAsia="en-GB"/>
        </w:rPr>
        <w:t xml:space="preserve"> meeting</w:t>
      </w:r>
      <w:bookmarkEnd w:id="18"/>
      <w:r w:rsidR="005A627B">
        <w:rPr>
          <w:rFonts w:cs="Calibri"/>
          <w:szCs w:val="24"/>
          <w:lang w:eastAsia="en-GB"/>
        </w:rPr>
        <w:t xml:space="preserve"> notes</w:t>
      </w:r>
    </w:p>
    <w:p w14:paraId="22E8D890" w14:textId="367265A5" w:rsidR="00A71C21" w:rsidRDefault="00A71C21" w:rsidP="00DA441C">
      <w:pPr>
        <w:pStyle w:val="ListParagraph"/>
        <w:numPr>
          <w:ilvl w:val="0"/>
          <w:numId w:val="11"/>
        </w:numPr>
        <w:rPr>
          <w:rFonts w:cs="Calibri"/>
          <w:szCs w:val="24"/>
          <w:lang w:eastAsia="en-GB"/>
        </w:rPr>
      </w:pPr>
      <w:bookmarkStart w:id="19" w:name="_Ref510708333"/>
      <w:r>
        <w:rPr>
          <w:rFonts w:cs="Calibri"/>
          <w:szCs w:val="24"/>
          <w:lang w:eastAsia="en-GB"/>
        </w:rPr>
        <w:t>RAN2#101</w:t>
      </w:r>
      <w:r w:rsidR="005462C2">
        <w:rPr>
          <w:rFonts w:cs="Calibri"/>
          <w:szCs w:val="24"/>
          <w:lang w:eastAsia="en-GB"/>
        </w:rPr>
        <w:t>bis</w:t>
      </w:r>
      <w:r>
        <w:rPr>
          <w:rFonts w:cs="Calibri"/>
          <w:szCs w:val="24"/>
          <w:lang w:eastAsia="en-GB"/>
        </w:rPr>
        <w:t xml:space="preserve"> meeting notes</w:t>
      </w:r>
      <w:bookmarkEnd w:id="19"/>
    </w:p>
    <w:p w14:paraId="62A470F2" w14:textId="77777777" w:rsidR="007F2DCC" w:rsidRPr="00656DF6" w:rsidRDefault="007F2DCC" w:rsidP="003150EF">
      <w:pPr>
        <w:rPr>
          <w:rFonts w:cs="Calibri"/>
          <w:szCs w:val="24"/>
          <w:lang w:eastAsia="en-GB"/>
        </w:rPr>
      </w:pPr>
    </w:p>
    <w:sectPr w:rsidR="007F2DCC" w:rsidRPr="00656DF6"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8E415" w14:textId="77777777" w:rsidR="0094670F" w:rsidRDefault="0094670F">
      <w:r>
        <w:separator/>
      </w:r>
    </w:p>
  </w:endnote>
  <w:endnote w:type="continuationSeparator" w:id="0">
    <w:p w14:paraId="7873958F" w14:textId="77777777" w:rsidR="0094670F" w:rsidRDefault="0094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664BE" w14:textId="77777777" w:rsidR="0094670F" w:rsidRDefault="0094670F">
      <w:r>
        <w:separator/>
      </w:r>
    </w:p>
  </w:footnote>
  <w:footnote w:type="continuationSeparator" w:id="0">
    <w:p w14:paraId="3DA4B11A" w14:textId="77777777" w:rsidR="0094670F" w:rsidRDefault="00946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F18B8"/>
    <w:multiLevelType w:val="hybridMultilevel"/>
    <w:tmpl w:val="C0F2A58C"/>
    <w:lvl w:ilvl="0" w:tplc="8A58CE0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AC4CD5"/>
    <w:multiLevelType w:val="hybridMultilevel"/>
    <w:tmpl w:val="A3989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377D0F"/>
    <w:multiLevelType w:val="hybridMultilevel"/>
    <w:tmpl w:val="D0387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378A7"/>
    <w:multiLevelType w:val="hybridMultilevel"/>
    <w:tmpl w:val="80B4E2A4"/>
    <w:lvl w:ilvl="0" w:tplc="D324BF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B385A"/>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6352A5"/>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9645D"/>
    <w:multiLevelType w:val="hybridMultilevel"/>
    <w:tmpl w:val="214E278E"/>
    <w:lvl w:ilvl="0" w:tplc="D5BC0828">
      <w:start w:val="1"/>
      <w:numFmt w:val="bullet"/>
      <w:lvlText w:val="•"/>
      <w:lvlJc w:val="left"/>
      <w:pPr>
        <w:tabs>
          <w:tab w:val="num" w:pos="720"/>
        </w:tabs>
        <w:ind w:left="720" w:hanging="360"/>
      </w:pPr>
      <w:rPr>
        <w:rFonts w:ascii="Arial" w:hAnsi="Arial" w:hint="default"/>
      </w:rPr>
    </w:lvl>
    <w:lvl w:ilvl="1" w:tplc="5E008E92" w:tentative="1">
      <w:start w:val="1"/>
      <w:numFmt w:val="bullet"/>
      <w:lvlText w:val="•"/>
      <w:lvlJc w:val="left"/>
      <w:pPr>
        <w:tabs>
          <w:tab w:val="num" w:pos="1440"/>
        </w:tabs>
        <w:ind w:left="1440" w:hanging="360"/>
      </w:pPr>
      <w:rPr>
        <w:rFonts w:ascii="Arial" w:hAnsi="Arial" w:hint="default"/>
      </w:rPr>
    </w:lvl>
    <w:lvl w:ilvl="2" w:tplc="D938FACA" w:tentative="1">
      <w:start w:val="1"/>
      <w:numFmt w:val="bullet"/>
      <w:lvlText w:val="•"/>
      <w:lvlJc w:val="left"/>
      <w:pPr>
        <w:tabs>
          <w:tab w:val="num" w:pos="2160"/>
        </w:tabs>
        <w:ind w:left="2160" w:hanging="360"/>
      </w:pPr>
      <w:rPr>
        <w:rFonts w:ascii="Arial" w:hAnsi="Arial" w:hint="default"/>
      </w:rPr>
    </w:lvl>
    <w:lvl w:ilvl="3" w:tplc="CD061CC8" w:tentative="1">
      <w:start w:val="1"/>
      <w:numFmt w:val="bullet"/>
      <w:lvlText w:val="•"/>
      <w:lvlJc w:val="left"/>
      <w:pPr>
        <w:tabs>
          <w:tab w:val="num" w:pos="2880"/>
        </w:tabs>
        <w:ind w:left="2880" w:hanging="360"/>
      </w:pPr>
      <w:rPr>
        <w:rFonts w:ascii="Arial" w:hAnsi="Arial" w:hint="default"/>
      </w:rPr>
    </w:lvl>
    <w:lvl w:ilvl="4" w:tplc="8FCC1BA2" w:tentative="1">
      <w:start w:val="1"/>
      <w:numFmt w:val="bullet"/>
      <w:lvlText w:val="•"/>
      <w:lvlJc w:val="left"/>
      <w:pPr>
        <w:tabs>
          <w:tab w:val="num" w:pos="3600"/>
        </w:tabs>
        <w:ind w:left="3600" w:hanging="360"/>
      </w:pPr>
      <w:rPr>
        <w:rFonts w:ascii="Arial" w:hAnsi="Arial" w:hint="default"/>
      </w:rPr>
    </w:lvl>
    <w:lvl w:ilvl="5" w:tplc="884A1684" w:tentative="1">
      <w:start w:val="1"/>
      <w:numFmt w:val="bullet"/>
      <w:lvlText w:val="•"/>
      <w:lvlJc w:val="left"/>
      <w:pPr>
        <w:tabs>
          <w:tab w:val="num" w:pos="4320"/>
        </w:tabs>
        <w:ind w:left="4320" w:hanging="360"/>
      </w:pPr>
      <w:rPr>
        <w:rFonts w:ascii="Arial" w:hAnsi="Arial" w:hint="default"/>
      </w:rPr>
    </w:lvl>
    <w:lvl w:ilvl="6" w:tplc="1D3266D4" w:tentative="1">
      <w:start w:val="1"/>
      <w:numFmt w:val="bullet"/>
      <w:lvlText w:val="•"/>
      <w:lvlJc w:val="left"/>
      <w:pPr>
        <w:tabs>
          <w:tab w:val="num" w:pos="5040"/>
        </w:tabs>
        <w:ind w:left="5040" w:hanging="360"/>
      </w:pPr>
      <w:rPr>
        <w:rFonts w:ascii="Arial" w:hAnsi="Arial" w:hint="default"/>
      </w:rPr>
    </w:lvl>
    <w:lvl w:ilvl="7" w:tplc="398064BA" w:tentative="1">
      <w:start w:val="1"/>
      <w:numFmt w:val="bullet"/>
      <w:lvlText w:val="•"/>
      <w:lvlJc w:val="left"/>
      <w:pPr>
        <w:tabs>
          <w:tab w:val="num" w:pos="5760"/>
        </w:tabs>
        <w:ind w:left="5760" w:hanging="360"/>
      </w:pPr>
      <w:rPr>
        <w:rFonts w:ascii="Arial" w:hAnsi="Arial" w:hint="default"/>
      </w:rPr>
    </w:lvl>
    <w:lvl w:ilvl="8" w:tplc="C668FB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60DD50F6"/>
    <w:multiLevelType w:val="hybridMultilevel"/>
    <w:tmpl w:val="911EA0AC"/>
    <w:lvl w:ilvl="0" w:tplc="949A6C4C">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9" w15:restartNumberingAfterBreak="0">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C9C37CC"/>
    <w:multiLevelType w:val="hybridMultilevel"/>
    <w:tmpl w:val="ABC8B93C"/>
    <w:lvl w:ilvl="0" w:tplc="092E9786">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4"/>
  </w:num>
  <w:num w:numId="3">
    <w:abstractNumId w:val="25"/>
  </w:num>
  <w:num w:numId="4">
    <w:abstractNumId w:val="22"/>
  </w:num>
  <w:num w:numId="5">
    <w:abstractNumId w:val="9"/>
  </w:num>
  <w:num w:numId="6">
    <w:abstractNumId w:val="42"/>
  </w:num>
  <w:num w:numId="7">
    <w:abstractNumId w:val="38"/>
  </w:num>
  <w:num w:numId="8">
    <w:abstractNumId w:val="47"/>
  </w:num>
  <w:num w:numId="9">
    <w:abstractNumId w:val="8"/>
  </w:num>
  <w:num w:numId="10">
    <w:abstractNumId w:val="27"/>
  </w:num>
  <w:num w:numId="11">
    <w:abstractNumId w:val="3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9"/>
  </w:num>
  <w:num w:numId="15">
    <w:abstractNumId w:val="32"/>
  </w:num>
  <w:num w:numId="16">
    <w:abstractNumId w:val="12"/>
  </w:num>
  <w:num w:numId="17">
    <w:abstractNumId w:val="3"/>
  </w:num>
  <w:num w:numId="18">
    <w:abstractNumId w:val="35"/>
  </w:num>
  <w:num w:numId="19">
    <w:abstractNumId w:val="10"/>
  </w:num>
  <w:num w:numId="20">
    <w:abstractNumId w:val="45"/>
  </w:num>
  <w:num w:numId="21">
    <w:abstractNumId w:val="7"/>
  </w:num>
  <w:num w:numId="22">
    <w:abstractNumId w:val="5"/>
  </w:num>
  <w:num w:numId="23">
    <w:abstractNumId w:val="2"/>
  </w:num>
  <w:num w:numId="24">
    <w:abstractNumId w:val="2"/>
  </w:num>
  <w:num w:numId="25">
    <w:abstractNumId w:val="30"/>
  </w:num>
  <w:num w:numId="26">
    <w:abstractNumId w:val="4"/>
  </w:num>
  <w:num w:numId="27">
    <w:abstractNumId w:val="20"/>
  </w:num>
  <w:num w:numId="28">
    <w:abstractNumId w:val="31"/>
  </w:num>
  <w:num w:numId="29">
    <w:abstractNumId w:val="18"/>
  </w:num>
  <w:num w:numId="30">
    <w:abstractNumId w:val="40"/>
  </w:num>
  <w:num w:numId="31">
    <w:abstractNumId w:val="11"/>
  </w:num>
  <w:num w:numId="32">
    <w:abstractNumId w:val="23"/>
  </w:num>
  <w:num w:numId="33">
    <w:abstractNumId w:val="39"/>
  </w:num>
  <w:num w:numId="34">
    <w:abstractNumId w:val="17"/>
  </w:num>
  <w:num w:numId="35">
    <w:abstractNumId w:val="26"/>
  </w:num>
  <w:num w:numId="36">
    <w:abstractNumId w:val="1"/>
  </w:num>
  <w:num w:numId="37">
    <w:abstractNumId w:val="0"/>
  </w:num>
  <w:num w:numId="38">
    <w:abstractNumId w:val="14"/>
  </w:num>
  <w:num w:numId="39">
    <w:abstractNumId w:val="13"/>
  </w:num>
  <w:num w:numId="40">
    <w:abstractNumId w:val="46"/>
  </w:num>
  <w:num w:numId="41">
    <w:abstractNumId w:val="6"/>
  </w:num>
  <w:num w:numId="42">
    <w:abstractNumId w:val="43"/>
  </w:num>
  <w:num w:numId="43">
    <w:abstractNumId w:val="33"/>
  </w:num>
  <w:num w:numId="44">
    <w:abstractNumId w:val="41"/>
  </w:num>
  <w:num w:numId="45">
    <w:abstractNumId w:val="28"/>
  </w:num>
  <w:num w:numId="46">
    <w:abstractNumId w:val="19"/>
  </w:num>
  <w:num w:numId="47">
    <w:abstractNumId w:val="16"/>
  </w:num>
  <w:num w:numId="48">
    <w:abstractNumId w:val="15"/>
  </w:num>
  <w:num w:numId="49">
    <w:abstractNumId w:val="37"/>
  </w:num>
  <w:num w:numId="5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3046"/>
    <w:rsid w:val="00006521"/>
    <w:rsid w:val="00006B66"/>
    <w:rsid w:val="00006E5C"/>
    <w:rsid w:val="00007474"/>
    <w:rsid w:val="000074DE"/>
    <w:rsid w:val="000113B8"/>
    <w:rsid w:val="000118B9"/>
    <w:rsid w:val="00012227"/>
    <w:rsid w:val="00014830"/>
    <w:rsid w:val="000158AF"/>
    <w:rsid w:val="00015BDA"/>
    <w:rsid w:val="00020A30"/>
    <w:rsid w:val="00020DD1"/>
    <w:rsid w:val="00020F3E"/>
    <w:rsid w:val="00022895"/>
    <w:rsid w:val="000239AB"/>
    <w:rsid w:val="00023DD5"/>
    <w:rsid w:val="000248DE"/>
    <w:rsid w:val="000263DC"/>
    <w:rsid w:val="0002779F"/>
    <w:rsid w:val="000278B8"/>
    <w:rsid w:val="00030A15"/>
    <w:rsid w:val="00031A35"/>
    <w:rsid w:val="00032BF2"/>
    <w:rsid w:val="00033129"/>
    <w:rsid w:val="00033C7C"/>
    <w:rsid w:val="00033ED3"/>
    <w:rsid w:val="000343C5"/>
    <w:rsid w:val="00034D8F"/>
    <w:rsid w:val="000351E5"/>
    <w:rsid w:val="00035507"/>
    <w:rsid w:val="0003551D"/>
    <w:rsid w:val="00035680"/>
    <w:rsid w:val="000357B8"/>
    <w:rsid w:val="0003617F"/>
    <w:rsid w:val="00036EC6"/>
    <w:rsid w:val="00045DB5"/>
    <w:rsid w:val="000505A3"/>
    <w:rsid w:val="00051AFC"/>
    <w:rsid w:val="00052ADE"/>
    <w:rsid w:val="00052D8D"/>
    <w:rsid w:val="00052F3F"/>
    <w:rsid w:val="000534E9"/>
    <w:rsid w:val="000547A0"/>
    <w:rsid w:val="00054FC7"/>
    <w:rsid w:val="000553A7"/>
    <w:rsid w:val="000601C1"/>
    <w:rsid w:val="000603CB"/>
    <w:rsid w:val="000614F4"/>
    <w:rsid w:val="000618F3"/>
    <w:rsid w:val="00061CFB"/>
    <w:rsid w:val="00062B3E"/>
    <w:rsid w:val="00063850"/>
    <w:rsid w:val="0006455E"/>
    <w:rsid w:val="00064F29"/>
    <w:rsid w:val="000651E8"/>
    <w:rsid w:val="0006597E"/>
    <w:rsid w:val="00065AED"/>
    <w:rsid w:val="000662C6"/>
    <w:rsid w:val="00070CAE"/>
    <w:rsid w:val="000714F0"/>
    <w:rsid w:val="00071FD9"/>
    <w:rsid w:val="000722FA"/>
    <w:rsid w:val="00072BBA"/>
    <w:rsid w:val="00076759"/>
    <w:rsid w:val="000772A2"/>
    <w:rsid w:val="00077435"/>
    <w:rsid w:val="00080202"/>
    <w:rsid w:val="00080295"/>
    <w:rsid w:val="00081762"/>
    <w:rsid w:val="000825E5"/>
    <w:rsid w:val="0008276A"/>
    <w:rsid w:val="00083A46"/>
    <w:rsid w:val="00084F31"/>
    <w:rsid w:val="000851DE"/>
    <w:rsid w:val="00085358"/>
    <w:rsid w:val="00085A6C"/>
    <w:rsid w:val="00086ADB"/>
    <w:rsid w:val="00086B41"/>
    <w:rsid w:val="00087FE2"/>
    <w:rsid w:val="00090E68"/>
    <w:rsid w:val="00091081"/>
    <w:rsid w:val="000926C6"/>
    <w:rsid w:val="00092FCA"/>
    <w:rsid w:val="00093A40"/>
    <w:rsid w:val="00093ABB"/>
    <w:rsid w:val="00093DAB"/>
    <w:rsid w:val="00094B89"/>
    <w:rsid w:val="00095196"/>
    <w:rsid w:val="00095AA2"/>
    <w:rsid w:val="0009666A"/>
    <w:rsid w:val="00097E13"/>
    <w:rsid w:val="000A1523"/>
    <w:rsid w:val="000A17F4"/>
    <w:rsid w:val="000A3428"/>
    <w:rsid w:val="000A5921"/>
    <w:rsid w:val="000A703E"/>
    <w:rsid w:val="000A731E"/>
    <w:rsid w:val="000A75ED"/>
    <w:rsid w:val="000A75EE"/>
    <w:rsid w:val="000B0E91"/>
    <w:rsid w:val="000B2700"/>
    <w:rsid w:val="000B3359"/>
    <w:rsid w:val="000B56F5"/>
    <w:rsid w:val="000B5807"/>
    <w:rsid w:val="000C0F14"/>
    <w:rsid w:val="000C1A82"/>
    <w:rsid w:val="000C28FA"/>
    <w:rsid w:val="000C405C"/>
    <w:rsid w:val="000C4680"/>
    <w:rsid w:val="000C6A67"/>
    <w:rsid w:val="000D3492"/>
    <w:rsid w:val="000D3AB5"/>
    <w:rsid w:val="000D423F"/>
    <w:rsid w:val="000D4F5C"/>
    <w:rsid w:val="000D5350"/>
    <w:rsid w:val="000D53FB"/>
    <w:rsid w:val="000D6498"/>
    <w:rsid w:val="000D66AD"/>
    <w:rsid w:val="000E08B3"/>
    <w:rsid w:val="000E0995"/>
    <w:rsid w:val="000E0CB7"/>
    <w:rsid w:val="000E1871"/>
    <w:rsid w:val="000E1FB2"/>
    <w:rsid w:val="000E2289"/>
    <w:rsid w:val="000E3D6C"/>
    <w:rsid w:val="000E491C"/>
    <w:rsid w:val="000E4C5E"/>
    <w:rsid w:val="000E6609"/>
    <w:rsid w:val="000E6EDA"/>
    <w:rsid w:val="000E7462"/>
    <w:rsid w:val="000E7C92"/>
    <w:rsid w:val="000F0451"/>
    <w:rsid w:val="000F04D9"/>
    <w:rsid w:val="000F0526"/>
    <w:rsid w:val="000F1FD1"/>
    <w:rsid w:val="000F2709"/>
    <w:rsid w:val="000F2A52"/>
    <w:rsid w:val="000F33E5"/>
    <w:rsid w:val="000F3C4E"/>
    <w:rsid w:val="000F46FF"/>
    <w:rsid w:val="000F5798"/>
    <w:rsid w:val="000F71D6"/>
    <w:rsid w:val="000F7FEC"/>
    <w:rsid w:val="00100BDB"/>
    <w:rsid w:val="00102D92"/>
    <w:rsid w:val="00102FA6"/>
    <w:rsid w:val="00104CBF"/>
    <w:rsid w:val="00106613"/>
    <w:rsid w:val="0010764A"/>
    <w:rsid w:val="00110400"/>
    <w:rsid w:val="001105D3"/>
    <w:rsid w:val="00111AE7"/>
    <w:rsid w:val="00112FC0"/>
    <w:rsid w:val="00113916"/>
    <w:rsid w:val="00113AAA"/>
    <w:rsid w:val="00114181"/>
    <w:rsid w:val="0011473F"/>
    <w:rsid w:val="001157E2"/>
    <w:rsid w:val="00116997"/>
    <w:rsid w:val="00116D8E"/>
    <w:rsid w:val="001172D4"/>
    <w:rsid w:val="00117868"/>
    <w:rsid w:val="001204A7"/>
    <w:rsid w:val="001209AE"/>
    <w:rsid w:val="00120BC9"/>
    <w:rsid w:val="00122E14"/>
    <w:rsid w:val="00125188"/>
    <w:rsid w:val="001302B0"/>
    <w:rsid w:val="00130B76"/>
    <w:rsid w:val="00132010"/>
    <w:rsid w:val="00134460"/>
    <w:rsid w:val="0013454D"/>
    <w:rsid w:val="0013462E"/>
    <w:rsid w:val="00135E57"/>
    <w:rsid w:val="00135F56"/>
    <w:rsid w:val="00137A9B"/>
    <w:rsid w:val="0014033A"/>
    <w:rsid w:val="00141C30"/>
    <w:rsid w:val="00142978"/>
    <w:rsid w:val="0014377B"/>
    <w:rsid w:val="00144594"/>
    <w:rsid w:val="0014763F"/>
    <w:rsid w:val="00147BFA"/>
    <w:rsid w:val="00153D3C"/>
    <w:rsid w:val="00154FB7"/>
    <w:rsid w:val="00155323"/>
    <w:rsid w:val="00155594"/>
    <w:rsid w:val="00160558"/>
    <w:rsid w:val="00160B31"/>
    <w:rsid w:val="00160EB7"/>
    <w:rsid w:val="0016151A"/>
    <w:rsid w:val="001625D1"/>
    <w:rsid w:val="00163B9C"/>
    <w:rsid w:val="001659A2"/>
    <w:rsid w:val="00165C1A"/>
    <w:rsid w:val="00165E4B"/>
    <w:rsid w:val="00167E11"/>
    <w:rsid w:val="00171F1D"/>
    <w:rsid w:val="001732F9"/>
    <w:rsid w:val="001740C0"/>
    <w:rsid w:val="0017561A"/>
    <w:rsid w:val="00175FA6"/>
    <w:rsid w:val="001807CA"/>
    <w:rsid w:val="00182583"/>
    <w:rsid w:val="001839FE"/>
    <w:rsid w:val="001866BB"/>
    <w:rsid w:val="001902AF"/>
    <w:rsid w:val="00191E4F"/>
    <w:rsid w:val="001926DA"/>
    <w:rsid w:val="00192E0F"/>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6578"/>
    <w:rsid w:val="001A69AC"/>
    <w:rsid w:val="001A71C0"/>
    <w:rsid w:val="001B09E5"/>
    <w:rsid w:val="001B1167"/>
    <w:rsid w:val="001B1880"/>
    <w:rsid w:val="001B2145"/>
    <w:rsid w:val="001B23E7"/>
    <w:rsid w:val="001B3303"/>
    <w:rsid w:val="001B580F"/>
    <w:rsid w:val="001B5810"/>
    <w:rsid w:val="001B59AA"/>
    <w:rsid w:val="001B63E7"/>
    <w:rsid w:val="001B64BC"/>
    <w:rsid w:val="001B694D"/>
    <w:rsid w:val="001B7AEE"/>
    <w:rsid w:val="001C02B8"/>
    <w:rsid w:val="001C0B4F"/>
    <w:rsid w:val="001C16B4"/>
    <w:rsid w:val="001C16F6"/>
    <w:rsid w:val="001C392A"/>
    <w:rsid w:val="001C6A3B"/>
    <w:rsid w:val="001C73E0"/>
    <w:rsid w:val="001C7D0E"/>
    <w:rsid w:val="001D255E"/>
    <w:rsid w:val="001D32B1"/>
    <w:rsid w:val="001D3312"/>
    <w:rsid w:val="001D3780"/>
    <w:rsid w:val="001D3A2D"/>
    <w:rsid w:val="001D3F2E"/>
    <w:rsid w:val="001D4D75"/>
    <w:rsid w:val="001D5025"/>
    <w:rsid w:val="001D524B"/>
    <w:rsid w:val="001D541E"/>
    <w:rsid w:val="001D54DA"/>
    <w:rsid w:val="001D554A"/>
    <w:rsid w:val="001D61B1"/>
    <w:rsid w:val="001D74C7"/>
    <w:rsid w:val="001D756D"/>
    <w:rsid w:val="001E05E5"/>
    <w:rsid w:val="001E07BE"/>
    <w:rsid w:val="001E196E"/>
    <w:rsid w:val="001E30CE"/>
    <w:rsid w:val="001E5AE2"/>
    <w:rsid w:val="001E6020"/>
    <w:rsid w:val="001E6C1F"/>
    <w:rsid w:val="001F0362"/>
    <w:rsid w:val="001F0541"/>
    <w:rsid w:val="001F06F5"/>
    <w:rsid w:val="001F089A"/>
    <w:rsid w:val="001F22DE"/>
    <w:rsid w:val="001F48BC"/>
    <w:rsid w:val="001F6769"/>
    <w:rsid w:val="001F696D"/>
    <w:rsid w:val="001F7B7B"/>
    <w:rsid w:val="00200D51"/>
    <w:rsid w:val="00201AED"/>
    <w:rsid w:val="00202719"/>
    <w:rsid w:val="00202893"/>
    <w:rsid w:val="002041B4"/>
    <w:rsid w:val="00204A73"/>
    <w:rsid w:val="002053E5"/>
    <w:rsid w:val="00207162"/>
    <w:rsid w:val="002078C8"/>
    <w:rsid w:val="00210623"/>
    <w:rsid w:val="002109E3"/>
    <w:rsid w:val="00210F02"/>
    <w:rsid w:val="0021174C"/>
    <w:rsid w:val="002119FA"/>
    <w:rsid w:val="00213787"/>
    <w:rsid w:val="002153DF"/>
    <w:rsid w:val="00217281"/>
    <w:rsid w:val="00217C21"/>
    <w:rsid w:val="00217C3F"/>
    <w:rsid w:val="00217D68"/>
    <w:rsid w:val="00220B3D"/>
    <w:rsid w:val="00221141"/>
    <w:rsid w:val="00221868"/>
    <w:rsid w:val="00221BA3"/>
    <w:rsid w:val="00222023"/>
    <w:rsid w:val="00223076"/>
    <w:rsid w:val="002231DA"/>
    <w:rsid w:val="00223535"/>
    <w:rsid w:val="00223A85"/>
    <w:rsid w:val="0022467B"/>
    <w:rsid w:val="00224987"/>
    <w:rsid w:val="002249EB"/>
    <w:rsid w:val="0022639D"/>
    <w:rsid w:val="002266C7"/>
    <w:rsid w:val="002267B7"/>
    <w:rsid w:val="00226A29"/>
    <w:rsid w:val="00230AC9"/>
    <w:rsid w:val="002317F5"/>
    <w:rsid w:val="00232567"/>
    <w:rsid w:val="0023301D"/>
    <w:rsid w:val="0023448C"/>
    <w:rsid w:val="00234789"/>
    <w:rsid w:val="0023590D"/>
    <w:rsid w:val="002361C0"/>
    <w:rsid w:val="00237539"/>
    <w:rsid w:val="00237CFD"/>
    <w:rsid w:val="00242535"/>
    <w:rsid w:val="00244860"/>
    <w:rsid w:val="00244ECC"/>
    <w:rsid w:val="002464A4"/>
    <w:rsid w:val="002506E7"/>
    <w:rsid w:val="002508D1"/>
    <w:rsid w:val="00250A0C"/>
    <w:rsid w:val="00251643"/>
    <w:rsid w:val="00251E7C"/>
    <w:rsid w:val="002521ED"/>
    <w:rsid w:val="00252775"/>
    <w:rsid w:val="00253FF9"/>
    <w:rsid w:val="0025518F"/>
    <w:rsid w:val="00255E54"/>
    <w:rsid w:val="002578E6"/>
    <w:rsid w:val="002611A6"/>
    <w:rsid w:val="002616B5"/>
    <w:rsid w:val="002636F9"/>
    <w:rsid w:val="002643AC"/>
    <w:rsid w:val="00266223"/>
    <w:rsid w:val="00267D15"/>
    <w:rsid w:val="00267E6A"/>
    <w:rsid w:val="00273314"/>
    <w:rsid w:val="00273B16"/>
    <w:rsid w:val="0027419C"/>
    <w:rsid w:val="00274D1B"/>
    <w:rsid w:val="00275BFA"/>
    <w:rsid w:val="00275EA3"/>
    <w:rsid w:val="0027637E"/>
    <w:rsid w:val="0027686E"/>
    <w:rsid w:val="00277C93"/>
    <w:rsid w:val="0028158C"/>
    <w:rsid w:val="002815BA"/>
    <w:rsid w:val="002817B8"/>
    <w:rsid w:val="00282135"/>
    <w:rsid w:val="00282D25"/>
    <w:rsid w:val="002852F5"/>
    <w:rsid w:val="002860F1"/>
    <w:rsid w:val="00290425"/>
    <w:rsid w:val="00290688"/>
    <w:rsid w:val="002928C7"/>
    <w:rsid w:val="00293C97"/>
    <w:rsid w:val="0029553F"/>
    <w:rsid w:val="00295F7A"/>
    <w:rsid w:val="00297746"/>
    <w:rsid w:val="002A0EC9"/>
    <w:rsid w:val="002A3515"/>
    <w:rsid w:val="002A461C"/>
    <w:rsid w:val="002A4946"/>
    <w:rsid w:val="002A4D6C"/>
    <w:rsid w:val="002A4F8A"/>
    <w:rsid w:val="002A5C35"/>
    <w:rsid w:val="002A5D5F"/>
    <w:rsid w:val="002A610A"/>
    <w:rsid w:val="002A66A3"/>
    <w:rsid w:val="002A6FDD"/>
    <w:rsid w:val="002B12C8"/>
    <w:rsid w:val="002B1714"/>
    <w:rsid w:val="002B1B24"/>
    <w:rsid w:val="002B338A"/>
    <w:rsid w:val="002B5486"/>
    <w:rsid w:val="002B57FB"/>
    <w:rsid w:val="002B7713"/>
    <w:rsid w:val="002B7EB9"/>
    <w:rsid w:val="002C0869"/>
    <w:rsid w:val="002C1170"/>
    <w:rsid w:val="002C21B4"/>
    <w:rsid w:val="002C48C8"/>
    <w:rsid w:val="002C7367"/>
    <w:rsid w:val="002C74BD"/>
    <w:rsid w:val="002C7A61"/>
    <w:rsid w:val="002D1537"/>
    <w:rsid w:val="002D183C"/>
    <w:rsid w:val="002D1E4A"/>
    <w:rsid w:val="002D2A25"/>
    <w:rsid w:val="002D2C93"/>
    <w:rsid w:val="002D2FA3"/>
    <w:rsid w:val="002D44E3"/>
    <w:rsid w:val="002D4563"/>
    <w:rsid w:val="002D465C"/>
    <w:rsid w:val="002D4A21"/>
    <w:rsid w:val="002D70D6"/>
    <w:rsid w:val="002D7138"/>
    <w:rsid w:val="002E141B"/>
    <w:rsid w:val="002E178C"/>
    <w:rsid w:val="002E1C23"/>
    <w:rsid w:val="002E2ADA"/>
    <w:rsid w:val="002E3F00"/>
    <w:rsid w:val="002E46EE"/>
    <w:rsid w:val="002E51CA"/>
    <w:rsid w:val="002E56AD"/>
    <w:rsid w:val="002E59E3"/>
    <w:rsid w:val="002E5E09"/>
    <w:rsid w:val="002E648C"/>
    <w:rsid w:val="002E68FD"/>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BCB"/>
    <w:rsid w:val="00301E34"/>
    <w:rsid w:val="00302443"/>
    <w:rsid w:val="00303668"/>
    <w:rsid w:val="00303EC0"/>
    <w:rsid w:val="00305C94"/>
    <w:rsid w:val="00305D8A"/>
    <w:rsid w:val="00306C26"/>
    <w:rsid w:val="003107C4"/>
    <w:rsid w:val="00311123"/>
    <w:rsid w:val="003125E1"/>
    <w:rsid w:val="0031295A"/>
    <w:rsid w:val="003150EF"/>
    <w:rsid w:val="0031776F"/>
    <w:rsid w:val="00320051"/>
    <w:rsid w:val="003207AA"/>
    <w:rsid w:val="00321310"/>
    <w:rsid w:val="00324A94"/>
    <w:rsid w:val="00325480"/>
    <w:rsid w:val="00325516"/>
    <w:rsid w:val="0032587F"/>
    <w:rsid w:val="00326E3F"/>
    <w:rsid w:val="0032706B"/>
    <w:rsid w:val="00332316"/>
    <w:rsid w:val="00332A0A"/>
    <w:rsid w:val="003362BA"/>
    <w:rsid w:val="00340F5B"/>
    <w:rsid w:val="00341439"/>
    <w:rsid w:val="00341B19"/>
    <w:rsid w:val="00341E06"/>
    <w:rsid w:val="00344CDB"/>
    <w:rsid w:val="003456C9"/>
    <w:rsid w:val="00345D06"/>
    <w:rsid w:val="00346294"/>
    <w:rsid w:val="003462E7"/>
    <w:rsid w:val="00346495"/>
    <w:rsid w:val="00347789"/>
    <w:rsid w:val="00351CC2"/>
    <w:rsid w:val="00352B4C"/>
    <w:rsid w:val="00352E5A"/>
    <w:rsid w:val="00352FF4"/>
    <w:rsid w:val="00354537"/>
    <w:rsid w:val="00354701"/>
    <w:rsid w:val="00356A23"/>
    <w:rsid w:val="00356E3B"/>
    <w:rsid w:val="00357029"/>
    <w:rsid w:val="00357B0F"/>
    <w:rsid w:val="003626D6"/>
    <w:rsid w:val="00364998"/>
    <w:rsid w:val="0036543D"/>
    <w:rsid w:val="003665AD"/>
    <w:rsid w:val="0036795D"/>
    <w:rsid w:val="00367A49"/>
    <w:rsid w:val="00370082"/>
    <w:rsid w:val="0037087A"/>
    <w:rsid w:val="00370B27"/>
    <w:rsid w:val="003715C5"/>
    <w:rsid w:val="00371D2E"/>
    <w:rsid w:val="00372408"/>
    <w:rsid w:val="00373955"/>
    <w:rsid w:val="00375E20"/>
    <w:rsid w:val="00377421"/>
    <w:rsid w:val="0037791B"/>
    <w:rsid w:val="00380069"/>
    <w:rsid w:val="00380393"/>
    <w:rsid w:val="0038209B"/>
    <w:rsid w:val="00382CB1"/>
    <w:rsid w:val="00383AD0"/>
    <w:rsid w:val="0038446C"/>
    <w:rsid w:val="003866FF"/>
    <w:rsid w:val="00390544"/>
    <w:rsid w:val="003908AE"/>
    <w:rsid w:val="00390BFA"/>
    <w:rsid w:val="00391744"/>
    <w:rsid w:val="00391E9C"/>
    <w:rsid w:val="00392380"/>
    <w:rsid w:val="003924D9"/>
    <w:rsid w:val="003935CE"/>
    <w:rsid w:val="00393F28"/>
    <w:rsid w:val="003940E2"/>
    <w:rsid w:val="00394C16"/>
    <w:rsid w:val="00395613"/>
    <w:rsid w:val="00395DB2"/>
    <w:rsid w:val="00396DB9"/>
    <w:rsid w:val="00396FA0"/>
    <w:rsid w:val="00397E09"/>
    <w:rsid w:val="003A0608"/>
    <w:rsid w:val="003A1467"/>
    <w:rsid w:val="003A16A8"/>
    <w:rsid w:val="003A1735"/>
    <w:rsid w:val="003A1B0B"/>
    <w:rsid w:val="003A3B43"/>
    <w:rsid w:val="003A578E"/>
    <w:rsid w:val="003A661F"/>
    <w:rsid w:val="003B017E"/>
    <w:rsid w:val="003B0559"/>
    <w:rsid w:val="003B1276"/>
    <w:rsid w:val="003B1C6B"/>
    <w:rsid w:val="003B2101"/>
    <w:rsid w:val="003B2C36"/>
    <w:rsid w:val="003B2EF1"/>
    <w:rsid w:val="003B3AC5"/>
    <w:rsid w:val="003B44CF"/>
    <w:rsid w:val="003B65C3"/>
    <w:rsid w:val="003B6717"/>
    <w:rsid w:val="003B672E"/>
    <w:rsid w:val="003B6947"/>
    <w:rsid w:val="003B790F"/>
    <w:rsid w:val="003C156C"/>
    <w:rsid w:val="003C2B85"/>
    <w:rsid w:val="003C3018"/>
    <w:rsid w:val="003C37B2"/>
    <w:rsid w:val="003C3E7B"/>
    <w:rsid w:val="003C44DE"/>
    <w:rsid w:val="003C590D"/>
    <w:rsid w:val="003C5FE4"/>
    <w:rsid w:val="003C7546"/>
    <w:rsid w:val="003C7A34"/>
    <w:rsid w:val="003D14C1"/>
    <w:rsid w:val="003D16CD"/>
    <w:rsid w:val="003D17A0"/>
    <w:rsid w:val="003D19E1"/>
    <w:rsid w:val="003D2457"/>
    <w:rsid w:val="003D27DA"/>
    <w:rsid w:val="003D286A"/>
    <w:rsid w:val="003D2E8A"/>
    <w:rsid w:val="003D3495"/>
    <w:rsid w:val="003D49BA"/>
    <w:rsid w:val="003E0703"/>
    <w:rsid w:val="003E13CD"/>
    <w:rsid w:val="003E1997"/>
    <w:rsid w:val="003E1DB8"/>
    <w:rsid w:val="003E2E08"/>
    <w:rsid w:val="003E3C67"/>
    <w:rsid w:val="003E44A3"/>
    <w:rsid w:val="003E48BD"/>
    <w:rsid w:val="003F0796"/>
    <w:rsid w:val="003F11B1"/>
    <w:rsid w:val="003F14CE"/>
    <w:rsid w:val="003F18EA"/>
    <w:rsid w:val="003F2386"/>
    <w:rsid w:val="003F2755"/>
    <w:rsid w:val="003F2A1A"/>
    <w:rsid w:val="003F2ECC"/>
    <w:rsid w:val="003F4A6E"/>
    <w:rsid w:val="003F4B78"/>
    <w:rsid w:val="003F4DE9"/>
    <w:rsid w:val="003F6071"/>
    <w:rsid w:val="003F7B13"/>
    <w:rsid w:val="004016FC"/>
    <w:rsid w:val="00401F28"/>
    <w:rsid w:val="004033DD"/>
    <w:rsid w:val="00403AB4"/>
    <w:rsid w:val="00405729"/>
    <w:rsid w:val="00406A78"/>
    <w:rsid w:val="00407139"/>
    <w:rsid w:val="00407BAB"/>
    <w:rsid w:val="0041032F"/>
    <w:rsid w:val="00411079"/>
    <w:rsid w:val="00411B37"/>
    <w:rsid w:val="00412CFA"/>
    <w:rsid w:val="00413197"/>
    <w:rsid w:val="00413EAD"/>
    <w:rsid w:val="004144FC"/>
    <w:rsid w:val="00414B8E"/>
    <w:rsid w:val="00414C3D"/>
    <w:rsid w:val="00415892"/>
    <w:rsid w:val="00415C94"/>
    <w:rsid w:val="00416CD6"/>
    <w:rsid w:val="004179E1"/>
    <w:rsid w:val="004225F5"/>
    <w:rsid w:val="00422E43"/>
    <w:rsid w:val="00423E69"/>
    <w:rsid w:val="00424F03"/>
    <w:rsid w:val="004255AE"/>
    <w:rsid w:val="004266CC"/>
    <w:rsid w:val="00426DB6"/>
    <w:rsid w:val="00427244"/>
    <w:rsid w:val="00431F90"/>
    <w:rsid w:val="004327A0"/>
    <w:rsid w:val="00432A3A"/>
    <w:rsid w:val="00433D2C"/>
    <w:rsid w:val="00434BD2"/>
    <w:rsid w:val="00434DC6"/>
    <w:rsid w:val="00435AF4"/>
    <w:rsid w:val="00435D30"/>
    <w:rsid w:val="004365BB"/>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5004A"/>
    <w:rsid w:val="004502BB"/>
    <w:rsid w:val="0045030A"/>
    <w:rsid w:val="00450EDD"/>
    <w:rsid w:val="00451102"/>
    <w:rsid w:val="00451B85"/>
    <w:rsid w:val="004535F6"/>
    <w:rsid w:val="00453DC1"/>
    <w:rsid w:val="00453E91"/>
    <w:rsid w:val="00454202"/>
    <w:rsid w:val="0045514D"/>
    <w:rsid w:val="00455922"/>
    <w:rsid w:val="00455DBF"/>
    <w:rsid w:val="00456714"/>
    <w:rsid w:val="00457B1E"/>
    <w:rsid w:val="004609B0"/>
    <w:rsid w:val="00461C6F"/>
    <w:rsid w:val="00464032"/>
    <w:rsid w:val="004641E0"/>
    <w:rsid w:val="00464E7B"/>
    <w:rsid w:val="00470C14"/>
    <w:rsid w:val="00475507"/>
    <w:rsid w:val="004757D3"/>
    <w:rsid w:val="00476C50"/>
    <w:rsid w:val="00477A50"/>
    <w:rsid w:val="004804A4"/>
    <w:rsid w:val="00480993"/>
    <w:rsid w:val="00481333"/>
    <w:rsid w:val="004815A6"/>
    <w:rsid w:val="004838E0"/>
    <w:rsid w:val="00483F1A"/>
    <w:rsid w:val="00484679"/>
    <w:rsid w:val="004868BA"/>
    <w:rsid w:val="00487708"/>
    <w:rsid w:val="004937B0"/>
    <w:rsid w:val="00496021"/>
    <w:rsid w:val="00496EC0"/>
    <w:rsid w:val="0049725A"/>
    <w:rsid w:val="00497A44"/>
    <w:rsid w:val="00497EDF"/>
    <w:rsid w:val="004A13CA"/>
    <w:rsid w:val="004A1798"/>
    <w:rsid w:val="004A1DF0"/>
    <w:rsid w:val="004A33E8"/>
    <w:rsid w:val="004A343D"/>
    <w:rsid w:val="004A35FE"/>
    <w:rsid w:val="004A3895"/>
    <w:rsid w:val="004A539C"/>
    <w:rsid w:val="004A7837"/>
    <w:rsid w:val="004A7B44"/>
    <w:rsid w:val="004A7F8D"/>
    <w:rsid w:val="004B2FC3"/>
    <w:rsid w:val="004B3509"/>
    <w:rsid w:val="004B45DA"/>
    <w:rsid w:val="004B4982"/>
    <w:rsid w:val="004B5253"/>
    <w:rsid w:val="004B532D"/>
    <w:rsid w:val="004B6640"/>
    <w:rsid w:val="004B72F7"/>
    <w:rsid w:val="004B7DC1"/>
    <w:rsid w:val="004C1CD5"/>
    <w:rsid w:val="004C49DF"/>
    <w:rsid w:val="004C5395"/>
    <w:rsid w:val="004C5708"/>
    <w:rsid w:val="004C633D"/>
    <w:rsid w:val="004C6EC7"/>
    <w:rsid w:val="004C7D74"/>
    <w:rsid w:val="004D0612"/>
    <w:rsid w:val="004D13A3"/>
    <w:rsid w:val="004D1FA5"/>
    <w:rsid w:val="004D2738"/>
    <w:rsid w:val="004D2A00"/>
    <w:rsid w:val="004D3CEC"/>
    <w:rsid w:val="004D48E5"/>
    <w:rsid w:val="004D6802"/>
    <w:rsid w:val="004D6959"/>
    <w:rsid w:val="004D71D0"/>
    <w:rsid w:val="004E1788"/>
    <w:rsid w:val="004E21B4"/>
    <w:rsid w:val="004E291E"/>
    <w:rsid w:val="004E3771"/>
    <w:rsid w:val="004E7236"/>
    <w:rsid w:val="004F030E"/>
    <w:rsid w:val="004F180E"/>
    <w:rsid w:val="004F54AB"/>
    <w:rsid w:val="004F71BE"/>
    <w:rsid w:val="004F71ED"/>
    <w:rsid w:val="004F76F4"/>
    <w:rsid w:val="004F7CBE"/>
    <w:rsid w:val="00502149"/>
    <w:rsid w:val="005046A6"/>
    <w:rsid w:val="005046CD"/>
    <w:rsid w:val="005060D1"/>
    <w:rsid w:val="005073E7"/>
    <w:rsid w:val="00510601"/>
    <w:rsid w:val="0051153D"/>
    <w:rsid w:val="005128FC"/>
    <w:rsid w:val="005143E1"/>
    <w:rsid w:val="00514ADE"/>
    <w:rsid w:val="005174DE"/>
    <w:rsid w:val="00517556"/>
    <w:rsid w:val="00517B41"/>
    <w:rsid w:val="00520E1E"/>
    <w:rsid w:val="00520E59"/>
    <w:rsid w:val="00521522"/>
    <w:rsid w:val="00521BE8"/>
    <w:rsid w:val="0052233E"/>
    <w:rsid w:val="005223A2"/>
    <w:rsid w:val="00522E09"/>
    <w:rsid w:val="0052428D"/>
    <w:rsid w:val="00524853"/>
    <w:rsid w:val="00525633"/>
    <w:rsid w:val="00526BBA"/>
    <w:rsid w:val="0053051C"/>
    <w:rsid w:val="00531529"/>
    <w:rsid w:val="00533DFA"/>
    <w:rsid w:val="005374EE"/>
    <w:rsid w:val="00540610"/>
    <w:rsid w:val="005415A9"/>
    <w:rsid w:val="00542F9E"/>
    <w:rsid w:val="00545348"/>
    <w:rsid w:val="00545B86"/>
    <w:rsid w:val="005462C2"/>
    <w:rsid w:val="00546400"/>
    <w:rsid w:val="00551388"/>
    <w:rsid w:val="005517C3"/>
    <w:rsid w:val="005520AE"/>
    <w:rsid w:val="00552ABA"/>
    <w:rsid w:val="00552F7E"/>
    <w:rsid w:val="0055394C"/>
    <w:rsid w:val="00553B4E"/>
    <w:rsid w:val="00554FD7"/>
    <w:rsid w:val="00555E05"/>
    <w:rsid w:val="00556AD1"/>
    <w:rsid w:val="005579CE"/>
    <w:rsid w:val="00560F5F"/>
    <w:rsid w:val="0056115E"/>
    <w:rsid w:val="00561678"/>
    <w:rsid w:val="00561870"/>
    <w:rsid w:val="00563610"/>
    <w:rsid w:val="0056397A"/>
    <w:rsid w:val="0056667E"/>
    <w:rsid w:val="00567F4A"/>
    <w:rsid w:val="00570967"/>
    <w:rsid w:val="00570F74"/>
    <w:rsid w:val="00571714"/>
    <w:rsid w:val="00574709"/>
    <w:rsid w:val="00575582"/>
    <w:rsid w:val="005812D5"/>
    <w:rsid w:val="005817B0"/>
    <w:rsid w:val="0058216E"/>
    <w:rsid w:val="00582DB8"/>
    <w:rsid w:val="00582EEB"/>
    <w:rsid w:val="00583162"/>
    <w:rsid w:val="00583D28"/>
    <w:rsid w:val="00586206"/>
    <w:rsid w:val="00590903"/>
    <w:rsid w:val="00591144"/>
    <w:rsid w:val="005917CC"/>
    <w:rsid w:val="00591EEF"/>
    <w:rsid w:val="00592535"/>
    <w:rsid w:val="0059362D"/>
    <w:rsid w:val="00593892"/>
    <w:rsid w:val="005940E8"/>
    <w:rsid w:val="0059548C"/>
    <w:rsid w:val="00595BCF"/>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27B"/>
    <w:rsid w:val="005A635E"/>
    <w:rsid w:val="005B0F73"/>
    <w:rsid w:val="005B1633"/>
    <w:rsid w:val="005B1F64"/>
    <w:rsid w:val="005B23B1"/>
    <w:rsid w:val="005B36FC"/>
    <w:rsid w:val="005B4487"/>
    <w:rsid w:val="005B47DC"/>
    <w:rsid w:val="005B5D2B"/>
    <w:rsid w:val="005B649D"/>
    <w:rsid w:val="005B64D9"/>
    <w:rsid w:val="005B6BD6"/>
    <w:rsid w:val="005B7B37"/>
    <w:rsid w:val="005B7E34"/>
    <w:rsid w:val="005C0300"/>
    <w:rsid w:val="005C0E78"/>
    <w:rsid w:val="005C0F1C"/>
    <w:rsid w:val="005C1011"/>
    <w:rsid w:val="005C17E7"/>
    <w:rsid w:val="005C1EBA"/>
    <w:rsid w:val="005C2110"/>
    <w:rsid w:val="005C40B5"/>
    <w:rsid w:val="005C45B0"/>
    <w:rsid w:val="005C4AE9"/>
    <w:rsid w:val="005C5AF3"/>
    <w:rsid w:val="005C6A84"/>
    <w:rsid w:val="005C6B83"/>
    <w:rsid w:val="005D045F"/>
    <w:rsid w:val="005D1238"/>
    <w:rsid w:val="005D1552"/>
    <w:rsid w:val="005D1E66"/>
    <w:rsid w:val="005D2136"/>
    <w:rsid w:val="005D3C59"/>
    <w:rsid w:val="005D6F96"/>
    <w:rsid w:val="005D76CC"/>
    <w:rsid w:val="005D7CCA"/>
    <w:rsid w:val="005E4F17"/>
    <w:rsid w:val="005E5C5A"/>
    <w:rsid w:val="005F09AC"/>
    <w:rsid w:val="005F0B48"/>
    <w:rsid w:val="005F1675"/>
    <w:rsid w:val="005F25C7"/>
    <w:rsid w:val="005F27D1"/>
    <w:rsid w:val="005F2CFA"/>
    <w:rsid w:val="005F3133"/>
    <w:rsid w:val="005F3ABB"/>
    <w:rsid w:val="005F5BEC"/>
    <w:rsid w:val="005F604E"/>
    <w:rsid w:val="005F660E"/>
    <w:rsid w:val="005F74EB"/>
    <w:rsid w:val="0060058D"/>
    <w:rsid w:val="0060119A"/>
    <w:rsid w:val="006013BC"/>
    <w:rsid w:val="00602BB8"/>
    <w:rsid w:val="006032E7"/>
    <w:rsid w:val="00604448"/>
    <w:rsid w:val="0060486B"/>
    <w:rsid w:val="00604B3D"/>
    <w:rsid w:val="00606986"/>
    <w:rsid w:val="006075BB"/>
    <w:rsid w:val="006076C4"/>
    <w:rsid w:val="00607DAF"/>
    <w:rsid w:val="00610D94"/>
    <w:rsid w:val="00611552"/>
    <w:rsid w:val="00612471"/>
    <w:rsid w:val="00612826"/>
    <w:rsid w:val="006136D1"/>
    <w:rsid w:val="00614443"/>
    <w:rsid w:val="00616636"/>
    <w:rsid w:val="006168C6"/>
    <w:rsid w:val="006178F9"/>
    <w:rsid w:val="00617CD7"/>
    <w:rsid w:val="00621705"/>
    <w:rsid w:val="00621A16"/>
    <w:rsid w:val="00621ED0"/>
    <w:rsid w:val="00622FFE"/>
    <w:rsid w:val="00623195"/>
    <w:rsid w:val="006241A7"/>
    <w:rsid w:val="00625739"/>
    <w:rsid w:val="006266CA"/>
    <w:rsid w:val="0062691D"/>
    <w:rsid w:val="0062791D"/>
    <w:rsid w:val="0062799B"/>
    <w:rsid w:val="006302A8"/>
    <w:rsid w:val="0063035B"/>
    <w:rsid w:val="00630477"/>
    <w:rsid w:val="006310E4"/>
    <w:rsid w:val="00632AA0"/>
    <w:rsid w:val="00633BEF"/>
    <w:rsid w:val="00634118"/>
    <w:rsid w:val="00634358"/>
    <w:rsid w:val="00634BD8"/>
    <w:rsid w:val="00637697"/>
    <w:rsid w:val="0064034D"/>
    <w:rsid w:val="00641F49"/>
    <w:rsid w:val="00642478"/>
    <w:rsid w:val="00643764"/>
    <w:rsid w:val="006448BD"/>
    <w:rsid w:val="00645815"/>
    <w:rsid w:val="00645BA8"/>
    <w:rsid w:val="00646663"/>
    <w:rsid w:val="00646A75"/>
    <w:rsid w:val="006478BA"/>
    <w:rsid w:val="00650128"/>
    <w:rsid w:val="00651ED7"/>
    <w:rsid w:val="00652BF6"/>
    <w:rsid w:val="00653666"/>
    <w:rsid w:val="00654A6D"/>
    <w:rsid w:val="00654ECF"/>
    <w:rsid w:val="00656DF6"/>
    <w:rsid w:val="006571E5"/>
    <w:rsid w:val="00657B33"/>
    <w:rsid w:val="00657B6D"/>
    <w:rsid w:val="006600F8"/>
    <w:rsid w:val="00660200"/>
    <w:rsid w:val="00660549"/>
    <w:rsid w:val="006607EE"/>
    <w:rsid w:val="00661E37"/>
    <w:rsid w:val="00662031"/>
    <w:rsid w:val="006634C1"/>
    <w:rsid w:val="0066379B"/>
    <w:rsid w:val="00666041"/>
    <w:rsid w:val="0066667B"/>
    <w:rsid w:val="00666AC3"/>
    <w:rsid w:val="00666DA0"/>
    <w:rsid w:val="00667CC4"/>
    <w:rsid w:val="00670999"/>
    <w:rsid w:val="00673305"/>
    <w:rsid w:val="00676B76"/>
    <w:rsid w:val="006774DE"/>
    <w:rsid w:val="006805BE"/>
    <w:rsid w:val="006807A0"/>
    <w:rsid w:val="006818FF"/>
    <w:rsid w:val="00681E7F"/>
    <w:rsid w:val="00682ECB"/>
    <w:rsid w:val="0068322B"/>
    <w:rsid w:val="006835D8"/>
    <w:rsid w:val="00684A95"/>
    <w:rsid w:val="006866A5"/>
    <w:rsid w:val="0068696A"/>
    <w:rsid w:val="00687366"/>
    <w:rsid w:val="006879AA"/>
    <w:rsid w:val="00687D7A"/>
    <w:rsid w:val="006902FA"/>
    <w:rsid w:val="00691572"/>
    <w:rsid w:val="00692D3A"/>
    <w:rsid w:val="0069354D"/>
    <w:rsid w:val="0069475E"/>
    <w:rsid w:val="00696693"/>
    <w:rsid w:val="00696829"/>
    <w:rsid w:val="006A0012"/>
    <w:rsid w:val="006A0CCF"/>
    <w:rsid w:val="006A1756"/>
    <w:rsid w:val="006A2EEC"/>
    <w:rsid w:val="006A3128"/>
    <w:rsid w:val="006A3BBD"/>
    <w:rsid w:val="006A4615"/>
    <w:rsid w:val="006A4706"/>
    <w:rsid w:val="006A602D"/>
    <w:rsid w:val="006A65AF"/>
    <w:rsid w:val="006A7198"/>
    <w:rsid w:val="006B06A8"/>
    <w:rsid w:val="006B2825"/>
    <w:rsid w:val="006B4148"/>
    <w:rsid w:val="006B519C"/>
    <w:rsid w:val="006B6383"/>
    <w:rsid w:val="006B67ED"/>
    <w:rsid w:val="006B74A4"/>
    <w:rsid w:val="006B7B90"/>
    <w:rsid w:val="006C01D4"/>
    <w:rsid w:val="006C19C1"/>
    <w:rsid w:val="006C207B"/>
    <w:rsid w:val="006C2393"/>
    <w:rsid w:val="006C38AB"/>
    <w:rsid w:val="006C3AFD"/>
    <w:rsid w:val="006C3DDD"/>
    <w:rsid w:val="006C4806"/>
    <w:rsid w:val="006C49EA"/>
    <w:rsid w:val="006C5103"/>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649"/>
    <w:rsid w:val="006E2834"/>
    <w:rsid w:val="006E2E66"/>
    <w:rsid w:val="006E5D10"/>
    <w:rsid w:val="006E68E5"/>
    <w:rsid w:val="006E761F"/>
    <w:rsid w:val="006E7F80"/>
    <w:rsid w:val="006F0EAC"/>
    <w:rsid w:val="006F12B6"/>
    <w:rsid w:val="006F1E4B"/>
    <w:rsid w:val="006F20AD"/>
    <w:rsid w:val="006F25C5"/>
    <w:rsid w:val="006F4F0A"/>
    <w:rsid w:val="006F6B4D"/>
    <w:rsid w:val="00700E71"/>
    <w:rsid w:val="007010DB"/>
    <w:rsid w:val="007020F0"/>
    <w:rsid w:val="0070395A"/>
    <w:rsid w:val="00704252"/>
    <w:rsid w:val="00704510"/>
    <w:rsid w:val="007046DC"/>
    <w:rsid w:val="00704A78"/>
    <w:rsid w:val="007055BC"/>
    <w:rsid w:val="00705B66"/>
    <w:rsid w:val="00707344"/>
    <w:rsid w:val="00711C83"/>
    <w:rsid w:val="00712E97"/>
    <w:rsid w:val="007141BF"/>
    <w:rsid w:val="007162F1"/>
    <w:rsid w:val="00716E2A"/>
    <w:rsid w:val="007205F7"/>
    <w:rsid w:val="00720788"/>
    <w:rsid w:val="00720B5D"/>
    <w:rsid w:val="00721619"/>
    <w:rsid w:val="0072211E"/>
    <w:rsid w:val="007267A4"/>
    <w:rsid w:val="007274EC"/>
    <w:rsid w:val="0073254D"/>
    <w:rsid w:val="00732AA5"/>
    <w:rsid w:val="00733769"/>
    <w:rsid w:val="00745C41"/>
    <w:rsid w:val="00747A68"/>
    <w:rsid w:val="007526C2"/>
    <w:rsid w:val="00752EB9"/>
    <w:rsid w:val="0075397D"/>
    <w:rsid w:val="007547C7"/>
    <w:rsid w:val="00754F69"/>
    <w:rsid w:val="007552CF"/>
    <w:rsid w:val="007554D2"/>
    <w:rsid w:val="00755C2B"/>
    <w:rsid w:val="007563C3"/>
    <w:rsid w:val="007566DA"/>
    <w:rsid w:val="007568A4"/>
    <w:rsid w:val="00757597"/>
    <w:rsid w:val="00760CBF"/>
    <w:rsid w:val="007630DE"/>
    <w:rsid w:val="007637FC"/>
    <w:rsid w:val="00765456"/>
    <w:rsid w:val="00767357"/>
    <w:rsid w:val="007675FD"/>
    <w:rsid w:val="007676DA"/>
    <w:rsid w:val="00770501"/>
    <w:rsid w:val="00771E4B"/>
    <w:rsid w:val="0077257F"/>
    <w:rsid w:val="00772B16"/>
    <w:rsid w:val="00773991"/>
    <w:rsid w:val="007748A4"/>
    <w:rsid w:val="00774B85"/>
    <w:rsid w:val="00774D93"/>
    <w:rsid w:val="00776025"/>
    <w:rsid w:val="007772CF"/>
    <w:rsid w:val="00780C23"/>
    <w:rsid w:val="00780D3D"/>
    <w:rsid w:val="00780E57"/>
    <w:rsid w:val="00781011"/>
    <w:rsid w:val="00781653"/>
    <w:rsid w:val="007821F6"/>
    <w:rsid w:val="007823D9"/>
    <w:rsid w:val="007837CB"/>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00AF"/>
    <w:rsid w:val="007B00B4"/>
    <w:rsid w:val="007B1EE7"/>
    <w:rsid w:val="007B33FE"/>
    <w:rsid w:val="007B340F"/>
    <w:rsid w:val="007B3E39"/>
    <w:rsid w:val="007B4EAC"/>
    <w:rsid w:val="007B5545"/>
    <w:rsid w:val="007B56F8"/>
    <w:rsid w:val="007B57D8"/>
    <w:rsid w:val="007B5D8F"/>
    <w:rsid w:val="007B64A1"/>
    <w:rsid w:val="007B6EEC"/>
    <w:rsid w:val="007B77ED"/>
    <w:rsid w:val="007C1937"/>
    <w:rsid w:val="007C1C92"/>
    <w:rsid w:val="007C26D1"/>
    <w:rsid w:val="007C28BA"/>
    <w:rsid w:val="007C2F9E"/>
    <w:rsid w:val="007C6E24"/>
    <w:rsid w:val="007C7E3A"/>
    <w:rsid w:val="007D07B4"/>
    <w:rsid w:val="007D1C75"/>
    <w:rsid w:val="007D34CB"/>
    <w:rsid w:val="007D3507"/>
    <w:rsid w:val="007D3708"/>
    <w:rsid w:val="007D385C"/>
    <w:rsid w:val="007D3F1E"/>
    <w:rsid w:val="007D40EA"/>
    <w:rsid w:val="007D4754"/>
    <w:rsid w:val="007D4914"/>
    <w:rsid w:val="007D4F82"/>
    <w:rsid w:val="007D5ACD"/>
    <w:rsid w:val="007D5CF1"/>
    <w:rsid w:val="007D5DB5"/>
    <w:rsid w:val="007D78CC"/>
    <w:rsid w:val="007E1342"/>
    <w:rsid w:val="007E1A2A"/>
    <w:rsid w:val="007E390D"/>
    <w:rsid w:val="007E3F04"/>
    <w:rsid w:val="007E6D4B"/>
    <w:rsid w:val="007F1685"/>
    <w:rsid w:val="007F2A4B"/>
    <w:rsid w:val="007F2DCC"/>
    <w:rsid w:val="007F32ED"/>
    <w:rsid w:val="007F395A"/>
    <w:rsid w:val="007F411C"/>
    <w:rsid w:val="007F50EF"/>
    <w:rsid w:val="007F5265"/>
    <w:rsid w:val="007F672D"/>
    <w:rsid w:val="007F68B0"/>
    <w:rsid w:val="00800DA3"/>
    <w:rsid w:val="0080376D"/>
    <w:rsid w:val="0080576A"/>
    <w:rsid w:val="00805832"/>
    <w:rsid w:val="00807CE3"/>
    <w:rsid w:val="008100E1"/>
    <w:rsid w:val="00810257"/>
    <w:rsid w:val="008103BA"/>
    <w:rsid w:val="0081124D"/>
    <w:rsid w:val="008135BB"/>
    <w:rsid w:val="00813EAF"/>
    <w:rsid w:val="008154A5"/>
    <w:rsid w:val="008157F4"/>
    <w:rsid w:val="008227D0"/>
    <w:rsid w:val="00822F89"/>
    <w:rsid w:val="00823ACA"/>
    <w:rsid w:val="0082460D"/>
    <w:rsid w:val="008250AB"/>
    <w:rsid w:val="00825D6A"/>
    <w:rsid w:val="00826412"/>
    <w:rsid w:val="00826611"/>
    <w:rsid w:val="00826651"/>
    <w:rsid w:val="0082748C"/>
    <w:rsid w:val="008307CA"/>
    <w:rsid w:val="00830FD3"/>
    <w:rsid w:val="00834FC9"/>
    <w:rsid w:val="00836B9E"/>
    <w:rsid w:val="00836E07"/>
    <w:rsid w:val="00837B28"/>
    <w:rsid w:val="00841435"/>
    <w:rsid w:val="00843091"/>
    <w:rsid w:val="008430BD"/>
    <w:rsid w:val="008431C2"/>
    <w:rsid w:val="008434CD"/>
    <w:rsid w:val="008436FA"/>
    <w:rsid w:val="00843CA0"/>
    <w:rsid w:val="00844222"/>
    <w:rsid w:val="0084477E"/>
    <w:rsid w:val="00844981"/>
    <w:rsid w:val="00844C33"/>
    <w:rsid w:val="00844FA2"/>
    <w:rsid w:val="0084523D"/>
    <w:rsid w:val="00846477"/>
    <w:rsid w:val="00846BFA"/>
    <w:rsid w:val="00850857"/>
    <w:rsid w:val="008516AD"/>
    <w:rsid w:val="00851D9D"/>
    <w:rsid w:val="008524F1"/>
    <w:rsid w:val="008538B2"/>
    <w:rsid w:val="008546A2"/>
    <w:rsid w:val="008549D6"/>
    <w:rsid w:val="00854B93"/>
    <w:rsid w:val="00854EBD"/>
    <w:rsid w:val="00855A2D"/>
    <w:rsid w:val="00855E15"/>
    <w:rsid w:val="00856611"/>
    <w:rsid w:val="00856B1C"/>
    <w:rsid w:val="008575A4"/>
    <w:rsid w:val="00863063"/>
    <w:rsid w:val="0086378F"/>
    <w:rsid w:val="00863BEA"/>
    <w:rsid w:val="00864807"/>
    <w:rsid w:val="00866261"/>
    <w:rsid w:val="0086667E"/>
    <w:rsid w:val="0086756C"/>
    <w:rsid w:val="008709BF"/>
    <w:rsid w:val="00871456"/>
    <w:rsid w:val="00873169"/>
    <w:rsid w:val="008749AE"/>
    <w:rsid w:val="00875E07"/>
    <w:rsid w:val="0087666A"/>
    <w:rsid w:val="00876BBC"/>
    <w:rsid w:val="00880C13"/>
    <w:rsid w:val="008810BB"/>
    <w:rsid w:val="008811F5"/>
    <w:rsid w:val="00882995"/>
    <w:rsid w:val="00884A0C"/>
    <w:rsid w:val="00885B4B"/>
    <w:rsid w:val="00885F85"/>
    <w:rsid w:val="00890698"/>
    <w:rsid w:val="008917EC"/>
    <w:rsid w:val="00892029"/>
    <w:rsid w:val="00892553"/>
    <w:rsid w:val="008928C6"/>
    <w:rsid w:val="008947CE"/>
    <w:rsid w:val="00895784"/>
    <w:rsid w:val="00895A3A"/>
    <w:rsid w:val="00897121"/>
    <w:rsid w:val="0089728B"/>
    <w:rsid w:val="008A0CF6"/>
    <w:rsid w:val="008A0FF5"/>
    <w:rsid w:val="008A3D3B"/>
    <w:rsid w:val="008A3D66"/>
    <w:rsid w:val="008A3DD4"/>
    <w:rsid w:val="008A3E66"/>
    <w:rsid w:val="008A4462"/>
    <w:rsid w:val="008A524B"/>
    <w:rsid w:val="008A5750"/>
    <w:rsid w:val="008A5D1E"/>
    <w:rsid w:val="008A695C"/>
    <w:rsid w:val="008B0259"/>
    <w:rsid w:val="008B09B6"/>
    <w:rsid w:val="008B118C"/>
    <w:rsid w:val="008B18F6"/>
    <w:rsid w:val="008B19E2"/>
    <w:rsid w:val="008B2BBE"/>
    <w:rsid w:val="008B2CFD"/>
    <w:rsid w:val="008B3B72"/>
    <w:rsid w:val="008B563B"/>
    <w:rsid w:val="008B7AE0"/>
    <w:rsid w:val="008C012C"/>
    <w:rsid w:val="008C0284"/>
    <w:rsid w:val="008C17B6"/>
    <w:rsid w:val="008C1E9D"/>
    <w:rsid w:val="008C27F9"/>
    <w:rsid w:val="008C2909"/>
    <w:rsid w:val="008C3B8C"/>
    <w:rsid w:val="008C46C2"/>
    <w:rsid w:val="008C4A82"/>
    <w:rsid w:val="008C79F1"/>
    <w:rsid w:val="008D0990"/>
    <w:rsid w:val="008D1EC8"/>
    <w:rsid w:val="008D2155"/>
    <w:rsid w:val="008D2374"/>
    <w:rsid w:val="008D23ED"/>
    <w:rsid w:val="008D28D0"/>
    <w:rsid w:val="008D3D23"/>
    <w:rsid w:val="008D6B0A"/>
    <w:rsid w:val="008D7A09"/>
    <w:rsid w:val="008E0BA4"/>
    <w:rsid w:val="008E586B"/>
    <w:rsid w:val="008E6916"/>
    <w:rsid w:val="008E6E9F"/>
    <w:rsid w:val="008E719C"/>
    <w:rsid w:val="008E75DE"/>
    <w:rsid w:val="008E7B8F"/>
    <w:rsid w:val="008F00DC"/>
    <w:rsid w:val="008F0A58"/>
    <w:rsid w:val="008F0CB8"/>
    <w:rsid w:val="008F1CBB"/>
    <w:rsid w:val="008F3120"/>
    <w:rsid w:val="008F34A0"/>
    <w:rsid w:val="008F39C4"/>
    <w:rsid w:val="008F6AEE"/>
    <w:rsid w:val="008F7177"/>
    <w:rsid w:val="008F7229"/>
    <w:rsid w:val="008F7B93"/>
    <w:rsid w:val="00900698"/>
    <w:rsid w:val="0090152A"/>
    <w:rsid w:val="00902166"/>
    <w:rsid w:val="009024DF"/>
    <w:rsid w:val="00902ACB"/>
    <w:rsid w:val="00902E65"/>
    <w:rsid w:val="00903301"/>
    <w:rsid w:val="00904135"/>
    <w:rsid w:val="00904F91"/>
    <w:rsid w:val="009050E5"/>
    <w:rsid w:val="009058A4"/>
    <w:rsid w:val="00905AF7"/>
    <w:rsid w:val="00905DE5"/>
    <w:rsid w:val="00906269"/>
    <w:rsid w:val="00906308"/>
    <w:rsid w:val="009071C5"/>
    <w:rsid w:val="00907A64"/>
    <w:rsid w:val="00907EFF"/>
    <w:rsid w:val="009147BF"/>
    <w:rsid w:val="00915775"/>
    <w:rsid w:val="00915BE2"/>
    <w:rsid w:val="00915C89"/>
    <w:rsid w:val="00916B66"/>
    <w:rsid w:val="00916CCA"/>
    <w:rsid w:val="009175CD"/>
    <w:rsid w:val="009237F0"/>
    <w:rsid w:val="00925056"/>
    <w:rsid w:val="00925460"/>
    <w:rsid w:val="00925E68"/>
    <w:rsid w:val="00926325"/>
    <w:rsid w:val="00926B47"/>
    <w:rsid w:val="00927472"/>
    <w:rsid w:val="00927F5D"/>
    <w:rsid w:val="00931259"/>
    <w:rsid w:val="00931749"/>
    <w:rsid w:val="00932CE5"/>
    <w:rsid w:val="009336CF"/>
    <w:rsid w:val="00933936"/>
    <w:rsid w:val="00935B56"/>
    <w:rsid w:val="00935EAC"/>
    <w:rsid w:val="009364EC"/>
    <w:rsid w:val="00936527"/>
    <w:rsid w:val="009366F7"/>
    <w:rsid w:val="009400E5"/>
    <w:rsid w:val="009401AC"/>
    <w:rsid w:val="009402E0"/>
    <w:rsid w:val="00940457"/>
    <w:rsid w:val="00941246"/>
    <w:rsid w:val="0094210B"/>
    <w:rsid w:val="009428BD"/>
    <w:rsid w:val="00942A38"/>
    <w:rsid w:val="00942C3D"/>
    <w:rsid w:val="00943464"/>
    <w:rsid w:val="00943BEB"/>
    <w:rsid w:val="00944B7A"/>
    <w:rsid w:val="0094588E"/>
    <w:rsid w:val="0094670F"/>
    <w:rsid w:val="0094737A"/>
    <w:rsid w:val="00950041"/>
    <w:rsid w:val="00950B1C"/>
    <w:rsid w:val="00952FC2"/>
    <w:rsid w:val="009540C9"/>
    <w:rsid w:val="0095503E"/>
    <w:rsid w:val="00956D23"/>
    <w:rsid w:val="00956F82"/>
    <w:rsid w:val="0095711E"/>
    <w:rsid w:val="00957476"/>
    <w:rsid w:val="00960B54"/>
    <w:rsid w:val="00960CC7"/>
    <w:rsid w:val="009622FC"/>
    <w:rsid w:val="00964E20"/>
    <w:rsid w:val="00965924"/>
    <w:rsid w:val="0096615B"/>
    <w:rsid w:val="00966C17"/>
    <w:rsid w:val="00971279"/>
    <w:rsid w:val="00971AAA"/>
    <w:rsid w:val="00974545"/>
    <w:rsid w:val="00975C16"/>
    <w:rsid w:val="009768F6"/>
    <w:rsid w:val="009777FE"/>
    <w:rsid w:val="00980673"/>
    <w:rsid w:val="009840EA"/>
    <w:rsid w:val="009847C6"/>
    <w:rsid w:val="009856D7"/>
    <w:rsid w:val="0099184C"/>
    <w:rsid w:val="009921BF"/>
    <w:rsid w:val="009922CE"/>
    <w:rsid w:val="0099289F"/>
    <w:rsid w:val="0099359B"/>
    <w:rsid w:val="00993D3A"/>
    <w:rsid w:val="0099516A"/>
    <w:rsid w:val="009953C0"/>
    <w:rsid w:val="0099605B"/>
    <w:rsid w:val="00997479"/>
    <w:rsid w:val="009A1E1E"/>
    <w:rsid w:val="009A1ED5"/>
    <w:rsid w:val="009A2C69"/>
    <w:rsid w:val="009A3C0F"/>
    <w:rsid w:val="009A53D6"/>
    <w:rsid w:val="009A59A2"/>
    <w:rsid w:val="009A5A9C"/>
    <w:rsid w:val="009A7022"/>
    <w:rsid w:val="009A7E1D"/>
    <w:rsid w:val="009B2738"/>
    <w:rsid w:val="009B2F2D"/>
    <w:rsid w:val="009B5D00"/>
    <w:rsid w:val="009B5D29"/>
    <w:rsid w:val="009B75DD"/>
    <w:rsid w:val="009C1F56"/>
    <w:rsid w:val="009C4965"/>
    <w:rsid w:val="009C7AAC"/>
    <w:rsid w:val="009D027F"/>
    <w:rsid w:val="009D1AD0"/>
    <w:rsid w:val="009D1EC6"/>
    <w:rsid w:val="009D42A4"/>
    <w:rsid w:val="009D4889"/>
    <w:rsid w:val="009D48F2"/>
    <w:rsid w:val="009D4A88"/>
    <w:rsid w:val="009D512D"/>
    <w:rsid w:val="009D51A2"/>
    <w:rsid w:val="009D6F2C"/>
    <w:rsid w:val="009D79C9"/>
    <w:rsid w:val="009E0373"/>
    <w:rsid w:val="009E0387"/>
    <w:rsid w:val="009E2B8F"/>
    <w:rsid w:val="009E36CE"/>
    <w:rsid w:val="009E59CA"/>
    <w:rsid w:val="009E7560"/>
    <w:rsid w:val="009F0DF7"/>
    <w:rsid w:val="009F1052"/>
    <w:rsid w:val="009F16B1"/>
    <w:rsid w:val="009F188D"/>
    <w:rsid w:val="009F1910"/>
    <w:rsid w:val="009F2EA5"/>
    <w:rsid w:val="009F39E6"/>
    <w:rsid w:val="009F3BF7"/>
    <w:rsid w:val="009F4AF1"/>
    <w:rsid w:val="009F6292"/>
    <w:rsid w:val="009F673E"/>
    <w:rsid w:val="00A005E7"/>
    <w:rsid w:val="00A04334"/>
    <w:rsid w:val="00A05998"/>
    <w:rsid w:val="00A07160"/>
    <w:rsid w:val="00A10B96"/>
    <w:rsid w:val="00A10E9D"/>
    <w:rsid w:val="00A11736"/>
    <w:rsid w:val="00A11BE8"/>
    <w:rsid w:val="00A11CE9"/>
    <w:rsid w:val="00A124BF"/>
    <w:rsid w:val="00A124FF"/>
    <w:rsid w:val="00A129FA"/>
    <w:rsid w:val="00A142BC"/>
    <w:rsid w:val="00A14864"/>
    <w:rsid w:val="00A14CC8"/>
    <w:rsid w:val="00A15C5F"/>
    <w:rsid w:val="00A15E28"/>
    <w:rsid w:val="00A174AB"/>
    <w:rsid w:val="00A20CFE"/>
    <w:rsid w:val="00A21ECF"/>
    <w:rsid w:val="00A2395C"/>
    <w:rsid w:val="00A23B80"/>
    <w:rsid w:val="00A24C9C"/>
    <w:rsid w:val="00A260E2"/>
    <w:rsid w:val="00A26943"/>
    <w:rsid w:val="00A30894"/>
    <w:rsid w:val="00A315A6"/>
    <w:rsid w:val="00A31C21"/>
    <w:rsid w:val="00A31D3A"/>
    <w:rsid w:val="00A34424"/>
    <w:rsid w:val="00A34B47"/>
    <w:rsid w:val="00A355CC"/>
    <w:rsid w:val="00A36794"/>
    <w:rsid w:val="00A36BE1"/>
    <w:rsid w:val="00A37288"/>
    <w:rsid w:val="00A37B19"/>
    <w:rsid w:val="00A41427"/>
    <w:rsid w:val="00A419AA"/>
    <w:rsid w:val="00A41CE4"/>
    <w:rsid w:val="00A44049"/>
    <w:rsid w:val="00A44EBD"/>
    <w:rsid w:val="00A452C5"/>
    <w:rsid w:val="00A46849"/>
    <w:rsid w:val="00A47203"/>
    <w:rsid w:val="00A47369"/>
    <w:rsid w:val="00A47DB9"/>
    <w:rsid w:val="00A510FC"/>
    <w:rsid w:val="00A51C20"/>
    <w:rsid w:val="00A527DA"/>
    <w:rsid w:val="00A52977"/>
    <w:rsid w:val="00A548CA"/>
    <w:rsid w:val="00A54A46"/>
    <w:rsid w:val="00A54DF9"/>
    <w:rsid w:val="00A551E4"/>
    <w:rsid w:val="00A56058"/>
    <w:rsid w:val="00A567E1"/>
    <w:rsid w:val="00A568EA"/>
    <w:rsid w:val="00A5697E"/>
    <w:rsid w:val="00A56D3A"/>
    <w:rsid w:val="00A56F1C"/>
    <w:rsid w:val="00A5723F"/>
    <w:rsid w:val="00A57309"/>
    <w:rsid w:val="00A57349"/>
    <w:rsid w:val="00A574EF"/>
    <w:rsid w:val="00A6152E"/>
    <w:rsid w:val="00A62197"/>
    <w:rsid w:val="00A64AD3"/>
    <w:rsid w:val="00A6561D"/>
    <w:rsid w:val="00A66727"/>
    <w:rsid w:val="00A70AA5"/>
    <w:rsid w:val="00A71677"/>
    <w:rsid w:val="00A717AF"/>
    <w:rsid w:val="00A71C21"/>
    <w:rsid w:val="00A72120"/>
    <w:rsid w:val="00A7298E"/>
    <w:rsid w:val="00A72F68"/>
    <w:rsid w:val="00A72FCD"/>
    <w:rsid w:val="00A73031"/>
    <w:rsid w:val="00A7367F"/>
    <w:rsid w:val="00A747BE"/>
    <w:rsid w:val="00A74A63"/>
    <w:rsid w:val="00A77979"/>
    <w:rsid w:val="00A779C0"/>
    <w:rsid w:val="00A805A8"/>
    <w:rsid w:val="00A810F9"/>
    <w:rsid w:val="00A81881"/>
    <w:rsid w:val="00A83776"/>
    <w:rsid w:val="00A83EAB"/>
    <w:rsid w:val="00A846E9"/>
    <w:rsid w:val="00A84C66"/>
    <w:rsid w:val="00A85178"/>
    <w:rsid w:val="00A85212"/>
    <w:rsid w:val="00A872AA"/>
    <w:rsid w:val="00A87895"/>
    <w:rsid w:val="00A87ECA"/>
    <w:rsid w:val="00A90A9B"/>
    <w:rsid w:val="00A90DA0"/>
    <w:rsid w:val="00A9284F"/>
    <w:rsid w:val="00A95F2F"/>
    <w:rsid w:val="00A96ED6"/>
    <w:rsid w:val="00A976B4"/>
    <w:rsid w:val="00AA1484"/>
    <w:rsid w:val="00AA32E2"/>
    <w:rsid w:val="00AA36F1"/>
    <w:rsid w:val="00AA4843"/>
    <w:rsid w:val="00AA5401"/>
    <w:rsid w:val="00AA625E"/>
    <w:rsid w:val="00AA6B91"/>
    <w:rsid w:val="00AA70D3"/>
    <w:rsid w:val="00AA714E"/>
    <w:rsid w:val="00AA71D3"/>
    <w:rsid w:val="00AB01E4"/>
    <w:rsid w:val="00AB1146"/>
    <w:rsid w:val="00AB2509"/>
    <w:rsid w:val="00AB3101"/>
    <w:rsid w:val="00AB3983"/>
    <w:rsid w:val="00AB5388"/>
    <w:rsid w:val="00AC3C0A"/>
    <w:rsid w:val="00AC58EE"/>
    <w:rsid w:val="00AC670A"/>
    <w:rsid w:val="00AD09D6"/>
    <w:rsid w:val="00AD1D49"/>
    <w:rsid w:val="00AD1E17"/>
    <w:rsid w:val="00AD359F"/>
    <w:rsid w:val="00AD39BD"/>
    <w:rsid w:val="00AD54A8"/>
    <w:rsid w:val="00AD5777"/>
    <w:rsid w:val="00AD5D47"/>
    <w:rsid w:val="00AD60B6"/>
    <w:rsid w:val="00AD6ECC"/>
    <w:rsid w:val="00AE10EF"/>
    <w:rsid w:val="00AE296D"/>
    <w:rsid w:val="00AE2C04"/>
    <w:rsid w:val="00AE3415"/>
    <w:rsid w:val="00AE35A5"/>
    <w:rsid w:val="00AE448D"/>
    <w:rsid w:val="00AE617A"/>
    <w:rsid w:val="00AE6F10"/>
    <w:rsid w:val="00AE7103"/>
    <w:rsid w:val="00AF03FB"/>
    <w:rsid w:val="00AF1F11"/>
    <w:rsid w:val="00AF3847"/>
    <w:rsid w:val="00AF3ED2"/>
    <w:rsid w:val="00AF5E63"/>
    <w:rsid w:val="00AF6B56"/>
    <w:rsid w:val="00AF6C62"/>
    <w:rsid w:val="00B03BB0"/>
    <w:rsid w:val="00B04236"/>
    <w:rsid w:val="00B0467A"/>
    <w:rsid w:val="00B04FBE"/>
    <w:rsid w:val="00B055BB"/>
    <w:rsid w:val="00B07432"/>
    <w:rsid w:val="00B07542"/>
    <w:rsid w:val="00B11465"/>
    <w:rsid w:val="00B11E55"/>
    <w:rsid w:val="00B12388"/>
    <w:rsid w:val="00B12800"/>
    <w:rsid w:val="00B13937"/>
    <w:rsid w:val="00B14972"/>
    <w:rsid w:val="00B14DB6"/>
    <w:rsid w:val="00B15E0A"/>
    <w:rsid w:val="00B16078"/>
    <w:rsid w:val="00B201FF"/>
    <w:rsid w:val="00B220AB"/>
    <w:rsid w:val="00B238DB"/>
    <w:rsid w:val="00B2416C"/>
    <w:rsid w:val="00B247F9"/>
    <w:rsid w:val="00B253E0"/>
    <w:rsid w:val="00B25AAF"/>
    <w:rsid w:val="00B3003E"/>
    <w:rsid w:val="00B30076"/>
    <w:rsid w:val="00B30FA4"/>
    <w:rsid w:val="00B31BD2"/>
    <w:rsid w:val="00B31C1E"/>
    <w:rsid w:val="00B32262"/>
    <w:rsid w:val="00B3473B"/>
    <w:rsid w:val="00B36FF2"/>
    <w:rsid w:val="00B37504"/>
    <w:rsid w:val="00B425DF"/>
    <w:rsid w:val="00B462DB"/>
    <w:rsid w:val="00B47748"/>
    <w:rsid w:val="00B477FD"/>
    <w:rsid w:val="00B47F50"/>
    <w:rsid w:val="00B50781"/>
    <w:rsid w:val="00B512ED"/>
    <w:rsid w:val="00B513A8"/>
    <w:rsid w:val="00B53F15"/>
    <w:rsid w:val="00B55931"/>
    <w:rsid w:val="00B57204"/>
    <w:rsid w:val="00B6059C"/>
    <w:rsid w:val="00B60AC8"/>
    <w:rsid w:val="00B623A7"/>
    <w:rsid w:val="00B62DFB"/>
    <w:rsid w:val="00B64257"/>
    <w:rsid w:val="00B64A1D"/>
    <w:rsid w:val="00B676E8"/>
    <w:rsid w:val="00B67A4B"/>
    <w:rsid w:val="00B7131D"/>
    <w:rsid w:val="00B719F3"/>
    <w:rsid w:val="00B72637"/>
    <w:rsid w:val="00B73104"/>
    <w:rsid w:val="00B74763"/>
    <w:rsid w:val="00B7479B"/>
    <w:rsid w:val="00B74A72"/>
    <w:rsid w:val="00B75C11"/>
    <w:rsid w:val="00B75C82"/>
    <w:rsid w:val="00B80A32"/>
    <w:rsid w:val="00B80C2C"/>
    <w:rsid w:val="00B80D10"/>
    <w:rsid w:val="00B8188E"/>
    <w:rsid w:val="00B82E10"/>
    <w:rsid w:val="00B847B6"/>
    <w:rsid w:val="00B850DC"/>
    <w:rsid w:val="00B869D4"/>
    <w:rsid w:val="00B876C8"/>
    <w:rsid w:val="00B927B8"/>
    <w:rsid w:val="00B928E7"/>
    <w:rsid w:val="00B929C1"/>
    <w:rsid w:val="00B92C10"/>
    <w:rsid w:val="00B94C09"/>
    <w:rsid w:val="00B95E50"/>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7584"/>
    <w:rsid w:val="00BA7699"/>
    <w:rsid w:val="00BA7CF8"/>
    <w:rsid w:val="00BB1ECC"/>
    <w:rsid w:val="00BB21DE"/>
    <w:rsid w:val="00BB2B80"/>
    <w:rsid w:val="00BB315F"/>
    <w:rsid w:val="00BB4398"/>
    <w:rsid w:val="00BB44EB"/>
    <w:rsid w:val="00BC09FA"/>
    <w:rsid w:val="00BC0D77"/>
    <w:rsid w:val="00BC2042"/>
    <w:rsid w:val="00BC4315"/>
    <w:rsid w:val="00BC52E5"/>
    <w:rsid w:val="00BD2054"/>
    <w:rsid w:val="00BD2BE3"/>
    <w:rsid w:val="00BD7295"/>
    <w:rsid w:val="00BD7597"/>
    <w:rsid w:val="00BD7684"/>
    <w:rsid w:val="00BE056D"/>
    <w:rsid w:val="00BE068F"/>
    <w:rsid w:val="00BE124A"/>
    <w:rsid w:val="00BE15F4"/>
    <w:rsid w:val="00BE186C"/>
    <w:rsid w:val="00BE2DCF"/>
    <w:rsid w:val="00BF03FB"/>
    <w:rsid w:val="00BF0724"/>
    <w:rsid w:val="00BF151A"/>
    <w:rsid w:val="00BF631B"/>
    <w:rsid w:val="00BF6521"/>
    <w:rsid w:val="00BF6C40"/>
    <w:rsid w:val="00BF7A71"/>
    <w:rsid w:val="00C0192C"/>
    <w:rsid w:val="00C01B68"/>
    <w:rsid w:val="00C028A8"/>
    <w:rsid w:val="00C02F8B"/>
    <w:rsid w:val="00C03E12"/>
    <w:rsid w:val="00C04866"/>
    <w:rsid w:val="00C04AB2"/>
    <w:rsid w:val="00C05D40"/>
    <w:rsid w:val="00C069B9"/>
    <w:rsid w:val="00C06F95"/>
    <w:rsid w:val="00C11236"/>
    <w:rsid w:val="00C1178F"/>
    <w:rsid w:val="00C14102"/>
    <w:rsid w:val="00C14CFD"/>
    <w:rsid w:val="00C14F60"/>
    <w:rsid w:val="00C15914"/>
    <w:rsid w:val="00C16321"/>
    <w:rsid w:val="00C17338"/>
    <w:rsid w:val="00C20E64"/>
    <w:rsid w:val="00C221A3"/>
    <w:rsid w:val="00C22592"/>
    <w:rsid w:val="00C22612"/>
    <w:rsid w:val="00C230A0"/>
    <w:rsid w:val="00C24DA7"/>
    <w:rsid w:val="00C251D9"/>
    <w:rsid w:val="00C25DCF"/>
    <w:rsid w:val="00C25FD8"/>
    <w:rsid w:val="00C27307"/>
    <w:rsid w:val="00C3001C"/>
    <w:rsid w:val="00C307DE"/>
    <w:rsid w:val="00C31703"/>
    <w:rsid w:val="00C31CD0"/>
    <w:rsid w:val="00C3275C"/>
    <w:rsid w:val="00C327ED"/>
    <w:rsid w:val="00C33173"/>
    <w:rsid w:val="00C348A1"/>
    <w:rsid w:val="00C37BCF"/>
    <w:rsid w:val="00C40B9A"/>
    <w:rsid w:val="00C40DF1"/>
    <w:rsid w:val="00C434AC"/>
    <w:rsid w:val="00C45A06"/>
    <w:rsid w:val="00C46DB7"/>
    <w:rsid w:val="00C524D7"/>
    <w:rsid w:val="00C53E3C"/>
    <w:rsid w:val="00C540B4"/>
    <w:rsid w:val="00C603B0"/>
    <w:rsid w:val="00C60759"/>
    <w:rsid w:val="00C61008"/>
    <w:rsid w:val="00C6118D"/>
    <w:rsid w:val="00C6293F"/>
    <w:rsid w:val="00C63A59"/>
    <w:rsid w:val="00C652F1"/>
    <w:rsid w:val="00C662AC"/>
    <w:rsid w:val="00C663D9"/>
    <w:rsid w:val="00C675CE"/>
    <w:rsid w:val="00C678BB"/>
    <w:rsid w:val="00C67FD4"/>
    <w:rsid w:val="00C70013"/>
    <w:rsid w:val="00C70ED6"/>
    <w:rsid w:val="00C72EC9"/>
    <w:rsid w:val="00C73179"/>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184"/>
    <w:rsid w:val="00C9545D"/>
    <w:rsid w:val="00C957C0"/>
    <w:rsid w:val="00C972D2"/>
    <w:rsid w:val="00C973EC"/>
    <w:rsid w:val="00C97A6E"/>
    <w:rsid w:val="00CA0B44"/>
    <w:rsid w:val="00CA0F51"/>
    <w:rsid w:val="00CA3DB0"/>
    <w:rsid w:val="00CA3EBF"/>
    <w:rsid w:val="00CA43C3"/>
    <w:rsid w:val="00CA4A4C"/>
    <w:rsid w:val="00CA4F03"/>
    <w:rsid w:val="00CA708F"/>
    <w:rsid w:val="00CA7AD3"/>
    <w:rsid w:val="00CB21E2"/>
    <w:rsid w:val="00CB2DB9"/>
    <w:rsid w:val="00CB3431"/>
    <w:rsid w:val="00CB3C42"/>
    <w:rsid w:val="00CB4C0D"/>
    <w:rsid w:val="00CB5318"/>
    <w:rsid w:val="00CB5329"/>
    <w:rsid w:val="00CB5C91"/>
    <w:rsid w:val="00CB648F"/>
    <w:rsid w:val="00CB6B09"/>
    <w:rsid w:val="00CB6FFF"/>
    <w:rsid w:val="00CB79F8"/>
    <w:rsid w:val="00CC0040"/>
    <w:rsid w:val="00CC4C8B"/>
    <w:rsid w:val="00CC5261"/>
    <w:rsid w:val="00CC54E1"/>
    <w:rsid w:val="00CC5A6D"/>
    <w:rsid w:val="00CC64CA"/>
    <w:rsid w:val="00CC7B19"/>
    <w:rsid w:val="00CD1371"/>
    <w:rsid w:val="00CD2544"/>
    <w:rsid w:val="00CD29C6"/>
    <w:rsid w:val="00CD3050"/>
    <w:rsid w:val="00CD461B"/>
    <w:rsid w:val="00CD4CF9"/>
    <w:rsid w:val="00CD5274"/>
    <w:rsid w:val="00CD52E6"/>
    <w:rsid w:val="00CD6572"/>
    <w:rsid w:val="00CD65EB"/>
    <w:rsid w:val="00CD6B56"/>
    <w:rsid w:val="00CD6E84"/>
    <w:rsid w:val="00CE0428"/>
    <w:rsid w:val="00CE0788"/>
    <w:rsid w:val="00CE1D54"/>
    <w:rsid w:val="00CE263E"/>
    <w:rsid w:val="00CE5982"/>
    <w:rsid w:val="00CE6603"/>
    <w:rsid w:val="00CE6FC2"/>
    <w:rsid w:val="00CE7C6F"/>
    <w:rsid w:val="00CF0699"/>
    <w:rsid w:val="00CF0ED0"/>
    <w:rsid w:val="00CF2467"/>
    <w:rsid w:val="00CF2518"/>
    <w:rsid w:val="00CF4AC5"/>
    <w:rsid w:val="00CF5D14"/>
    <w:rsid w:val="00CF65C9"/>
    <w:rsid w:val="00CF7C53"/>
    <w:rsid w:val="00CF7E94"/>
    <w:rsid w:val="00D004C7"/>
    <w:rsid w:val="00D024BB"/>
    <w:rsid w:val="00D04315"/>
    <w:rsid w:val="00D04985"/>
    <w:rsid w:val="00D04DC8"/>
    <w:rsid w:val="00D04FC9"/>
    <w:rsid w:val="00D06935"/>
    <w:rsid w:val="00D07308"/>
    <w:rsid w:val="00D07CEA"/>
    <w:rsid w:val="00D100D8"/>
    <w:rsid w:val="00D12044"/>
    <w:rsid w:val="00D12A46"/>
    <w:rsid w:val="00D12A78"/>
    <w:rsid w:val="00D13DDA"/>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4BFB"/>
    <w:rsid w:val="00D351A8"/>
    <w:rsid w:val="00D35AF9"/>
    <w:rsid w:val="00D36A5B"/>
    <w:rsid w:val="00D40665"/>
    <w:rsid w:val="00D40FD8"/>
    <w:rsid w:val="00D41128"/>
    <w:rsid w:val="00D428CD"/>
    <w:rsid w:val="00D43F7E"/>
    <w:rsid w:val="00D448E4"/>
    <w:rsid w:val="00D4594B"/>
    <w:rsid w:val="00D50AC9"/>
    <w:rsid w:val="00D51ACB"/>
    <w:rsid w:val="00D51BCD"/>
    <w:rsid w:val="00D5279B"/>
    <w:rsid w:val="00D53FC5"/>
    <w:rsid w:val="00D544A3"/>
    <w:rsid w:val="00D5472D"/>
    <w:rsid w:val="00D567D1"/>
    <w:rsid w:val="00D57032"/>
    <w:rsid w:val="00D60D7B"/>
    <w:rsid w:val="00D61016"/>
    <w:rsid w:val="00D61401"/>
    <w:rsid w:val="00D620CF"/>
    <w:rsid w:val="00D63667"/>
    <w:rsid w:val="00D6375C"/>
    <w:rsid w:val="00D64766"/>
    <w:rsid w:val="00D649BD"/>
    <w:rsid w:val="00D66C41"/>
    <w:rsid w:val="00D67EAE"/>
    <w:rsid w:val="00D70030"/>
    <w:rsid w:val="00D703C2"/>
    <w:rsid w:val="00D711BE"/>
    <w:rsid w:val="00D7186E"/>
    <w:rsid w:val="00D718FF"/>
    <w:rsid w:val="00D71DD9"/>
    <w:rsid w:val="00D732A9"/>
    <w:rsid w:val="00D75601"/>
    <w:rsid w:val="00D80AA9"/>
    <w:rsid w:val="00D818DB"/>
    <w:rsid w:val="00D81D61"/>
    <w:rsid w:val="00D820F9"/>
    <w:rsid w:val="00D8295F"/>
    <w:rsid w:val="00D83F88"/>
    <w:rsid w:val="00D847A6"/>
    <w:rsid w:val="00D85145"/>
    <w:rsid w:val="00D856C2"/>
    <w:rsid w:val="00D85FCF"/>
    <w:rsid w:val="00D86C97"/>
    <w:rsid w:val="00D86CF9"/>
    <w:rsid w:val="00D87047"/>
    <w:rsid w:val="00D8752C"/>
    <w:rsid w:val="00D87B07"/>
    <w:rsid w:val="00D9002C"/>
    <w:rsid w:val="00D90FCF"/>
    <w:rsid w:val="00D91F66"/>
    <w:rsid w:val="00D92FBF"/>
    <w:rsid w:val="00D95672"/>
    <w:rsid w:val="00D95EAD"/>
    <w:rsid w:val="00D966A7"/>
    <w:rsid w:val="00D97744"/>
    <w:rsid w:val="00D97D1C"/>
    <w:rsid w:val="00DA1C94"/>
    <w:rsid w:val="00DA1CD8"/>
    <w:rsid w:val="00DA1F52"/>
    <w:rsid w:val="00DA4065"/>
    <w:rsid w:val="00DA441C"/>
    <w:rsid w:val="00DA4CA3"/>
    <w:rsid w:val="00DA58AE"/>
    <w:rsid w:val="00DB0323"/>
    <w:rsid w:val="00DB0A84"/>
    <w:rsid w:val="00DB2926"/>
    <w:rsid w:val="00DB2AD0"/>
    <w:rsid w:val="00DB2D40"/>
    <w:rsid w:val="00DB2E41"/>
    <w:rsid w:val="00DB3196"/>
    <w:rsid w:val="00DB5CB9"/>
    <w:rsid w:val="00DB6162"/>
    <w:rsid w:val="00DB76B8"/>
    <w:rsid w:val="00DB7B50"/>
    <w:rsid w:val="00DC02D4"/>
    <w:rsid w:val="00DC133C"/>
    <w:rsid w:val="00DC14F2"/>
    <w:rsid w:val="00DC1779"/>
    <w:rsid w:val="00DC1F28"/>
    <w:rsid w:val="00DC2AE4"/>
    <w:rsid w:val="00DC48CD"/>
    <w:rsid w:val="00DC5472"/>
    <w:rsid w:val="00DC7162"/>
    <w:rsid w:val="00DD0D47"/>
    <w:rsid w:val="00DD132A"/>
    <w:rsid w:val="00DD2AC5"/>
    <w:rsid w:val="00DD4E7D"/>
    <w:rsid w:val="00DD6B4C"/>
    <w:rsid w:val="00DD76F7"/>
    <w:rsid w:val="00DE1410"/>
    <w:rsid w:val="00DE2BC6"/>
    <w:rsid w:val="00DE436D"/>
    <w:rsid w:val="00DE4695"/>
    <w:rsid w:val="00DE5120"/>
    <w:rsid w:val="00DE636C"/>
    <w:rsid w:val="00DF1438"/>
    <w:rsid w:val="00DF1D19"/>
    <w:rsid w:val="00DF231F"/>
    <w:rsid w:val="00DF40D6"/>
    <w:rsid w:val="00DF412D"/>
    <w:rsid w:val="00DF4414"/>
    <w:rsid w:val="00DF4C28"/>
    <w:rsid w:val="00DF7A08"/>
    <w:rsid w:val="00E017EB"/>
    <w:rsid w:val="00E01D0D"/>
    <w:rsid w:val="00E03F33"/>
    <w:rsid w:val="00E04DED"/>
    <w:rsid w:val="00E04FBF"/>
    <w:rsid w:val="00E05CE4"/>
    <w:rsid w:val="00E060DF"/>
    <w:rsid w:val="00E06ADD"/>
    <w:rsid w:val="00E07575"/>
    <w:rsid w:val="00E07E8A"/>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4CC2"/>
    <w:rsid w:val="00E36558"/>
    <w:rsid w:val="00E3707D"/>
    <w:rsid w:val="00E376E0"/>
    <w:rsid w:val="00E40C23"/>
    <w:rsid w:val="00E40CC1"/>
    <w:rsid w:val="00E41979"/>
    <w:rsid w:val="00E439FB"/>
    <w:rsid w:val="00E44693"/>
    <w:rsid w:val="00E44AE5"/>
    <w:rsid w:val="00E45C09"/>
    <w:rsid w:val="00E45EF4"/>
    <w:rsid w:val="00E47082"/>
    <w:rsid w:val="00E4718C"/>
    <w:rsid w:val="00E47A47"/>
    <w:rsid w:val="00E47BC7"/>
    <w:rsid w:val="00E51450"/>
    <w:rsid w:val="00E55531"/>
    <w:rsid w:val="00E5558E"/>
    <w:rsid w:val="00E55B92"/>
    <w:rsid w:val="00E55BAE"/>
    <w:rsid w:val="00E575F6"/>
    <w:rsid w:val="00E6107E"/>
    <w:rsid w:val="00E612CA"/>
    <w:rsid w:val="00E620DC"/>
    <w:rsid w:val="00E628E6"/>
    <w:rsid w:val="00E63748"/>
    <w:rsid w:val="00E659A5"/>
    <w:rsid w:val="00E66221"/>
    <w:rsid w:val="00E675B0"/>
    <w:rsid w:val="00E675D3"/>
    <w:rsid w:val="00E67B8E"/>
    <w:rsid w:val="00E67E77"/>
    <w:rsid w:val="00E71278"/>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4F"/>
    <w:rsid w:val="00E861FB"/>
    <w:rsid w:val="00E87D37"/>
    <w:rsid w:val="00E902E5"/>
    <w:rsid w:val="00E90724"/>
    <w:rsid w:val="00E93120"/>
    <w:rsid w:val="00E93AA8"/>
    <w:rsid w:val="00E94FB8"/>
    <w:rsid w:val="00E969F4"/>
    <w:rsid w:val="00E973B0"/>
    <w:rsid w:val="00E97E85"/>
    <w:rsid w:val="00EA061C"/>
    <w:rsid w:val="00EA102B"/>
    <w:rsid w:val="00EA1428"/>
    <w:rsid w:val="00EA3F98"/>
    <w:rsid w:val="00EA460C"/>
    <w:rsid w:val="00EA582A"/>
    <w:rsid w:val="00EA6049"/>
    <w:rsid w:val="00EA786D"/>
    <w:rsid w:val="00EA791C"/>
    <w:rsid w:val="00EA7C80"/>
    <w:rsid w:val="00EB216E"/>
    <w:rsid w:val="00EB2782"/>
    <w:rsid w:val="00EB31D2"/>
    <w:rsid w:val="00EB38C3"/>
    <w:rsid w:val="00EB3B76"/>
    <w:rsid w:val="00EB3DDC"/>
    <w:rsid w:val="00EB4344"/>
    <w:rsid w:val="00EB5253"/>
    <w:rsid w:val="00EB5284"/>
    <w:rsid w:val="00EB65EE"/>
    <w:rsid w:val="00EB6DE3"/>
    <w:rsid w:val="00EB723F"/>
    <w:rsid w:val="00EB7367"/>
    <w:rsid w:val="00EB79CC"/>
    <w:rsid w:val="00EC0B93"/>
    <w:rsid w:val="00EC13FB"/>
    <w:rsid w:val="00EC1AE4"/>
    <w:rsid w:val="00EC311A"/>
    <w:rsid w:val="00EC4642"/>
    <w:rsid w:val="00EC4B88"/>
    <w:rsid w:val="00EC5B01"/>
    <w:rsid w:val="00EC6E4B"/>
    <w:rsid w:val="00ED020E"/>
    <w:rsid w:val="00ED0525"/>
    <w:rsid w:val="00ED0A2B"/>
    <w:rsid w:val="00ED0EFF"/>
    <w:rsid w:val="00ED1C89"/>
    <w:rsid w:val="00ED1E15"/>
    <w:rsid w:val="00ED39A1"/>
    <w:rsid w:val="00ED39F7"/>
    <w:rsid w:val="00ED4666"/>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982"/>
    <w:rsid w:val="00EF1EF3"/>
    <w:rsid w:val="00EF200C"/>
    <w:rsid w:val="00EF2134"/>
    <w:rsid w:val="00EF2C5D"/>
    <w:rsid w:val="00EF2E7A"/>
    <w:rsid w:val="00EF304F"/>
    <w:rsid w:val="00EF3154"/>
    <w:rsid w:val="00F040E9"/>
    <w:rsid w:val="00F05C70"/>
    <w:rsid w:val="00F070B8"/>
    <w:rsid w:val="00F1010A"/>
    <w:rsid w:val="00F1225E"/>
    <w:rsid w:val="00F13313"/>
    <w:rsid w:val="00F144F7"/>
    <w:rsid w:val="00F16732"/>
    <w:rsid w:val="00F17679"/>
    <w:rsid w:val="00F17D88"/>
    <w:rsid w:val="00F20A04"/>
    <w:rsid w:val="00F2183D"/>
    <w:rsid w:val="00F22702"/>
    <w:rsid w:val="00F2279A"/>
    <w:rsid w:val="00F25026"/>
    <w:rsid w:val="00F25032"/>
    <w:rsid w:val="00F26D70"/>
    <w:rsid w:val="00F278CE"/>
    <w:rsid w:val="00F3049B"/>
    <w:rsid w:val="00F30917"/>
    <w:rsid w:val="00F30FFE"/>
    <w:rsid w:val="00F3245F"/>
    <w:rsid w:val="00F338CA"/>
    <w:rsid w:val="00F3503A"/>
    <w:rsid w:val="00F35248"/>
    <w:rsid w:val="00F354C6"/>
    <w:rsid w:val="00F36797"/>
    <w:rsid w:val="00F372A4"/>
    <w:rsid w:val="00F3788C"/>
    <w:rsid w:val="00F37BC6"/>
    <w:rsid w:val="00F43B2E"/>
    <w:rsid w:val="00F45938"/>
    <w:rsid w:val="00F461D7"/>
    <w:rsid w:val="00F46AD4"/>
    <w:rsid w:val="00F46E85"/>
    <w:rsid w:val="00F50692"/>
    <w:rsid w:val="00F51CDF"/>
    <w:rsid w:val="00F51CFD"/>
    <w:rsid w:val="00F5246E"/>
    <w:rsid w:val="00F52493"/>
    <w:rsid w:val="00F54823"/>
    <w:rsid w:val="00F54890"/>
    <w:rsid w:val="00F54D1C"/>
    <w:rsid w:val="00F56D70"/>
    <w:rsid w:val="00F57B2A"/>
    <w:rsid w:val="00F600E7"/>
    <w:rsid w:val="00F61053"/>
    <w:rsid w:val="00F65E93"/>
    <w:rsid w:val="00F67CB2"/>
    <w:rsid w:val="00F70D31"/>
    <w:rsid w:val="00F70E65"/>
    <w:rsid w:val="00F70F20"/>
    <w:rsid w:val="00F71756"/>
    <w:rsid w:val="00F72BEF"/>
    <w:rsid w:val="00F73168"/>
    <w:rsid w:val="00F73D0C"/>
    <w:rsid w:val="00F76433"/>
    <w:rsid w:val="00F769EB"/>
    <w:rsid w:val="00F76FE4"/>
    <w:rsid w:val="00F77D4B"/>
    <w:rsid w:val="00F77F0D"/>
    <w:rsid w:val="00F80A5C"/>
    <w:rsid w:val="00F8164D"/>
    <w:rsid w:val="00F81D9D"/>
    <w:rsid w:val="00F82A04"/>
    <w:rsid w:val="00F82B52"/>
    <w:rsid w:val="00F82B90"/>
    <w:rsid w:val="00F85569"/>
    <w:rsid w:val="00F869A3"/>
    <w:rsid w:val="00F86AD5"/>
    <w:rsid w:val="00F9028B"/>
    <w:rsid w:val="00F90BDB"/>
    <w:rsid w:val="00F90F80"/>
    <w:rsid w:val="00F92644"/>
    <w:rsid w:val="00F9275D"/>
    <w:rsid w:val="00F9388C"/>
    <w:rsid w:val="00F93AC6"/>
    <w:rsid w:val="00F95099"/>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A63DB"/>
    <w:rsid w:val="00FB03B6"/>
    <w:rsid w:val="00FB249A"/>
    <w:rsid w:val="00FB2545"/>
    <w:rsid w:val="00FB41AB"/>
    <w:rsid w:val="00FC3C3D"/>
    <w:rsid w:val="00FC692F"/>
    <w:rsid w:val="00FC737A"/>
    <w:rsid w:val="00FC74BC"/>
    <w:rsid w:val="00FC7A28"/>
    <w:rsid w:val="00FC7B22"/>
    <w:rsid w:val="00FD0B50"/>
    <w:rsid w:val="00FD0DE5"/>
    <w:rsid w:val="00FD0F6F"/>
    <w:rsid w:val="00FD190E"/>
    <w:rsid w:val="00FD290E"/>
    <w:rsid w:val="00FD2998"/>
    <w:rsid w:val="00FD34D8"/>
    <w:rsid w:val="00FD4E71"/>
    <w:rsid w:val="00FD540E"/>
    <w:rsid w:val="00FD594B"/>
    <w:rsid w:val="00FD60E2"/>
    <w:rsid w:val="00FD6EC4"/>
    <w:rsid w:val="00FE17D4"/>
    <w:rsid w:val="00FE21DE"/>
    <w:rsid w:val="00FE23FB"/>
    <w:rsid w:val="00FE2619"/>
    <w:rsid w:val="00FE2B22"/>
    <w:rsid w:val="00FE3A0C"/>
    <w:rsid w:val="00FE4D1E"/>
    <w:rsid w:val="00FE52CD"/>
    <w:rsid w:val="00FE52D5"/>
    <w:rsid w:val="00FE6E20"/>
    <w:rsid w:val="00FE763E"/>
    <w:rsid w:val="00FF0DE2"/>
    <w:rsid w:val="00FF28BC"/>
    <w:rsid w:val="00FF2964"/>
    <w:rsid w:val="00FF3BC7"/>
    <w:rsid w:val="00FF4813"/>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E979A2"/>
  <w15:docId w15:val="{76B1DCFF-0B0A-4EC2-995C-2314471D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uiPriority w:val="35"/>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link w:val="CommentTextChar"/>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aliases w:val="- Bullets,목록 단락,リスト段落,列出段落"/>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B1Zchn">
    <w:name w:val="B1 Zchn"/>
    <w:rsid w:val="00DB2E41"/>
    <w:rPr>
      <w:color w:val="000000"/>
      <w:lang w:val="en-GB"/>
    </w:rPr>
  </w:style>
  <w:style w:type="numbering" w:customStyle="1" w:styleId="1">
    <w:name w:val="项目编号1"/>
    <w:basedOn w:val="NoList"/>
    <w:rsid w:val="009A5A9C"/>
    <w:pPr>
      <w:numPr>
        <w:numId w:val="40"/>
      </w:numPr>
    </w:pPr>
  </w:style>
  <w:style w:type="character" w:customStyle="1" w:styleId="CommentTextChar">
    <w:name w:val="Comment Text Char"/>
    <w:link w:val="CommentText"/>
    <w:rsid w:val="000F2A52"/>
    <w:rPr>
      <w:lang w:val="en-GB"/>
    </w:rPr>
  </w:style>
  <w:style w:type="paragraph" w:styleId="NormalWeb">
    <w:name w:val="Normal (Web)"/>
    <w:basedOn w:val="Normal"/>
    <w:uiPriority w:val="99"/>
    <w:semiHidden/>
    <w:unhideWhenUsed/>
    <w:rsid w:val="004266CC"/>
    <w:pPr>
      <w:overflowPunct/>
      <w:autoSpaceDE/>
      <w:autoSpaceDN/>
      <w:adjustRightInd/>
      <w:spacing w:before="100" w:beforeAutospacing="1" w:after="100" w:afterAutospacing="1"/>
      <w:textAlignment w:val="auto"/>
    </w:pPr>
    <w:rPr>
      <w:sz w:val="24"/>
      <w:szCs w:val="24"/>
      <w:lang w:val="en-US"/>
    </w:rPr>
  </w:style>
  <w:style w:type="paragraph" w:customStyle="1" w:styleId="ListParagraph1">
    <w:name w:val="List Paragraph1"/>
    <w:basedOn w:val="Normal"/>
    <w:link w:val="Char"/>
    <w:qFormat/>
    <w:rsid w:val="008810BB"/>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 Bullets Char,목록 단락 Char,リスト段落 Char,列出段落 Char1"/>
    <w:link w:val="ListParagraph"/>
    <w:uiPriority w:val="34"/>
    <w:qFormat/>
    <w:rsid w:val="008810BB"/>
    <w:rPr>
      <w:rFonts w:ascii="Calibri" w:hAnsi="Calibri"/>
      <w:noProof/>
      <w:sz w:val="22"/>
      <w:szCs w:val="22"/>
      <w:lang w:val="en-GB"/>
    </w:rPr>
  </w:style>
  <w:style w:type="character" w:customStyle="1" w:styleId="Char">
    <w:name w:val="列出段落 Char"/>
    <w:link w:val="ListParagraph1"/>
    <w:qFormat/>
    <w:locked/>
    <w:rsid w:val="008810BB"/>
    <w:rPr>
      <w:rFonts w:eastAsia="Times New Roman"/>
      <w:sz w:val="24"/>
      <w:szCs w:val="24"/>
      <w:lang w:eastAsia="zh-CN"/>
    </w:rPr>
  </w:style>
  <w:style w:type="paragraph" w:styleId="Revision">
    <w:name w:val="Revision"/>
    <w:hidden/>
    <w:uiPriority w:val="99"/>
    <w:semiHidden/>
    <w:rsid w:val="00B80C2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567028">
      <w:bodyDiv w:val="1"/>
      <w:marLeft w:val="0"/>
      <w:marRight w:val="0"/>
      <w:marTop w:val="0"/>
      <w:marBottom w:val="0"/>
      <w:divBdr>
        <w:top w:val="none" w:sz="0" w:space="0" w:color="auto"/>
        <w:left w:val="none" w:sz="0" w:space="0" w:color="auto"/>
        <w:bottom w:val="none" w:sz="0" w:space="0" w:color="auto"/>
        <w:right w:val="none" w:sz="0" w:space="0" w:color="auto"/>
      </w:divBdr>
      <w:divsChild>
        <w:div w:id="67844126">
          <w:marLeft w:val="360"/>
          <w:marRight w:val="0"/>
          <w:marTop w:val="200"/>
          <w:marBottom w:val="0"/>
          <w:divBdr>
            <w:top w:val="none" w:sz="0" w:space="0" w:color="auto"/>
            <w:left w:val="none" w:sz="0" w:space="0" w:color="auto"/>
            <w:bottom w:val="none" w:sz="0" w:space="0" w:color="auto"/>
            <w:right w:val="none" w:sz="0" w:space="0" w:color="auto"/>
          </w:divBdr>
        </w:div>
        <w:div w:id="1346714809">
          <w:marLeft w:val="360"/>
          <w:marRight w:val="0"/>
          <w:marTop w:val="200"/>
          <w:marBottom w:val="0"/>
          <w:divBdr>
            <w:top w:val="none" w:sz="0" w:space="0" w:color="auto"/>
            <w:left w:val="none" w:sz="0" w:space="0" w:color="auto"/>
            <w:bottom w:val="none" w:sz="0" w:space="0" w:color="auto"/>
            <w:right w:val="none" w:sz="0" w:space="0" w:color="auto"/>
          </w:divBdr>
        </w:div>
        <w:div w:id="2101486174">
          <w:marLeft w:val="360"/>
          <w:marRight w:val="0"/>
          <w:marTop w:val="200"/>
          <w:marBottom w:val="0"/>
          <w:divBdr>
            <w:top w:val="none" w:sz="0" w:space="0" w:color="auto"/>
            <w:left w:val="none" w:sz="0" w:space="0" w:color="auto"/>
            <w:bottom w:val="none" w:sz="0" w:space="0" w:color="auto"/>
            <w:right w:val="none" w:sz="0" w:space="0" w:color="auto"/>
          </w:divBdr>
        </w:div>
        <w:div w:id="653489071">
          <w:marLeft w:val="360"/>
          <w:marRight w:val="0"/>
          <w:marTop w:val="200"/>
          <w:marBottom w:val="0"/>
          <w:divBdr>
            <w:top w:val="none" w:sz="0" w:space="0" w:color="auto"/>
            <w:left w:val="none" w:sz="0" w:space="0" w:color="auto"/>
            <w:bottom w:val="none" w:sz="0" w:space="0" w:color="auto"/>
            <w:right w:val="none" w:sz="0" w:space="0" w:color="auto"/>
          </w:divBdr>
        </w:div>
        <w:div w:id="462816410">
          <w:marLeft w:val="360"/>
          <w:marRight w:val="0"/>
          <w:marTop w:val="200"/>
          <w:marBottom w:val="0"/>
          <w:divBdr>
            <w:top w:val="none" w:sz="0" w:space="0" w:color="auto"/>
            <w:left w:val="none" w:sz="0" w:space="0" w:color="auto"/>
            <w:bottom w:val="none" w:sz="0" w:space="0" w:color="auto"/>
            <w:right w:val="none" w:sz="0" w:space="0" w:color="auto"/>
          </w:divBdr>
        </w:div>
        <w:div w:id="1728602347">
          <w:marLeft w:val="360"/>
          <w:marRight w:val="0"/>
          <w:marTop w:val="200"/>
          <w:marBottom w:val="0"/>
          <w:divBdr>
            <w:top w:val="none" w:sz="0" w:space="0" w:color="auto"/>
            <w:left w:val="none" w:sz="0" w:space="0" w:color="auto"/>
            <w:bottom w:val="none" w:sz="0" w:space="0" w:color="auto"/>
            <w:right w:val="none" w:sz="0" w:space="0" w:color="auto"/>
          </w:divBdr>
        </w:div>
        <w:div w:id="319623826">
          <w:marLeft w:val="360"/>
          <w:marRight w:val="0"/>
          <w:marTop w:val="200"/>
          <w:marBottom w:val="0"/>
          <w:divBdr>
            <w:top w:val="none" w:sz="0" w:space="0" w:color="auto"/>
            <w:left w:val="none" w:sz="0" w:space="0" w:color="auto"/>
            <w:bottom w:val="none" w:sz="0" w:space="0" w:color="auto"/>
            <w:right w:val="none" w:sz="0" w:space="0" w:color="auto"/>
          </w:divBdr>
        </w:div>
        <w:div w:id="2074699166">
          <w:marLeft w:val="360"/>
          <w:marRight w:val="0"/>
          <w:marTop w:val="200"/>
          <w:marBottom w:val="0"/>
          <w:divBdr>
            <w:top w:val="none" w:sz="0" w:space="0" w:color="auto"/>
            <w:left w:val="none" w:sz="0" w:space="0" w:color="auto"/>
            <w:bottom w:val="none" w:sz="0" w:space="0" w:color="auto"/>
            <w:right w:val="none" w:sz="0" w:space="0" w:color="auto"/>
          </w:divBdr>
        </w:div>
        <w:div w:id="2146895895">
          <w:marLeft w:val="360"/>
          <w:marRight w:val="0"/>
          <w:marTop w:val="200"/>
          <w:marBottom w:val="0"/>
          <w:divBdr>
            <w:top w:val="none" w:sz="0" w:space="0" w:color="auto"/>
            <w:left w:val="none" w:sz="0" w:space="0" w:color="auto"/>
            <w:bottom w:val="none" w:sz="0" w:space="0" w:color="auto"/>
            <w:right w:val="none" w:sz="0" w:space="0" w:color="auto"/>
          </w:divBdr>
        </w:div>
        <w:div w:id="1530097222">
          <w:marLeft w:val="360"/>
          <w:marRight w:val="0"/>
          <w:marTop w:val="200"/>
          <w:marBottom w:val="0"/>
          <w:divBdr>
            <w:top w:val="none" w:sz="0" w:space="0" w:color="auto"/>
            <w:left w:val="none" w:sz="0" w:space="0" w:color="auto"/>
            <w:bottom w:val="none" w:sz="0" w:space="0" w:color="auto"/>
            <w:right w:val="none" w:sz="0" w:space="0" w:color="auto"/>
          </w:divBdr>
        </w:div>
        <w:div w:id="1910994520">
          <w:marLeft w:val="360"/>
          <w:marRight w:val="0"/>
          <w:marTop w:val="200"/>
          <w:marBottom w:val="0"/>
          <w:divBdr>
            <w:top w:val="none" w:sz="0" w:space="0" w:color="auto"/>
            <w:left w:val="none" w:sz="0" w:space="0" w:color="auto"/>
            <w:bottom w:val="none" w:sz="0" w:space="0" w:color="auto"/>
            <w:right w:val="none" w:sz="0" w:space="0" w:color="auto"/>
          </w:divBdr>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BB10E5-1804-4409-ABD9-9D733A301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7507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Anders</cp:lastModifiedBy>
  <cp:revision>2</cp:revision>
  <cp:lastPrinted>2009-09-26T14:02:00Z</cp:lastPrinted>
  <dcterms:created xsi:type="dcterms:W3CDTF">2018-06-21T13:32:00Z</dcterms:created>
  <dcterms:modified xsi:type="dcterms:W3CDTF">2018-06-21T13:32:00Z</dcterms:modified>
</cp:coreProperties>
</file>