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D0F07D" w14:textId="04AE80B6" w:rsidR="00193D88" w:rsidRPr="00943E97" w:rsidRDefault="00193D88" w:rsidP="00193D88">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61312" behindDoc="0" locked="1" layoutInCell="1" allowOverlap="1" wp14:anchorId="7780FF54" wp14:editId="2AD0226B">
                <wp:simplePos x="0" y="0"/>
                <wp:positionH relativeFrom="column">
                  <wp:posOffset>0</wp:posOffset>
                </wp:positionH>
                <wp:positionV relativeFrom="paragraph">
                  <wp:posOffset>0</wp:posOffset>
                </wp:positionV>
                <wp:extent cx="635" cy="635"/>
                <wp:effectExtent l="9525" t="9525" r="8890" b="8890"/>
                <wp:wrapNone/>
                <wp:docPr id="2" name="Freeform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15CD3" id="Freeform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DEA8FF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color w:val="auto"/>
          <w:sz w:val="24"/>
        </w:rPr>
        <w:t>3GPP TSG-RAN WG2 Meeting Ad hoc</w:t>
      </w:r>
      <w:r>
        <w:rPr>
          <w:rFonts w:hint="eastAsia"/>
          <w:color w:val="auto"/>
          <w:sz w:val="24"/>
          <w:lang w:eastAsia="zh-CN"/>
        </w:rPr>
        <w:tab/>
      </w:r>
      <w:r>
        <w:rPr>
          <w:color w:val="auto"/>
          <w:sz w:val="24"/>
          <w:lang w:eastAsia="zh-CN"/>
        </w:rPr>
        <w:tab/>
      </w:r>
      <w:bookmarkStart w:id="0" w:name="_GoBack"/>
      <w:r w:rsidR="00675DA2" w:rsidRPr="00675DA2">
        <w:rPr>
          <w:i/>
          <w:color w:val="auto"/>
          <w:sz w:val="24"/>
        </w:rPr>
        <w:t>R2-1707037</w:t>
      </w:r>
      <w:bookmarkEnd w:id="0"/>
    </w:p>
    <w:p w14:paraId="29A6BD29" w14:textId="77777777" w:rsidR="00193D88" w:rsidRPr="00C036E6" w:rsidRDefault="00193D88" w:rsidP="00193D88">
      <w:pPr>
        <w:pStyle w:val="Header"/>
        <w:tabs>
          <w:tab w:val="left" w:pos="6521"/>
        </w:tabs>
        <w:jc w:val="both"/>
        <w:rPr>
          <w:color w:val="auto"/>
          <w:sz w:val="24"/>
          <w:lang w:eastAsia="zh-CN"/>
        </w:rPr>
      </w:pPr>
      <w:r>
        <w:rPr>
          <w:rFonts w:hint="eastAsia"/>
          <w:color w:val="auto"/>
          <w:sz w:val="24"/>
          <w:lang w:eastAsia="zh-CN"/>
        </w:rPr>
        <w:t>Q</w:t>
      </w:r>
      <w:r>
        <w:rPr>
          <w:color w:val="auto"/>
          <w:sz w:val="24"/>
          <w:lang w:eastAsia="zh-CN"/>
        </w:rPr>
        <w:t>ingdao</w:t>
      </w:r>
      <w:r w:rsidRPr="00943E97">
        <w:rPr>
          <w:color w:val="auto"/>
          <w:sz w:val="24"/>
        </w:rPr>
        <w:t xml:space="preserve">, </w:t>
      </w:r>
      <w:r>
        <w:rPr>
          <w:rFonts w:hint="eastAsia"/>
          <w:color w:val="auto"/>
          <w:sz w:val="24"/>
          <w:lang w:eastAsia="zh-CN"/>
        </w:rPr>
        <w:t>China</w:t>
      </w:r>
      <w:r w:rsidRPr="00943E97">
        <w:rPr>
          <w:color w:val="auto"/>
          <w:sz w:val="24"/>
        </w:rPr>
        <w:t xml:space="preserve">, </w:t>
      </w:r>
      <w:r>
        <w:rPr>
          <w:rFonts w:hint="eastAsia"/>
          <w:color w:val="auto"/>
          <w:sz w:val="24"/>
          <w:lang w:eastAsia="zh-CN"/>
        </w:rPr>
        <w:t>2</w:t>
      </w:r>
      <w:r>
        <w:rPr>
          <w:color w:val="auto"/>
          <w:sz w:val="24"/>
          <w:lang w:eastAsia="zh-CN"/>
        </w:rPr>
        <w:t>7</w:t>
      </w:r>
      <w:r w:rsidRPr="00943E97">
        <w:rPr>
          <w:rFonts w:hint="eastAsia"/>
          <w:color w:val="auto"/>
          <w:sz w:val="24"/>
        </w:rPr>
        <w:t>-</w:t>
      </w:r>
      <w:r>
        <w:rPr>
          <w:rFonts w:hint="eastAsia"/>
          <w:color w:val="auto"/>
          <w:sz w:val="24"/>
          <w:lang w:eastAsia="zh-CN"/>
        </w:rPr>
        <w:t>29</w:t>
      </w:r>
      <w:r w:rsidRPr="00943E97">
        <w:rPr>
          <w:rFonts w:hint="eastAsia"/>
          <w:color w:val="auto"/>
          <w:sz w:val="24"/>
        </w:rPr>
        <w:t xml:space="preserve"> </w:t>
      </w:r>
      <w:r>
        <w:rPr>
          <w:color w:val="auto"/>
          <w:sz w:val="24"/>
          <w:lang w:eastAsia="zh-CN"/>
        </w:rPr>
        <w:t>June</w:t>
      </w:r>
      <w:r>
        <w:rPr>
          <w:rFonts w:hint="eastAsia"/>
          <w:color w:val="auto"/>
          <w:sz w:val="24"/>
        </w:rPr>
        <w:t>, 201</w:t>
      </w:r>
      <w:r>
        <w:rPr>
          <w:rFonts w:hint="eastAsia"/>
          <w:color w:val="auto"/>
          <w:sz w:val="24"/>
          <w:lang w:eastAsia="zh-CN"/>
        </w:rPr>
        <w:t>7</w:t>
      </w:r>
    </w:p>
    <w:p w14:paraId="7CB387E3" w14:textId="77777777" w:rsidR="00193D88" w:rsidRDefault="00193D88" w:rsidP="00193D88"/>
    <w:p w14:paraId="7A139669" w14:textId="679D7F59"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65443D" w:rsidRPr="0065443D">
        <w:rPr>
          <w:rFonts w:ascii="Arial" w:eastAsia="SimSun" w:hAnsi="Arial"/>
          <w:b/>
          <w:sz w:val="24"/>
          <w:lang w:val="en-US" w:eastAsia="zh-CN"/>
        </w:rPr>
        <w:t>10.2.2.1</w:t>
      </w:r>
    </w:p>
    <w:p w14:paraId="5C7E370C"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7112BFC4" w14:textId="07AC08B6" w:rsidR="007E1DEE" w:rsidRPr="004E24A8" w:rsidRDefault="007E1DEE" w:rsidP="00294274">
      <w:pPr>
        <w:tabs>
          <w:tab w:val="left" w:pos="1985"/>
        </w:tabs>
        <w:spacing w:afterLines="100" w:after="240"/>
        <w:ind w:left="2127" w:hanging="2127"/>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1817E7" w:rsidRPr="001817E7">
        <w:rPr>
          <w:rFonts w:ascii="Arial" w:hAnsi="Arial"/>
          <w:b/>
          <w:sz w:val="24"/>
          <w:lang w:val="en-US"/>
        </w:rPr>
        <w:t>RRC aspects of unifying split bearer</w:t>
      </w:r>
      <w:r>
        <w:rPr>
          <w:rFonts w:ascii="Arial" w:hAnsi="Arial"/>
          <w:b/>
          <w:sz w:val="24"/>
          <w:lang w:val="en-US"/>
        </w:rPr>
        <w:t xml:space="preserve"> types</w:t>
      </w:r>
      <w:r w:rsidRPr="004E24A8">
        <w:rPr>
          <w:rFonts w:ascii="Arial" w:hAnsi="Arial"/>
          <w:b/>
          <w:sz w:val="24"/>
          <w:lang w:val="en-US"/>
        </w:rPr>
        <w:t xml:space="preserve"> </w:t>
      </w:r>
    </w:p>
    <w:p w14:paraId="7753BE6E"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62BD8875" w14:textId="77777777" w:rsidR="00681090" w:rsidRDefault="004C4FB1" w:rsidP="00F13226">
      <w:pPr>
        <w:pStyle w:val="Heading1"/>
      </w:pPr>
      <w:r>
        <w:t>Introduction</w:t>
      </w:r>
    </w:p>
    <w:p w14:paraId="1C28CC25" w14:textId="77777777" w:rsidR="004C4FB1" w:rsidRDefault="004C4FB1">
      <w:r>
        <w:t xml:space="preserve">RAN2 agreed the overall framework for RRC signalling for LTE NR interworking.  RAN2 also discussed last meeting on </w:t>
      </w:r>
      <w:r w:rsidR="00D5148C">
        <w:t xml:space="preserve">the </w:t>
      </w:r>
      <w:r>
        <w:t xml:space="preserve">possibility to unify the different split bearer types.  The user plane aspects were discussed but several companies expressed the view that it may not be easy from the control plane perspective.  </w:t>
      </w:r>
      <w:r w:rsidR="003E1A61">
        <w:t xml:space="preserve">This document looks </w:t>
      </w:r>
      <w:r w:rsidR="00D5148C">
        <w:t xml:space="preserve">at </w:t>
      </w:r>
      <w:r w:rsidR="003E1A61">
        <w:t>the possible solutions to unify the split bearer options from control plane perspective.</w:t>
      </w:r>
    </w:p>
    <w:p w14:paraId="642C6089" w14:textId="77777777" w:rsidR="003E1A61" w:rsidRDefault="003E1A61" w:rsidP="00F13226">
      <w:pPr>
        <w:pStyle w:val="Heading1"/>
      </w:pPr>
      <w:r>
        <w:t>Discussion</w:t>
      </w:r>
    </w:p>
    <w:p w14:paraId="15805159" w14:textId="77777777" w:rsidR="002371D6" w:rsidRDefault="002371D6" w:rsidP="002371D6">
      <w:pPr>
        <w:pStyle w:val="Heading2"/>
      </w:pPr>
      <w:r>
        <w:t>Objective of unification for split bearers</w:t>
      </w:r>
    </w:p>
    <w:p w14:paraId="76BD742F" w14:textId="77777777" w:rsidR="002371D6" w:rsidRDefault="002371D6" w:rsidP="002371D6">
      <w:r>
        <w:t>The final objective of unifying the split bearers should be such that from RAN2 (UE) specification perspective, there is only one split bearer type, both from the control and user plane perspective.  This should simpl</w:t>
      </w:r>
      <w:r w:rsidR="00D5148C">
        <w:t>if</w:t>
      </w:r>
      <w:r>
        <w:t>y UE specifications in that there is a need to only consider one bearer type and reduce also the number of bearer type changes to be supported.  This objective can only be achieved if the bearer type is unified both from control and user plane perspective.</w:t>
      </w:r>
    </w:p>
    <w:p w14:paraId="5D1F1965" w14:textId="4E2001ED" w:rsidR="002371D6" w:rsidRPr="002B36FF" w:rsidRDefault="002371D6" w:rsidP="002371D6">
      <w:pPr>
        <w:rPr>
          <w:b/>
        </w:rPr>
      </w:pPr>
      <w:r w:rsidRPr="002B36FF">
        <w:rPr>
          <w:b/>
        </w:rPr>
        <w:t>Observation #</w:t>
      </w:r>
      <w:r w:rsidR="003843C0">
        <w:rPr>
          <w:b/>
        </w:rPr>
        <w:t>1</w:t>
      </w:r>
      <w:r w:rsidRPr="002B36FF">
        <w:rPr>
          <w:b/>
        </w:rPr>
        <w:t>: Split bearer unification should target both control and user plane aspects such that from UE perspective there is only one bearer type.</w:t>
      </w:r>
    </w:p>
    <w:p w14:paraId="0D1E2E4E" w14:textId="77777777" w:rsidR="002371D6" w:rsidRDefault="002371D6" w:rsidP="002371D6">
      <w:r>
        <w:t>From network perspective, both bearer types still exist in that the PDCP could be in MN or SN for the split bearer and network specification should support both options.</w:t>
      </w:r>
    </w:p>
    <w:p w14:paraId="59E32E6A" w14:textId="3CF6C966" w:rsidR="00284875" w:rsidRPr="002B36FF" w:rsidRDefault="00284875" w:rsidP="00284875">
      <w:pPr>
        <w:rPr>
          <w:b/>
        </w:rPr>
      </w:pPr>
      <w:r w:rsidRPr="002B36FF">
        <w:rPr>
          <w:b/>
        </w:rPr>
        <w:t>Observation #</w:t>
      </w:r>
      <w:r w:rsidR="003843C0">
        <w:rPr>
          <w:b/>
        </w:rPr>
        <w:t>2</w:t>
      </w:r>
      <w:r w:rsidRPr="002B36FF">
        <w:rPr>
          <w:b/>
        </w:rPr>
        <w:t xml:space="preserve">: </w:t>
      </w:r>
      <w:r>
        <w:rPr>
          <w:b/>
        </w:rPr>
        <w:t>With s</w:t>
      </w:r>
      <w:r w:rsidRPr="002B36FF">
        <w:rPr>
          <w:b/>
        </w:rPr>
        <w:t>plit bear</w:t>
      </w:r>
      <w:r>
        <w:rPr>
          <w:b/>
        </w:rPr>
        <w:t xml:space="preserve">er unification, both MCG and SCG split bearers remain </w:t>
      </w:r>
      <w:r w:rsidRPr="002B36FF">
        <w:rPr>
          <w:b/>
        </w:rPr>
        <w:t xml:space="preserve">from </w:t>
      </w:r>
      <w:r>
        <w:rPr>
          <w:b/>
        </w:rPr>
        <w:t xml:space="preserve">network </w:t>
      </w:r>
      <w:r w:rsidRPr="002B36FF">
        <w:rPr>
          <w:b/>
        </w:rPr>
        <w:t>perspective.</w:t>
      </w:r>
    </w:p>
    <w:p w14:paraId="7B788EAB" w14:textId="77777777" w:rsidR="00284875" w:rsidRDefault="00284875" w:rsidP="002371D6"/>
    <w:p w14:paraId="5B06211E" w14:textId="77777777" w:rsidR="00F13226" w:rsidRDefault="00F13226" w:rsidP="00F13226">
      <w:pPr>
        <w:pStyle w:val="Heading2"/>
      </w:pPr>
      <w:r>
        <w:t>The current RRC framework for EN-DC</w:t>
      </w:r>
    </w:p>
    <w:p w14:paraId="1531646D" w14:textId="77777777" w:rsidR="003E1A61" w:rsidRDefault="003E1A61">
      <w:r>
        <w:t>The overall agreed RRC framework for LTE-NR interworking can be summarised as follows:</w:t>
      </w:r>
    </w:p>
    <w:p w14:paraId="22E66BFC" w14:textId="77777777" w:rsidR="003E1A61" w:rsidRDefault="003E1A61">
      <w:r>
        <w:t>1) Final RRC message generated by LTE MN, which may include an encapsulated NR SN RRC message.</w:t>
      </w:r>
      <w:r w:rsidR="00F70ED9">
        <w:t xml:space="preserve">  The SN RRC message itself is transparent to the MN.</w:t>
      </w:r>
    </w:p>
    <w:p w14:paraId="7CC979D6" w14:textId="77777777" w:rsidR="008C5E57" w:rsidRDefault="008C5E57">
      <w:r>
        <w:t xml:space="preserve">2) MN RRC message is processed by MN RRC entity and SN RRC message by SN </w:t>
      </w:r>
      <w:r w:rsidR="00D5148C">
        <w:t xml:space="preserve">RRC </w:t>
      </w:r>
      <w:r>
        <w:t>entity (from modelling perspective)</w:t>
      </w:r>
      <w:r w:rsidR="00F70ED9">
        <w:t xml:space="preserve"> in the UE</w:t>
      </w:r>
      <w:r>
        <w:t xml:space="preserve">. </w:t>
      </w:r>
    </w:p>
    <w:p w14:paraId="5853F808" w14:textId="77777777" w:rsidR="003E1A61" w:rsidRDefault="008C5E57">
      <w:r>
        <w:t>3</w:t>
      </w:r>
      <w:r w:rsidR="003E1A61">
        <w:t>) The MN and SN RRC message</w:t>
      </w:r>
      <w:r w:rsidR="00D5148C">
        <w:t>s</w:t>
      </w:r>
      <w:r w:rsidR="003E1A61">
        <w:t xml:space="preserve"> </w:t>
      </w:r>
      <w:r>
        <w:t xml:space="preserve">contain configuration information for the MN and SN protocol stacks respectively, and each RRC entity </w:t>
      </w:r>
      <w:r w:rsidR="00D5148C">
        <w:t xml:space="preserve">in the UE </w:t>
      </w:r>
      <w:r>
        <w:t>configures their lower layers based on the received configuration in their respective RRC messages.</w:t>
      </w:r>
    </w:p>
    <w:p w14:paraId="285F3D53" w14:textId="77777777" w:rsidR="008C5E57" w:rsidRDefault="008C5E57">
      <w:r>
        <w:t xml:space="preserve">This is shown in the figure </w:t>
      </w:r>
      <w:r w:rsidR="002B36FF">
        <w:t xml:space="preserve">1 </w:t>
      </w:r>
      <w:r>
        <w:t>below.</w:t>
      </w:r>
    </w:p>
    <w:p w14:paraId="68C05AA3" w14:textId="77777777" w:rsidR="002B36FF" w:rsidRDefault="002B36FF"/>
    <w:p w14:paraId="366215FA" w14:textId="77777777" w:rsidR="002B36FF" w:rsidRDefault="00D14FF9">
      <w:r>
        <w:object w:dxaOrig="8295" w:dyaOrig="3150" w14:anchorId="66299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157.5pt" o:ole="">
            <v:imagedata r:id="rId8" o:title=""/>
          </v:shape>
          <o:OLEObject Type="Embed" ProgID="Visio.Drawing.15" ShapeID="_x0000_i1025" DrawAspect="Content" ObjectID="_1559172150" r:id="rId9"/>
        </w:object>
      </w:r>
    </w:p>
    <w:p w14:paraId="6BF1EDD6" w14:textId="77777777" w:rsidR="002B36FF" w:rsidRDefault="002B36FF" w:rsidP="002B36FF">
      <w:pPr>
        <w:jc w:val="center"/>
      </w:pPr>
      <w:r>
        <w:t>Figure 1: EN-DC RRC message structure and associated lower layer configurations</w:t>
      </w:r>
    </w:p>
    <w:p w14:paraId="3B3E18AA" w14:textId="77777777" w:rsidR="002B36FF" w:rsidRDefault="002B36FF"/>
    <w:p w14:paraId="5844F737" w14:textId="77777777" w:rsidR="00F13226" w:rsidRDefault="00246F74">
      <w:r>
        <w:t>This</w:t>
      </w:r>
      <w:r w:rsidR="00433B83">
        <w:t xml:space="preserve"> current RRC framework has a clear separation of the RRC configuration fields for the respective lower layers.  Hence it not possible to use an SN configuration message to configure the PDCP of the MN and vice versa.  </w:t>
      </w:r>
    </w:p>
    <w:p w14:paraId="68CCE16E" w14:textId="77777777" w:rsidR="004173B7" w:rsidRDefault="004173B7" w:rsidP="004173B7">
      <w:r>
        <w:t>Another aspect to consider is the security key used for PDCP.   Currently, the SCG split bearer uses the SCG key while the MCG split bearer uses the MCG key. Such operation will not be possible with a common split bearer approach.</w:t>
      </w:r>
    </w:p>
    <w:p w14:paraId="16F11ABF" w14:textId="629921E6" w:rsidR="00433B83" w:rsidRPr="002B36FF" w:rsidRDefault="00433B83">
      <w:pPr>
        <w:rPr>
          <w:b/>
        </w:rPr>
      </w:pPr>
      <w:r w:rsidRPr="002B36FF">
        <w:rPr>
          <w:b/>
        </w:rPr>
        <w:t>Observation #</w:t>
      </w:r>
      <w:r w:rsidR="003843C0">
        <w:rPr>
          <w:b/>
        </w:rPr>
        <w:t>3</w:t>
      </w:r>
      <w:r w:rsidRPr="002B36FF">
        <w:rPr>
          <w:b/>
        </w:rPr>
        <w:t xml:space="preserve">: the current RRC framework for EN-DC cannot </w:t>
      </w:r>
      <w:r w:rsidR="00246F74" w:rsidRPr="002B36FF">
        <w:rPr>
          <w:b/>
        </w:rPr>
        <w:t>provide for unified split bearer.</w:t>
      </w:r>
    </w:p>
    <w:p w14:paraId="3A9BC670" w14:textId="77777777" w:rsidR="00246F74" w:rsidRDefault="00246F74" w:rsidP="00246F74">
      <w:pPr>
        <w:pStyle w:val="Heading2"/>
      </w:pPr>
      <w:r>
        <w:t>Possible solutions</w:t>
      </w:r>
    </w:p>
    <w:p w14:paraId="0518813F" w14:textId="77777777" w:rsidR="00246F74" w:rsidRDefault="006F3572" w:rsidP="00246F74">
      <w:r>
        <w:t xml:space="preserve">Since the PDCP configuration is currently carried by the corresponding RRC signalling, it automatically is associated with the split bearer definition.  </w:t>
      </w:r>
      <w:r w:rsidR="00FE1A6A">
        <w:t xml:space="preserve"> Two possible options are discussed below.</w:t>
      </w:r>
    </w:p>
    <w:p w14:paraId="1822F71A" w14:textId="77777777" w:rsidR="00D14FF9" w:rsidRDefault="00F70ED9" w:rsidP="00D14FF9">
      <w:pPr>
        <w:pStyle w:val="Heading3"/>
      </w:pPr>
      <w:r>
        <w:t xml:space="preserve">Option </w:t>
      </w:r>
      <w:r w:rsidR="00FE1A6A">
        <w:t>1</w:t>
      </w:r>
      <w:r>
        <w:t>:</w:t>
      </w:r>
      <w:r w:rsidR="00FE1A6A">
        <w:t xml:space="preserve"> </w:t>
      </w:r>
    </w:p>
    <w:p w14:paraId="106E502E" w14:textId="603CB6CF" w:rsidR="00FE1A6A" w:rsidRDefault="009421DF" w:rsidP="00246F74">
      <w:r>
        <w:t>Always provide the PDCP configuration to the UE as part of MN or SN RRC message i</w:t>
      </w:r>
      <w:r w:rsidR="00FE1A6A">
        <w:t xml:space="preserve">rrespective of </w:t>
      </w:r>
      <w:r>
        <w:t xml:space="preserve">the </w:t>
      </w:r>
      <w:r w:rsidR="00FE1A6A">
        <w:t xml:space="preserve">bearer type on the network side (i.e., irrespective of whether the PDCP for the split bearer is located on the MN or SN),.  </w:t>
      </w:r>
      <w:r>
        <w:t xml:space="preserve">That is, the RRC specification will only support one split bearer type – either MN or SN split bearer.  </w:t>
      </w:r>
      <w:r w:rsidR="00FE1A6A">
        <w:t xml:space="preserve">Hence from UE perspective, there is only one bearer type to support.  </w:t>
      </w:r>
    </w:p>
    <w:p w14:paraId="73069CDF" w14:textId="6032CEB1" w:rsidR="00B21752" w:rsidRDefault="00B21752" w:rsidP="00246F74">
      <w:r>
        <w:t xml:space="preserve">From the UE perspective, the PDCP of the split bearer can be modelled as </w:t>
      </w:r>
      <w:r w:rsidR="00623C7D">
        <w:t xml:space="preserve">belonging to </w:t>
      </w:r>
      <w:r>
        <w:t xml:space="preserve"> the stack </w:t>
      </w:r>
      <w:r w:rsidR="00623C7D">
        <w:t xml:space="preserve">(MN or SN) </w:t>
      </w:r>
      <w:r>
        <w:t xml:space="preserve">which carries the PDCP configuration.  That is, if specification were to say it is </w:t>
      </w:r>
      <w:r w:rsidR="00C2140A">
        <w:t xml:space="preserve">always </w:t>
      </w:r>
      <w:r>
        <w:t>car</w:t>
      </w:r>
      <w:r w:rsidR="00C2140A">
        <w:t xml:space="preserve">ried as MN configuration irrespective of </w:t>
      </w:r>
      <w:r w:rsidR="00623C7D">
        <w:t xml:space="preserve">the location of </w:t>
      </w:r>
      <w:r w:rsidR="00C2140A">
        <w:t>the P</w:t>
      </w:r>
      <w:r w:rsidR="009421DF">
        <w:t>D</w:t>
      </w:r>
      <w:r w:rsidR="00C2140A">
        <w:t xml:space="preserve">CP on the network side, we can model the PDCP for the split bearer to </w:t>
      </w:r>
      <w:r w:rsidR="00623C7D">
        <w:t xml:space="preserve">always </w:t>
      </w:r>
      <w:r w:rsidR="00C2140A">
        <w:t>be part of the MN stack.</w:t>
      </w:r>
    </w:p>
    <w:p w14:paraId="5FBCFEA3" w14:textId="183054DD" w:rsidR="00F70ED9" w:rsidRDefault="004173B7" w:rsidP="00246F74">
      <w:r>
        <w:t xml:space="preserve">On the network side though, this option </w:t>
      </w:r>
      <w:r w:rsidR="00190BC5">
        <w:t xml:space="preserve">is not so simple.  Take for example, the PDCP configuration is included in the MN RRC message irrespective of whether the PDCP on network side </w:t>
      </w:r>
      <w:r w:rsidR="00623C7D">
        <w:t xml:space="preserve">is located </w:t>
      </w:r>
      <w:r w:rsidR="00190BC5">
        <w:t xml:space="preserve">in MN or SN.  When the actual PDCP on the network side is in the SN, it implies that the SN has to provide the SN PDCP configuration to the MN to include as part of the MN configuration.  This breaks the transparency principle </w:t>
      </w:r>
      <w:r w:rsidR="00F70ED9">
        <w:t xml:space="preserve">as MN has to be aware of and </w:t>
      </w:r>
      <w:r w:rsidR="00AA1800">
        <w:t xml:space="preserve">provide the </w:t>
      </w:r>
      <w:r w:rsidR="00F70ED9">
        <w:t>configur</w:t>
      </w:r>
      <w:r w:rsidR="00AA1800">
        <w:t xml:space="preserve">ation of </w:t>
      </w:r>
      <w:r w:rsidR="00F70ED9">
        <w:t>the SN PDCP</w:t>
      </w:r>
      <w:r w:rsidR="00AA1800">
        <w:t xml:space="preserve"> to the UE</w:t>
      </w:r>
      <w:r w:rsidR="00190BC5">
        <w:t xml:space="preserve">.  </w:t>
      </w:r>
    </w:p>
    <w:p w14:paraId="70819525" w14:textId="77777777" w:rsidR="00151D67" w:rsidRDefault="00151D67" w:rsidP="00246F74">
      <w:r>
        <w:t xml:space="preserve">Another complexity of this approach is that if we were to allow a PDCP reconfiguration of the SCG directly over SCG SRB,  the PDCP configuration will always have to be carried as part of the SN RRC configuration.  That is, the possibility to use MN RRC for the split bearer PDCP configuration will not be possible. </w:t>
      </w:r>
    </w:p>
    <w:p w14:paraId="364395CB" w14:textId="0DFFABFA" w:rsidR="00C2140A" w:rsidRDefault="00AA1800" w:rsidP="00246F74">
      <w:r>
        <w:t xml:space="preserve">The security key handling also needs some consideration.  Normally, the security key for the MN split bearer is </w:t>
      </w:r>
      <w:r w:rsidR="00892C3D">
        <w:t>part of the MN KeNB while the security key for the SN split bearer is part of the SN key</w:t>
      </w:r>
      <w:r w:rsidR="005449DC">
        <w:t xml:space="preserve"> </w:t>
      </w:r>
      <w:r w:rsidR="005449DC" w:rsidRPr="00380457">
        <w:t>S-K</w:t>
      </w:r>
      <w:r w:rsidR="005449DC" w:rsidRPr="00BE61AE">
        <w:rPr>
          <w:vertAlign w:val="subscript"/>
        </w:rPr>
        <w:t>eNB</w:t>
      </w:r>
      <w:r w:rsidR="00892C3D">
        <w:t xml:space="preserve">.  </w:t>
      </w:r>
      <w:r w:rsidR="00526776">
        <w:t xml:space="preserve">This association of the key used for the split bearer with the type of split bearer cannot be applied for a unified split bearer.  </w:t>
      </w:r>
      <w:r w:rsidR="005449DC">
        <w:t xml:space="preserve">If say, the PDCP configuration is carried over RRC as MN configuration, while the network is actually using an SCG split bearer, </w:t>
      </w:r>
      <w:r w:rsidR="00526776">
        <w:t xml:space="preserve">then the UE will need to be told to apply the </w:t>
      </w:r>
      <w:r w:rsidR="00266D2F">
        <w:t xml:space="preserve">appropriate </w:t>
      </w:r>
      <w:r w:rsidR="00526776">
        <w:t xml:space="preserve">key.  </w:t>
      </w:r>
      <w:r w:rsidR="00266D2F">
        <w:t xml:space="preserve">In other words, </w:t>
      </w:r>
      <w:r w:rsidR="00C2140A">
        <w:t xml:space="preserve">the security key for the </w:t>
      </w:r>
      <w:r w:rsidR="00266D2F">
        <w:t xml:space="preserve">unified </w:t>
      </w:r>
      <w:r w:rsidR="00C2140A">
        <w:t xml:space="preserve">split bearer </w:t>
      </w:r>
      <w:r w:rsidR="00266D2F">
        <w:t xml:space="preserve">cannot </w:t>
      </w:r>
      <w:r w:rsidR="00C2140A">
        <w:t xml:space="preserve">be </w:t>
      </w:r>
      <w:r w:rsidR="00266D2F">
        <w:t xml:space="preserve">automatically </w:t>
      </w:r>
      <w:r w:rsidR="00C2140A">
        <w:t xml:space="preserve">associated </w:t>
      </w:r>
      <w:r w:rsidR="00266D2F">
        <w:t xml:space="preserve">with </w:t>
      </w:r>
      <w:r w:rsidR="00C2140A">
        <w:t xml:space="preserve">the MN or SN keys </w:t>
      </w:r>
      <w:r w:rsidR="00266D2F">
        <w:t xml:space="preserve">based on the bearer type </w:t>
      </w:r>
      <w:r w:rsidR="00C2140A">
        <w:t xml:space="preserve">and </w:t>
      </w:r>
      <w:r w:rsidR="00266D2F">
        <w:t xml:space="preserve">instead will need to be </w:t>
      </w:r>
      <w:r w:rsidR="00C2140A">
        <w:t>configured separately.</w:t>
      </w:r>
      <w:r>
        <w:t xml:space="preserve">  </w:t>
      </w:r>
    </w:p>
    <w:p w14:paraId="59D64F35" w14:textId="77777777" w:rsidR="00D14FF9" w:rsidRDefault="00F70ED9" w:rsidP="00D14FF9">
      <w:pPr>
        <w:pStyle w:val="Heading3"/>
      </w:pPr>
      <w:r>
        <w:t xml:space="preserve">Option 2:  </w:t>
      </w:r>
    </w:p>
    <w:p w14:paraId="0DA98284" w14:textId="77777777" w:rsidR="004173B7" w:rsidRDefault="00F70ED9" w:rsidP="00246F74">
      <w:r>
        <w:t xml:space="preserve">Carry the PDCP configuration </w:t>
      </w:r>
      <w:r w:rsidR="00DE36C2">
        <w:t xml:space="preserve">for split bearer </w:t>
      </w:r>
      <w:r>
        <w:t xml:space="preserve">in a separate container.  That is, the MN RRC message will have two containers, one for SN configuration excluding PDCP configuration for any split bearer and another container carrying the PDCP configuration for the split </w:t>
      </w:r>
      <w:r w:rsidR="00B21752">
        <w:t xml:space="preserve">bearer, irrespective of whether the PDCP is </w:t>
      </w:r>
      <w:r w:rsidR="00623C7D">
        <w:t xml:space="preserve">located </w:t>
      </w:r>
      <w:r w:rsidR="00B21752">
        <w:t>in the MN or SN on the network side</w:t>
      </w:r>
      <w:r>
        <w:t xml:space="preserve">.  </w:t>
      </w:r>
    </w:p>
    <w:p w14:paraId="3B00C8C3" w14:textId="77777777" w:rsidR="00B71775" w:rsidRDefault="00B71775" w:rsidP="00246F74">
      <w:r>
        <w:object w:dxaOrig="8295" w:dyaOrig="4846" w14:anchorId="63AA8162">
          <v:shape id="_x0000_i1026" type="#_x0000_t75" style="width:414.75pt;height:188.25pt" o:ole="">
            <v:imagedata r:id="rId10" o:title=""/>
          </v:shape>
          <o:OLEObject Type="Embed" ProgID="Visio.Drawing.15" ShapeID="_x0000_i1026" DrawAspect="Content" ObjectID="_1559172151" r:id="rId11"/>
        </w:object>
      </w:r>
    </w:p>
    <w:p w14:paraId="2822AD45" w14:textId="77777777" w:rsidR="00B21752" w:rsidRDefault="00B21752" w:rsidP="00246F74">
      <w:r>
        <w:t xml:space="preserve">From the UE perspective, </w:t>
      </w:r>
      <w:r w:rsidR="00A305F5">
        <w:t>the PDCP can be modelled as a separate entity, not belonging to MN or SN stack.  The received PDCP configuration can configure the PDCP layer and this configuration can be done either by MCG or SCG RRC entity</w:t>
      </w:r>
      <w:r w:rsidR="00623C7D">
        <w:t xml:space="preserve"> within the UE</w:t>
      </w:r>
      <w:r w:rsidR="00A305F5">
        <w:t xml:space="preserve"> as it is a separate container.</w:t>
      </w:r>
      <w:r w:rsidR="006A27C1">
        <w:t xml:space="preserve">  This RRC modelling, where the PDCP configuration is not directly associated with the MN or SN RRC message  goes better with the user plane modelling of a “neutral” PDCP entity.</w:t>
      </w:r>
    </w:p>
    <w:p w14:paraId="555DEE08" w14:textId="77777777" w:rsidR="006A27C1" w:rsidRDefault="00A305F5" w:rsidP="00246F74">
      <w:r>
        <w:t xml:space="preserve">From network perspective, the PDCP configuration carried in the separate container can come from the node that </w:t>
      </w:r>
      <w:r w:rsidR="006A27C1">
        <w:t>has the PDCP entity.  That is, if it is a MCG split bearer, the PDCP configuration container is put together by the MN and if it is an SCG split bearer, the PDCP configuration is put together by the SN.  The benefit of this approach is that, the PDCP configuration of the SN remains transparent to the MN.</w:t>
      </w:r>
      <w:r w:rsidR="00245078">
        <w:t xml:space="preserve">  The figure 3 below shows an example flow for an </w:t>
      </w:r>
    </w:p>
    <w:p w14:paraId="0F818B11" w14:textId="77777777" w:rsidR="00245078" w:rsidRDefault="00245078" w:rsidP="00246F74">
      <w:r>
        <w:object w:dxaOrig="10935" w:dyaOrig="2611" w14:anchorId="1F3274E7">
          <v:shape id="_x0000_i1027" type="#_x0000_t75" style="width:450.75pt;height:108pt" o:ole="">
            <v:imagedata r:id="rId12" o:title=""/>
          </v:shape>
          <o:OLEObject Type="Embed" ProgID="Visio.Drawing.15" ShapeID="_x0000_i1027" DrawAspect="Content" ObjectID="_1559172152" r:id="rId13"/>
        </w:object>
      </w:r>
    </w:p>
    <w:p w14:paraId="77C0BCB3" w14:textId="77777777" w:rsidR="00284875" w:rsidRDefault="00284875" w:rsidP="00DE36C2">
      <w:pPr>
        <w:jc w:val="center"/>
      </w:pPr>
      <w:r>
        <w:t>Figure 3: Example message flow for network SCG split bearer, with SN providing the PDCP configuration</w:t>
      </w:r>
      <w:r w:rsidR="00DE36C2">
        <w:t xml:space="preserve"> container</w:t>
      </w:r>
    </w:p>
    <w:p w14:paraId="381421B4" w14:textId="77777777" w:rsidR="00FB33DA" w:rsidRDefault="00FB33DA" w:rsidP="00246F74">
      <w:r>
        <w:t xml:space="preserve">Further, if we were to allow a PDCP reconfiguration of the SCG directly over SCG SRB,  the container can easily </w:t>
      </w:r>
      <w:r w:rsidR="002C157F">
        <w:t xml:space="preserve">also </w:t>
      </w:r>
      <w:r>
        <w:t xml:space="preserve">be included in the SN RRC configuration.   </w:t>
      </w:r>
      <w:r w:rsidR="002C157F">
        <w:t>That is the PDCP configuration container can be included as part of SCG or MCG configurations.  From the UE perspective, where it is included is not relevant – UE configures the PDCP for the split bearer in the same manner irrespective of whether the container is received as part of MCG or SCG configu</w:t>
      </w:r>
      <w:r w:rsidR="002270E6">
        <w:t>r</w:t>
      </w:r>
      <w:r w:rsidR="002C157F">
        <w:t>ations</w:t>
      </w:r>
      <w:r w:rsidR="002270E6">
        <w:t>.</w:t>
      </w:r>
      <w:r w:rsidR="002C157F">
        <w:t xml:space="preserve">  </w:t>
      </w:r>
    </w:p>
    <w:p w14:paraId="775DC7D6" w14:textId="05573A2E" w:rsidR="006A27C1" w:rsidRDefault="006A27C1" w:rsidP="00246F74">
      <w:r>
        <w:t xml:space="preserve">One disadvantage of this approach is that we have to consider the failure of this common PDCP configuration case separately to MN and SN failure.  </w:t>
      </w:r>
      <w:r w:rsidR="00FB33DA">
        <w:t xml:space="preserve">However, this should be fairly simple and can follow the existing behaviour that any failure of this configuration will always </w:t>
      </w:r>
      <w:r w:rsidR="00294161">
        <w:t>behave as</w:t>
      </w:r>
      <w:r w:rsidR="00FB33DA">
        <w:t xml:space="preserve"> the failure of the encapsulating message.  </w:t>
      </w:r>
    </w:p>
    <w:p w14:paraId="655C9F05" w14:textId="1D1E28FB" w:rsidR="00266D2F" w:rsidRDefault="00693AD6" w:rsidP="00693AD6">
      <w:r>
        <w:t xml:space="preserve">As with option 1, the security key for the </w:t>
      </w:r>
      <w:r w:rsidR="00266D2F">
        <w:t>unified split bearer cannot be automatically associated with the MN or SN keys based on the bearer type and instead will need to be configured separately</w:t>
      </w:r>
      <w:r w:rsidR="004E2EB3">
        <w:t xml:space="preserve"> as part of the PDCP configuration.  </w:t>
      </w:r>
      <w:r w:rsidR="00CA5B4A">
        <w:t>For example, t</w:t>
      </w:r>
      <w:r w:rsidR="004E2EB3">
        <w:t xml:space="preserve">his could be a key </w:t>
      </w:r>
      <w:r w:rsidR="00800C8D">
        <w:t xml:space="preserve">assigned </w:t>
      </w:r>
      <w:r w:rsidR="004E2EB3">
        <w:t xml:space="preserve">for </w:t>
      </w:r>
      <w:r w:rsidR="00800C8D">
        <w:t xml:space="preserve">each </w:t>
      </w:r>
      <w:r w:rsidR="004E2EB3">
        <w:t xml:space="preserve">split bearer independently </w:t>
      </w:r>
      <w:r w:rsidR="00CA5B4A">
        <w:t xml:space="preserve">of </w:t>
      </w:r>
      <w:r w:rsidR="004E2EB3">
        <w:t>MN or SN keys</w:t>
      </w:r>
      <w:r w:rsidR="00A244FB">
        <w:t xml:space="preserve"> or could be key common for all split bearers</w:t>
      </w:r>
      <w:r w:rsidR="004E2EB3">
        <w:t>.</w:t>
      </w:r>
      <w:r w:rsidR="00800C8D">
        <w:t xml:space="preserve">  SA3 should be consulted if such key handling is possible.</w:t>
      </w:r>
    </w:p>
    <w:p w14:paraId="156F4699" w14:textId="77777777" w:rsidR="00693AD6" w:rsidRDefault="00693AD6" w:rsidP="00246F74">
      <w:r>
        <w:t xml:space="preserve">Based on the above discussion, option 2 provides for a cleaner and more uniform modelling where the PDCP of the split bearer in the UE is not associated with either MN or SN from both the user plane and control plane perspective.  </w:t>
      </w:r>
      <w:r w:rsidR="007E1DEE">
        <w:t>It also allows the transparency of the configuration of the SN and MN configurations.</w:t>
      </w:r>
    </w:p>
    <w:p w14:paraId="68F40DC8" w14:textId="6D5D133C" w:rsidR="007E1DEE" w:rsidRPr="00FB082B" w:rsidRDefault="007E1DEE" w:rsidP="00246F74">
      <w:pPr>
        <w:rPr>
          <w:b/>
        </w:rPr>
      </w:pPr>
      <w:r w:rsidRPr="00FB082B">
        <w:rPr>
          <w:b/>
        </w:rPr>
        <w:t>Proposal #</w:t>
      </w:r>
      <w:r w:rsidR="003843C0">
        <w:rPr>
          <w:b/>
        </w:rPr>
        <w:t>1</w:t>
      </w:r>
      <w:r w:rsidRPr="00FB082B">
        <w:rPr>
          <w:b/>
        </w:rPr>
        <w:t xml:space="preserve">: </w:t>
      </w:r>
      <w:r w:rsidR="00D664AD">
        <w:rPr>
          <w:b/>
        </w:rPr>
        <w:t>C</w:t>
      </w:r>
      <w:r w:rsidR="00DE36C2" w:rsidRPr="00FB082B">
        <w:rPr>
          <w:b/>
        </w:rPr>
        <w:t xml:space="preserve">arry the PDCP configuration for split bearer in a separate container.  </w:t>
      </w:r>
    </w:p>
    <w:p w14:paraId="75C1A651" w14:textId="26B7DE42" w:rsidR="008C5E57" w:rsidRDefault="00DE36C2">
      <w:pPr>
        <w:rPr>
          <w:b/>
        </w:rPr>
      </w:pPr>
      <w:r w:rsidRPr="00FB082B">
        <w:rPr>
          <w:b/>
        </w:rPr>
        <w:t>Proposal #</w:t>
      </w:r>
      <w:r w:rsidR="003843C0">
        <w:rPr>
          <w:b/>
        </w:rPr>
        <w:t>2</w:t>
      </w:r>
      <w:r w:rsidRPr="00FB082B">
        <w:rPr>
          <w:b/>
        </w:rPr>
        <w:t xml:space="preserve">: The PDCP configuration container for split bearer </w:t>
      </w:r>
      <w:r w:rsidR="00D664AD">
        <w:rPr>
          <w:b/>
        </w:rPr>
        <w:t>is</w:t>
      </w:r>
      <w:r w:rsidRPr="00FB082B">
        <w:rPr>
          <w:b/>
        </w:rPr>
        <w:t xml:space="preserve"> included in the MN and SN RRC message definitions.  </w:t>
      </w:r>
    </w:p>
    <w:p w14:paraId="293288B4" w14:textId="6B750469" w:rsidR="00800C8D" w:rsidRDefault="00800C8D">
      <w:pPr>
        <w:rPr>
          <w:b/>
        </w:rPr>
      </w:pPr>
      <w:r>
        <w:rPr>
          <w:b/>
        </w:rPr>
        <w:t xml:space="preserve">Proposal #3: Security key for each split bearer is configured as part of the PDCP configuration.  </w:t>
      </w:r>
    </w:p>
    <w:p w14:paraId="41EE3BB2" w14:textId="0A0E5832" w:rsidR="00800C8D" w:rsidRDefault="00800C8D">
      <w:pPr>
        <w:rPr>
          <w:b/>
        </w:rPr>
      </w:pPr>
      <w:r>
        <w:rPr>
          <w:b/>
        </w:rPr>
        <w:t xml:space="preserve">Proposal #4: Send an LS to SA3 </w:t>
      </w:r>
      <w:r w:rsidR="00A244FB">
        <w:rPr>
          <w:b/>
        </w:rPr>
        <w:t>asking</w:t>
      </w:r>
      <w:r>
        <w:rPr>
          <w:b/>
        </w:rPr>
        <w:t xml:space="preserve"> </w:t>
      </w:r>
      <w:r w:rsidR="00A244FB">
        <w:rPr>
          <w:b/>
        </w:rPr>
        <w:t xml:space="preserve">what key handling is required for unified split bearers.  </w:t>
      </w:r>
    </w:p>
    <w:p w14:paraId="6D291239" w14:textId="1DF96C5F" w:rsidR="001C24A0" w:rsidRPr="00DC7EBA" w:rsidRDefault="001B16F2">
      <w:pPr>
        <w:rPr>
          <w:b/>
        </w:rPr>
      </w:pPr>
      <w:r w:rsidRPr="00DC7EBA">
        <w:rPr>
          <w:b/>
        </w:rPr>
        <w:t xml:space="preserve"> </w:t>
      </w:r>
    </w:p>
    <w:p w14:paraId="21166A83" w14:textId="77777777" w:rsidR="00FB082B" w:rsidRDefault="00FB082B" w:rsidP="00FB082B">
      <w:pPr>
        <w:pStyle w:val="Heading1"/>
      </w:pPr>
      <w:r>
        <w:t>Conclusion and proposals</w:t>
      </w:r>
    </w:p>
    <w:p w14:paraId="7400EB71" w14:textId="2BC1E09A" w:rsidR="00FB082B" w:rsidRDefault="003843C0" w:rsidP="00FB082B">
      <w:r>
        <w:t>This document looked at the impacts of unifying the split bearer</w:t>
      </w:r>
      <w:r w:rsidR="00686FB9">
        <w:t>s</w:t>
      </w:r>
      <w:r>
        <w:t xml:space="preserve"> </w:t>
      </w:r>
      <w:r w:rsidR="00686FB9">
        <w:t>from RRC perspective.</w:t>
      </w:r>
    </w:p>
    <w:p w14:paraId="32E7D0AD" w14:textId="1B9D3DA1" w:rsidR="00686FB9" w:rsidRDefault="00686FB9" w:rsidP="00FB082B">
      <w:r>
        <w:t>The following observations and proposals were made:</w:t>
      </w:r>
    </w:p>
    <w:p w14:paraId="05F42383" w14:textId="77777777" w:rsidR="003843C0" w:rsidRPr="002B36FF" w:rsidRDefault="003843C0" w:rsidP="003843C0">
      <w:pPr>
        <w:rPr>
          <w:b/>
        </w:rPr>
      </w:pPr>
      <w:r w:rsidRPr="002B36FF">
        <w:rPr>
          <w:b/>
        </w:rPr>
        <w:t>Observation #</w:t>
      </w:r>
      <w:r>
        <w:rPr>
          <w:b/>
        </w:rPr>
        <w:t>1</w:t>
      </w:r>
      <w:r w:rsidRPr="002B36FF">
        <w:rPr>
          <w:b/>
        </w:rPr>
        <w:t>: Split bearer unification should target both control and user plane aspects such that from UE perspective there is only one bearer type.</w:t>
      </w:r>
    </w:p>
    <w:p w14:paraId="020301A8" w14:textId="77777777" w:rsidR="003843C0" w:rsidRPr="002B36FF" w:rsidRDefault="003843C0" w:rsidP="003843C0">
      <w:pPr>
        <w:rPr>
          <w:b/>
        </w:rPr>
      </w:pPr>
      <w:r w:rsidRPr="002B36FF">
        <w:rPr>
          <w:b/>
        </w:rPr>
        <w:t>Observation #</w:t>
      </w:r>
      <w:r>
        <w:rPr>
          <w:b/>
        </w:rPr>
        <w:t>2</w:t>
      </w:r>
      <w:r w:rsidRPr="002B36FF">
        <w:rPr>
          <w:b/>
        </w:rPr>
        <w:t xml:space="preserve">: </w:t>
      </w:r>
      <w:r>
        <w:rPr>
          <w:b/>
        </w:rPr>
        <w:t>With s</w:t>
      </w:r>
      <w:r w:rsidRPr="002B36FF">
        <w:rPr>
          <w:b/>
        </w:rPr>
        <w:t>plit bear</w:t>
      </w:r>
      <w:r>
        <w:rPr>
          <w:b/>
        </w:rPr>
        <w:t xml:space="preserve">er unification, both MCG and SCG split bearers remain </w:t>
      </w:r>
      <w:r w:rsidRPr="002B36FF">
        <w:rPr>
          <w:b/>
        </w:rPr>
        <w:t xml:space="preserve">from </w:t>
      </w:r>
      <w:r>
        <w:rPr>
          <w:b/>
        </w:rPr>
        <w:t xml:space="preserve">network </w:t>
      </w:r>
      <w:r w:rsidRPr="002B36FF">
        <w:rPr>
          <w:b/>
        </w:rPr>
        <w:t>perspective.</w:t>
      </w:r>
    </w:p>
    <w:p w14:paraId="48632BD3" w14:textId="77777777" w:rsidR="003843C0" w:rsidRPr="002B36FF" w:rsidRDefault="003843C0" w:rsidP="003843C0">
      <w:pPr>
        <w:rPr>
          <w:b/>
        </w:rPr>
      </w:pPr>
      <w:r w:rsidRPr="002B36FF">
        <w:rPr>
          <w:b/>
        </w:rPr>
        <w:t>Observation #</w:t>
      </w:r>
      <w:r>
        <w:rPr>
          <w:b/>
        </w:rPr>
        <w:t>3</w:t>
      </w:r>
      <w:r w:rsidRPr="002B36FF">
        <w:rPr>
          <w:b/>
        </w:rPr>
        <w:t>: the current RRC framework for EN-DC cannot provide for unified split bearer.</w:t>
      </w:r>
    </w:p>
    <w:p w14:paraId="4CCE0932" w14:textId="77777777" w:rsidR="00A244FB" w:rsidRPr="00FB082B" w:rsidRDefault="00A244FB" w:rsidP="00A244FB">
      <w:pPr>
        <w:rPr>
          <w:b/>
        </w:rPr>
      </w:pPr>
      <w:r w:rsidRPr="00FB082B">
        <w:rPr>
          <w:b/>
        </w:rPr>
        <w:t>Proposal #</w:t>
      </w:r>
      <w:r>
        <w:rPr>
          <w:b/>
        </w:rPr>
        <w:t>1</w:t>
      </w:r>
      <w:r w:rsidRPr="00FB082B">
        <w:rPr>
          <w:b/>
        </w:rPr>
        <w:t xml:space="preserve">: </w:t>
      </w:r>
      <w:r>
        <w:rPr>
          <w:b/>
        </w:rPr>
        <w:t>C</w:t>
      </w:r>
      <w:r w:rsidRPr="00FB082B">
        <w:rPr>
          <w:b/>
        </w:rPr>
        <w:t xml:space="preserve">arry the PDCP configuration for split bearer in a separate container.  </w:t>
      </w:r>
    </w:p>
    <w:p w14:paraId="174396A3" w14:textId="77777777" w:rsidR="00A244FB" w:rsidRDefault="00A244FB" w:rsidP="00A244FB">
      <w:pPr>
        <w:rPr>
          <w:b/>
        </w:rPr>
      </w:pPr>
      <w:r w:rsidRPr="00FB082B">
        <w:rPr>
          <w:b/>
        </w:rPr>
        <w:t>Proposal #</w:t>
      </w:r>
      <w:r>
        <w:rPr>
          <w:b/>
        </w:rPr>
        <w:t>2</w:t>
      </w:r>
      <w:r w:rsidRPr="00FB082B">
        <w:rPr>
          <w:b/>
        </w:rPr>
        <w:t xml:space="preserve">: The PDCP configuration container for split bearer </w:t>
      </w:r>
      <w:r>
        <w:rPr>
          <w:b/>
        </w:rPr>
        <w:t>is</w:t>
      </w:r>
      <w:r w:rsidRPr="00FB082B">
        <w:rPr>
          <w:b/>
        </w:rPr>
        <w:t xml:space="preserve"> included in the MN and SN RRC message definitions.  </w:t>
      </w:r>
    </w:p>
    <w:p w14:paraId="16F6AC08" w14:textId="77777777" w:rsidR="00A244FB" w:rsidRDefault="00A244FB" w:rsidP="00A244FB">
      <w:pPr>
        <w:rPr>
          <w:b/>
        </w:rPr>
      </w:pPr>
      <w:r>
        <w:rPr>
          <w:b/>
        </w:rPr>
        <w:t xml:space="preserve">Proposal #3: Security key for each split bearer is configured as part of the PDCP configuration.  </w:t>
      </w:r>
    </w:p>
    <w:p w14:paraId="103266F5" w14:textId="77777777" w:rsidR="00A244FB" w:rsidRDefault="00A244FB" w:rsidP="00A244FB">
      <w:pPr>
        <w:rPr>
          <w:b/>
        </w:rPr>
      </w:pPr>
      <w:r>
        <w:rPr>
          <w:b/>
        </w:rPr>
        <w:t xml:space="preserve">Proposal #4: Send an LS to SA3 asking what key handling is required for unified split bearers.  </w:t>
      </w:r>
    </w:p>
    <w:p w14:paraId="26558570" w14:textId="6496AFED" w:rsidR="00FB082B" w:rsidRPr="00FB082B" w:rsidRDefault="00FB082B" w:rsidP="00FB082B"/>
    <w:sectPr w:rsidR="00FB082B" w:rsidRPr="00FB08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revisionView w:markup="0"/>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4F25"/>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1D67"/>
    <w:rsid w:val="00152274"/>
    <w:rsid w:val="00152315"/>
    <w:rsid w:val="0015254C"/>
    <w:rsid w:val="001539C6"/>
    <w:rsid w:val="00153AE1"/>
    <w:rsid w:val="00154A26"/>
    <w:rsid w:val="00156F72"/>
    <w:rsid w:val="0016368A"/>
    <w:rsid w:val="00164CF9"/>
    <w:rsid w:val="00171235"/>
    <w:rsid w:val="00172FC5"/>
    <w:rsid w:val="00175A92"/>
    <w:rsid w:val="0017787C"/>
    <w:rsid w:val="001817E7"/>
    <w:rsid w:val="0018188C"/>
    <w:rsid w:val="00181A67"/>
    <w:rsid w:val="001834AD"/>
    <w:rsid w:val="0018435C"/>
    <w:rsid w:val="001850B3"/>
    <w:rsid w:val="00187470"/>
    <w:rsid w:val="00187FB9"/>
    <w:rsid w:val="00187FFE"/>
    <w:rsid w:val="00190BC5"/>
    <w:rsid w:val="00191A56"/>
    <w:rsid w:val="00193D88"/>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16F2"/>
    <w:rsid w:val="001B374D"/>
    <w:rsid w:val="001B3819"/>
    <w:rsid w:val="001B409B"/>
    <w:rsid w:val="001B4461"/>
    <w:rsid w:val="001B44DB"/>
    <w:rsid w:val="001B4724"/>
    <w:rsid w:val="001B479E"/>
    <w:rsid w:val="001B5F7F"/>
    <w:rsid w:val="001B7242"/>
    <w:rsid w:val="001B79BF"/>
    <w:rsid w:val="001C0FA5"/>
    <w:rsid w:val="001C1A9F"/>
    <w:rsid w:val="001C24A0"/>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3D3D"/>
    <w:rsid w:val="00244C3A"/>
    <w:rsid w:val="00245078"/>
    <w:rsid w:val="0024553B"/>
    <w:rsid w:val="00246F74"/>
    <w:rsid w:val="002523C0"/>
    <w:rsid w:val="00253C8C"/>
    <w:rsid w:val="00253DE4"/>
    <w:rsid w:val="002548DE"/>
    <w:rsid w:val="00260C42"/>
    <w:rsid w:val="00260EE7"/>
    <w:rsid w:val="00263EF6"/>
    <w:rsid w:val="002658AD"/>
    <w:rsid w:val="002658BA"/>
    <w:rsid w:val="00266A61"/>
    <w:rsid w:val="00266D2F"/>
    <w:rsid w:val="00266ED0"/>
    <w:rsid w:val="002670F7"/>
    <w:rsid w:val="00270E8A"/>
    <w:rsid w:val="00272E11"/>
    <w:rsid w:val="00273390"/>
    <w:rsid w:val="00273746"/>
    <w:rsid w:val="0027555F"/>
    <w:rsid w:val="002758FE"/>
    <w:rsid w:val="00276AC0"/>
    <w:rsid w:val="002778AB"/>
    <w:rsid w:val="002803B1"/>
    <w:rsid w:val="002845C5"/>
    <w:rsid w:val="00284875"/>
    <w:rsid w:val="002878E7"/>
    <w:rsid w:val="00290046"/>
    <w:rsid w:val="002908C8"/>
    <w:rsid w:val="00290ADA"/>
    <w:rsid w:val="00291200"/>
    <w:rsid w:val="00293863"/>
    <w:rsid w:val="00293921"/>
    <w:rsid w:val="00294161"/>
    <w:rsid w:val="00294274"/>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03E9"/>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3C0"/>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1A61"/>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173B7"/>
    <w:rsid w:val="0042030A"/>
    <w:rsid w:val="004225D9"/>
    <w:rsid w:val="00423698"/>
    <w:rsid w:val="004276FA"/>
    <w:rsid w:val="0042793A"/>
    <w:rsid w:val="00430179"/>
    <w:rsid w:val="004308F5"/>
    <w:rsid w:val="00431F0A"/>
    <w:rsid w:val="00432BE9"/>
    <w:rsid w:val="00433060"/>
    <w:rsid w:val="00433B83"/>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77A64"/>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2EB3"/>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776"/>
    <w:rsid w:val="005268AC"/>
    <w:rsid w:val="0052766E"/>
    <w:rsid w:val="00530212"/>
    <w:rsid w:val="00531E45"/>
    <w:rsid w:val="00532DDF"/>
    <w:rsid w:val="0053336E"/>
    <w:rsid w:val="00533AC3"/>
    <w:rsid w:val="00533F2C"/>
    <w:rsid w:val="00535EDF"/>
    <w:rsid w:val="005377DA"/>
    <w:rsid w:val="00540EE4"/>
    <w:rsid w:val="00541413"/>
    <w:rsid w:val="00542002"/>
    <w:rsid w:val="005428F0"/>
    <w:rsid w:val="00543DF5"/>
    <w:rsid w:val="005449DC"/>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C7D"/>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5443D"/>
    <w:rsid w:val="0066206D"/>
    <w:rsid w:val="00662575"/>
    <w:rsid w:val="006642A0"/>
    <w:rsid w:val="006647F5"/>
    <w:rsid w:val="00665D07"/>
    <w:rsid w:val="00666013"/>
    <w:rsid w:val="00666C11"/>
    <w:rsid w:val="00667C7C"/>
    <w:rsid w:val="00670830"/>
    <w:rsid w:val="00670FFC"/>
    <w:rsid w:val="00672463"/>
    <w:rsid w:val="006725C1"/>
    <w:rsid w:val="00674043"/>
    <w:rsid w:val="00675DA2"/>
    <w:rsid w:val="0067661D"/>
    <w:rsid w:val="00677232"/>
    <w:rsid w:val="0068052E"/>
    <w:rsid w:val="00680E72"/>
    <w:rsid w:val="00681090"/>
    <w:rsid w:val="006816C2"/>
    <w:rsid w:val="0068301E"/>
    <w:rsid w:val="006849B8"/>
    <w:rsid w:val="00686FB9"/>
    <w:rsid w:val="006870D8"/>
    <w:rsid w:val="00687DDA"/>
    <w:rsid w:val="006914E8"/>
    <w:rsid w:val="006915F7"/>
    <w:rsid w:val="00693049"/>
    <w:rsid w:val="006937F1"/>
    <w:rsid w:val="00693AD6"/>
    <w:rsid w:val="006960E2"/>
    <w:rsid w:val="00696D53"/>
    <w:rsid w:val="006974A1"/>
    <w:rsid w:val="006A1C3A"/>
    <w:rsid w:val="006A205A"/>
    <w:rsid w:val="006A27C1"/>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04D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AD2"/>
    <w:rsid w:val="006E0D2E"/>
    <w:rsid w:val="006E1DB3"/>
    <w:rsid w:val="006E5E18"/>
    <w:rsid w:val="006E5EE9"/>
    <w:rsid w:val="006E637F"/>
    <w:rsid w:val="006E7FB8"/>
    <w:rsid w:val="006F3572"/>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1DEE"/>
    <w:rsid w:val="007E242F"/>
    <w:rsid w:val="007E2494"/>
    <w:rsid w:val="007E5B4F"/>
    <w:rsid w:val="007E5D85"/>
    <w:rsid w:val="007E6837"/>
    <w:rsid w:val="007E68BA"/>
    <w:rsid w:val="007E7965"/>
    <w:rsid w:val="007F27C8"/>
    <w:rsid w:val="007F2FC7"/>
    <w:rsid w:val="007F3479"/>
    <w:rsid w:val="007F3EA4"/>
    <w:rsid w:val="007F4930"/>
    <w:rsid w:val="007F6468"/>
    <w:rsid w:val="00800C8D"/>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1322"/>
    <w:rsid w:val="00892C3D"/>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21DF"/>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4E52"/>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5551"/>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44FB"/>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1800"/>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1752"/>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775"/>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40A"/>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5B4A"/>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3994"/>
    <w:rsid w:val="00D14410"/>
    <w:rsid w:val="00D1475C"/>
    <w:rsid w:val="00D14FF9"/>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148C"/>
    <w:rsid w:val="00D53800"/>
    <w:rsid w:val="00D554C4"/>
    <w:rsid w:val="00D56392"/>
    <w:rsid w:val="00D60837"/>
    <w:rsid w:val="00D62D61"/>
    <w:rsid w:val="00D63780"/>
    <w:rsid w:val="00D64FD7"/>
    <w:rsid w:val="00D657DF"/>
    <w:rsid w:val="00D65A3C"/>
    <w:rsid w:val="00D65D1B"/>
    <w:rsid w:val="00D664AD"/>
    <w:rsid w:val="00D6686D"/>
    <w:rsid w:val="00D670CE"/>
    <w:rsid w:val="00D6744B"/>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EBA"/>
    <w:rsid w:val="00DD15F4"/>
    <w:rsid w:val="00DD1CA1"/>
    <w:rsid w:val="00DD2FD5"/>
    <w:rsid w:val="00DD448F"/>
    <w:rsid w:val="00DD4B60"/>
    <w:rsid w:val="00DD4F46"/>
    <w:rsid w:val="00DD55F2"/>
    <w:rsid w:val="00DE05DE"/>
    <w:rsid w:val="00DE313F"/>
    <w:rsid w:val="00DE36C2"/>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226"/>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67E4"/>
    <w:rsid w:val="00F77A7E"/>
    <w:rsid w:val="00F822B3"/>
    <w:rsid w:val="00F827B8"/>
    <w:rsid w:val="00F82D83"/>
    <w:rsid w:val="00F82F50"/>
    <w:rsid w:val="00F831A9"/>
    <w:rsid w:val="00F84461"/>
    <w:rsid w:val="00F85110"/>
    <w:rsid w:val="00F85FFC"/>
    <w:rsid w:val="00F8698A"/>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53C"/>
    <w:rsid w:val="00FB33DA"/>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A6A"/>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E85D"/>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styleId="CommentReference">
    <w:name w:val="annotation reference"/>
    <w:basedOn w:val="DefaultParagraphFont"/>
    <w:uiPriority w:val="99"/>
    <w:semiHidden/>
    <w:unhideWhenUsed/>
    <w:rsid w:val="00294161"/>
    <w:rPr>
      <w:sz w:val="16"/>
      <w:szCs w:val="16"/>
    </w:rPr>
  </w:style>
  <w:style w:type="paragraph" w:styleId="CommentText">
    <w:name w:val="annotation text"/>
    <w:basedOn w:val="Normal"/>
    <w:link w:val="CommentTextChar"/>
    <w:uiPriority w:val="99"/>
    <w:semiHidden/>
    <w:unhideWhenUsed/>
    <w:rsid w:val="00294161"/>
    <w:pPr>
      <w:spacing w:line="240" w:lineRule="auto"/>
    </w:pPr>
    <w:rPr>
      <w:sz w:val="20"/>
      <w:szCs w:val="20"/>
    </w:rPr>
  </w:style>
  <w:style w:type="character" w:customStyle="1" w:styleId="CommentTextChar">
    <w:name w:val="Comment Text Char"/>
    <w:basedOn w:val="DefaultParagraphFont"/>
    <w:link w:val="CommentText"/>
    <w:uiPriority w:val="99"/>
    <w:semiHidden/>
    <w:rsid w:val="00294161"/>
    <w:rPr>
      <w:sz w:val="20"/>
      <w:szCs w:val="20"/>
    </w:rPr>
  </w:style>
  <w:style w:type="paragraph" w:styleId="CommentSubject">
    <w:name w:val="annotation subject"/>
    <w:basedOn w:val="CommentText"/>
    <w:next w:val="CommentText"/>
    <w:link w:val="CommentSubjectChar"/>
    <w:uiPriority w:val="99"/>
    <w:semiHidden/>
    <w:unhideWhenUsed/>
    <w:rsid w:val="00294161"/>
    <w:rPr>
      <w:b/>
      <w:bCs/>
    </w:rPr>
  </w:style>
  <w:style w:type="character" w:customStyle="1" w:styleId="CommentSubjectChar">
    <w:name w:val="Comment Subject Char"/>
    <w:basedOn w:val="CommentTextChar"/>
    <w:link w:val="CommentSubject"/>
    <w:uiPriority w:val="99"/>
    <w:semiHidden/>
    <w:rsid w:val="00294161"/>
    <w:rPr>
      <w:b/>
      <w:bCs/>
      <w:sz w:val="20"/>
      <w:szCs w:val="20"/>
    </w:rPr>
  </w:style>
  <w:style w:type="paragraph" w:styleId="BalloonText">
    <w:name w:val="Balloon Text"/>
    <w:basedOn w:val="Normal"/>
    <w:link w:val="BalloonTextChar"/>
    <w:uiPriority w:val="99"/>
    <w:semiHidden/>
    <w:unhideWhenUsed/>
    <w:rsid w:val="002941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4161"/>
    <w:rPr>
      <w:rFonts w:ascii="Segoe UI" w:hAnsi="Segoe UI" w:cs="Segoe UI"/>
      <w:sz w:val="18"/>
      <w:szCs w:val="18"/>
    </w:rPr>
  </w:style>
  <w:style w:type="paragraph" w:styleId="Revision">
    <w:name w:val="Revision"/>
    <w:hidden/>
    <w:uiPriority w:val="99"/>
    <w:semiHidden/>
    <w:rsid w:val="002941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2.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Palat, Sudeep K</DisplayName>
        <AccountId>3076</AccountId>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32B52-A808-4FB5-977E-AB6A79E4F6B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A513AC3-39C1-4197-B01C-99BAE4DF2F51}">
  <ds:schemaRefs>
    <ds:schemaRef ds:uri="http://schemas.microsoft.com/sharepoint/v3/contenttype/forms"/>
  </ds:schemaRefs>
</ds:datastoreItem>
</file>

<file path=customXml/itemProps3.xml><?xml version="1.0" encoding="utf-8"?>
<ds:datastoreItem xmlns:ds="http://schemas.openxmlformats.org/officeDocument/2006/customXml" ds:itemID="{20662E86-3C67-4A22-9EC6-F98AC4C19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1469</Words>
  <Characters>8376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
  <dc:description/>
  <cp:lastModifiedBy>Intel</cp:lastModifiedBy>
  <cp:revision>2</cp:revision>
  <dcterms:created xsi:type="dcterms:W3CDTF">2017-06-17T01:36:00Z</dcterms:created>
  <dcterms:modified xsi:type="dcterms:W3CDTF">2017-06-17T01:36:00Z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ies>
</file>