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99B" w:rsidRPr="0047727E" w:rsidRDefault="006F699B" w:rsidP="006F699B">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Pr>
          <w:rFonts w:eastAsia="宋体" w:cs="Arial"/>
          <w:sz w:val="22"/>
          <w:szCs w:val="22"/>
          <w:lang w:eastAsia="zh-CN"/>
        </w:rPr>
        <w:t>NR Ad Hoc</w:t>
      </w:r>
      <w:r w:rsidRPr="0047727E">
        <w:rPr>
          <w:rFonts w:cs="Arial"/>
          <w:sz w:val="22"/>
          <w:szCs w:val="22"/>
        </w:rPr>
        <w:tab/>
        <w:t>R</w:t>
      </w:r>
      <w:r>
        <w:rPr>
          <w:rFonts w:eastAsia="宋体" w:cs="Arial" w:hint="eastAsia"/>
          <w:sz w:val="22"/>
          <w:szCs w:val="22"/>
          <w:lang w:eastAsia="zh-CN"/>
        </w:rPr>
        <w:t>2</w:t>
      </w:r>
      <w:r w:rsidRPr="0047727E">
        <w:rPr>
          <w:rFonts w:cs="Arial"/>
          <w:sz w:val="22"/>
          <w:szCs w:val="22"/>
        </w:rPr>
        <w:t>-</w:t>
      </w:r>
      <w:r>
        <w:rPr>
          <w:rFonts w:eastAsia="宋体" w:cs="Arial" w:hint="eastAsia"/>
          <w:sz w:val="22"/>
          <w:szCs w:val="22"/>
          <w:lang w:eastAsia="zh-CN"/>
        </w:rPr>
        <w:t>1</w:t>
      </w:r>
      <w:r>
        <w:rPr>
          <w:rFonts w:eastAsia="宋体" w:cs="Arial"/>
          <w:sz w:val="22"/>
          <w:szCs w:val="22"/>
          <w:lang w:eastAsia="zh-CN"/>
        </w:rPr>
        <w:t>700193</w:t>
      </w:r>
    </w:p>
    <w:p w:rsidR="006F699B" w:rsidRDefault="006F699B" w:rsidP="006F699B">
      <w:pPr>
        <w:pStyle w:val="Header"/>
        <w:jc w:val="both"/>
        <w:rPr>
          <w:rFonts w:eastAsia="宋体" w:cs="Arial"/>
          <w:sz w:val="22"/>
          <w:szCs w:val="22"/>
          <w:lang w:val="en-GB" w:eastAsia="zh-CN"/>
        </w:rPr>
      </w:pPr>
      <w:r>
        <w:rPr>
          <w:rFonts w:eastAsia="宋体" w:cs="Arial"/>
          <w:sz w:val="22"/>
          <w:szCs w:val="22"/>
          <w:lang w:val="en-GB" w:eastAsia="zh-CN"/>
        </w:rPr>
        <w:t>Spokane, USA, 17th</w:t>
      </w:r>
      <w:r w:rsidRPr="005A48F8">
        <w:rPr>
          <w:rFonts w:eastAsia="宋体" w:cs="Arial"/>
          <w:sz w:val="22"/>
          <w:szCs w:val="22"/>
          <w:lang w:val="en-GB" w:eastAsia="zh-CN"/>
        </w:rPr>
        <w:t xml:space="preserve"> – </w:t>
      </w:r>
      <w:r>
        <w:rPr>
          <w:rFonts w:eastAsia="宋体" w:cs="Arial"/>
          <w:sz w:val="22"/>
          <w:szCs w:val="22"/>
          <w:lang w:val="en-GB" w:eastAsia="zh-CN"/>
        </w:rPr>
        <w:t>19th</w:t>
      </w:r>
      <w:r w:rsidRPr="005A48F8">
        <w:rPr>
          <w:rFonts w:eastAsia="宋体" w:cs="Arial"/>
          <w:sz w:val="22"/>
          <w:szCs w:val="22"/>
          <w:lang w:val="en-GB" w:eastAsia="zh-CN"/>
        </w:rPr>
        <w:t xml:space="preserve"> </w:t>
      </w:r>
      <w:r>
        <w:rPr>
          <w:rFonts w:eastAsia="宋体" w:cs="Arial"/>
          <w:sz w:val="22"/>
          <w:szCs w:val="22"/>
          <w:lang w:val="en-GB" w:eastAsia="zh-CN"/>
        </w:rPr>
        <w:t>January 2017</w:t>
      </w:r>
    </w:p>
    <w:p w:rsidR="006F699B" w:rsidRPr="005A48F8" w:rsidRDefault="006F699B" w:rsidP="006F699B">
      <w:pPr>
        <w:pStyle w:val="Header"/>
        <w:jc w:val="both"/>
        <w:rPr>
          <w:rFonts w:eastAsia="宋体" w:cs="Arial"/>
          <w:sz w:val="22"/>
          <w:szCs w:val="22"/>
          <w:lang w:val="en-GB" w:eastAsia="zh-CN"/>
        </w:rPr>
      </w:pPr>
    </w:p>
    <w:p w:rsidR="006F699B" w:rsidRPr="00076E3A" w:rsidRDefault="006F699B" w:rsidP="006F699B">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6F699B" w:rsidRPr="006B37EF" w:rsidRDefault="006F699B" w:rsidP="006F699B">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Performance analysis of packet duplication</w:t>
      </w:r>
    </w:p>
    <w:p w:rsidR="006F699B" w:rsidRPr="00076E3A" w:rsidRDefault="006F699B" w:rsidP="006F699B">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sz w:val="22"/>
          <w:szCs w:val="22"/>
          <w:lang w:eastAsia="zh-CN"/>
        </w:rPr>
        <w:t>3.2.1.1</w:t>
      </w:r>
    </w:p>
    <w:p w:rsidR="006F699B" w:rsidRPr="00B81B31" w:rsidRDefault="006F699B" w:rsidP="006F699B">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6F699B" w:rsidRPr="00E2577D" w:rsidRDefault="006F699B" w:rsidP="006F699B">
      <w:pPr>
        <w:pBdr>
          <w:bottom w:val="single" w:sz="4" w:space="1" w:color="auto"/>
        </w:pBdr>
        <w:tabs>
          <w:tab w:val="left" w:pos="2552"/>
        </w:tabs>
        <w:jc w:val="both"/>
      </w:pPr>
    </w:p>
    <w:p w:rsidR="006F699B" w:rsidRPr="00D62F40" w:rsidRDefault="006F699B" w:rsidP="006F699B">
      <w:pPr>
        <w:pStyle w:val="Heading1"/>
        <w:jc w:val="both"/>
        <w:rPr>
          <w:szCs w:val="28"/>
        </w:rPr>
      </w:pPr>
      <w:bookmarkStart w:id="3" w:name="_Ref460855997"/>
      <w:r w:rsidRPr="00D62F40">
        <w:rPr>
          <w:szCs w:val="28"/>
        </w:rPr>
        <w:t>Introduction</w:t>
      </w:r>
      <w:bookmarkEnd w:id="3"/>
    </w:p>
    <w:p w:rsidR="006F699B" w:rsidRDefault="006F699B" w:rsidP="006F699B">
      <w:pPr>
        <w:pStyle w:val="ListParagraph"/>
        <w:ind w:left="0"/>
        <w:jc w:val="both"/>
        <w:rPr>
          <w:rFonts w:eastAsia="宋体"/>
          <w:lang w:eastAsia="zh-CN"/>
        </w:rPr>
      </w:pPr>
      <w:r>
        <w:rPr>
          <w:rFonts w:eastAsia="宋体"/>
          <w:lang w:eastAsia="zh-CN"/>
        </w:rPr>
        <w:t>In the previous RAN2 meetings, the support of packet duplication across legs in a multi-connectivity configuration was mentioned several times as an attractive mean to cope with the unsteady channel of high frequency links. In RAN2#96, the following agreements were captured regarding URLLC support in NR:</w:t>
      </w:r>
    </w:p>
    <w:p w:rsidR="006F699B" w:rsidRDefault="006F699B" w:rsidP="006F699B">
      <w:pPr>
        <w:pStyle w:val="Doc-text2"/>
        <w:pBdr>
          <w:top w:val="single" w:sz="4" w:space="1" w:color="auto"/>
          <w:left w:val="single" w:sz="4" w:space="4" w:color="auto"/>
          <w:bottom w:val="single" w:sz="4" w:space="1" w:color="auto"/>
          <w:right w:val="single" w:sz="4" w:space="4" w:color="auto"/>
        </w:pBdr>
      </w:pPr>
      <w:r>
        <w:t>Agreements</w:t>
      </w:r>
    </w:p>
    <w:p w:rsidR="006F699B" w:rsidRDefault="006F699B" w:rsidP="006F699B">
      <w:pPr>
        <w:pStyle w:val="Doc-text2"/>
        <w:pBdr>
          <w:top w:val="single" w:sz="4" w:space="1" w:color="auto"/>
          <w:left w:val="single" w:sz="4" w:space="4" w:color="auto"/>
          <w:bottom w:val="single" w:sz="4" w:space="1" w:color="auto"/>
          <w:right w:val="single" w:sz="4" w:space="4" w:color="auto"/>
        </w:pBdr>
      </w:pPr>
      <w:r>
        <w:t>1</w:t>
      </w:r>
      <w:r>
        <w:tab/>
        <w:t>NR design will aim to meet the URLLC QoS requirements only after the control plane signalling for session setup has completed (to eliminate the case that the UE is initially in idle)</w:t>
      </w:r>
    </w:p>
    <w:p w:rsidR="006F699B" w:rsidRDefault="006F699B" w:rsidP="006F699B">
      <w:pPr>
        <w:pStyle w:val="Doc-text2"/>
        <w:pBdr>
          <w:top w:val="single" w:sz="4" w:space="1" w:color="auto"/>
          <w:left w:val="single" w:sz="4" w:space="4" w:color="auto"/>
          <w:bottom w:val="single" w:sz="4" w:space="1" w:color="auto"/>
          <w:right w:val="single" w:sz="4" w:space="4" w:color="auto"/>
        </w:pBdr>
      </w:pPr>
      <w:r>
        <w:t>2</w:t>
      </w:r>
      <w:r>
        <w:tab/>
        <w:t>DRX design will not optimised for URLLC service requirements.</w:t>
      </w:r>
    </w:p>
    <w:p w:rsidR="006F699B" w:rsidRDefault="006F699B" w:rsidP="006F699B">
      <w:pPr>
        <w:pStyle w:val="Doc-text2"/>
        <w:pBdr>
          <w:top w:val="single" w:sz="4" w:space="1" w:color="auto"/>
          <w:left w:val="single" w:sz="4" w:space="4" w:color="auto"/>
          <w:bottom w:val="single" w:sz="4" w:space="1" w:color="auto"/>
          <w:right w:val="single" w:sz="4" w:space="4" w:color="auto"/>
        </w:pBdr>
      </w:pPr>
      <w:r>
        <w:t>FFS: Whether RLC-AM can be used to provide</w:t>
      </w:r>
      <w:r w:rsidRPr="00B67C6B">
        <w:t xml:space="preserve"> </w:t>
      </w:r>
      <w:r>
        <w:t xml:space="preserve">the </w:t>
      </w:r>
      <w:r w:rsidRPr="00B67C6B">
        <w:t>URLLC service requirements</w:t>
      </w:r>
      <w:r>
        <w:t>, and whether any optimisations are required for this.</w:t>
      </w:r>
    </w:p>
    <w:p w:rsidR="006F699B" w:rsidRDefault="006F699B" w:rsidP="006F699B">
      <w:pPr>
        <w:pStyle w:val="Doc-text2"/>
        <w:pBdr>
          <w:top w:val="single" w:sz="4" w:space="1" w:color="auto"/>
          <w:left w:val="single" w:sz="4" w:space="4" w:color="auto"/>
          <w:bottom w:val="single" w:sz="4" w:space="1" w:color="auto"/>
          <w:right w:val="single" w:sz="4" w:space="4" w:color="auto"/>
        </w:pBdr>
      </w:pPr>
      <w:r>
        <w:t xml:space="preserve">3: </w:t>
      </w:r>
      <w:r>
        <w:tab/>
        <w:t xml:space="preserve">Multi-connectivity (e.g. with packet duplication, link selection) should be studied for achieving the reliability requirements for URLLC. </w:t>
      </w:r>
    </w:p>
    <w:p w:rsidR="006F699B" w:rsidRPr="005A205E" w:rsidRDefault="006F699B" w:rsidP="006F699B">
      <w:pPr>
        <w:pStyle w:val="Doc-text2"/>
      </w:pPr>
    </w:p>
    <w:p w:rsidR="006F699B" w:rsidRDefault="006F699B" w:rsidP="006F699B">
      <w:pPr>
        <w:pStyle w:val="ListParagraph"/>
        <w:ind w:left="0"/>
        <w:jc w:val="both"/>
        <w:rPr>
          <w:rFonts w:eastAsia="宋体"/>
          <w:lang w:eastAsia="zh-CN"/>
        </w:rPr>
      </w:pPr>
      <w:r>
        <w:rPr>
          <w:rFonts w:eastAsia="宋体"/>
          <w:lang w:eastAsia="zh-CN"/>
        </w:rPr>
        <w:t>This contribution specifically focuses on agreement 3 by providing quantitative performance results from simulations on the benefits of supporting packet duplication in a multi-connectivity configuration to improve both reliability and latency performance of NR links in both LF and HF deployments.</w:t>
      </w:r>
    </w:p>
    <w:p w:rsidR="006F699B" w:rsidRDefault="006F699B" w:rsidP="006F699B">
      <w:pPr>
        <w:pStyle w:val="Heading1"/>
        <w:jc w:val="both"/>
      </w:pPr>
      <w:r w:rsidRPr="00AA54B6">
        <w:rPr>
          <w:rFonts w:hint="eastAsia"/>
        </w:rPr>
        <w:t>Discussion</w:t>
      </w:r>
    </w:p>
    <w:p w:rsidR="006F699B" w:rsidRPr="00624561" w:rsidRDefault="006F699B" w:rsidP="006F699B">
      <w:pPr>
        <w:pStyle w:val="Heading2"/>
        <w:ind w:left="562" w:hanging="562"/>
      </w:pPr>
      <w:r>
        <w:t>Simulation settings</w:t>
      </w:r>
    </w:p>
    <w:p w:rsidR="006F699B" w:rsidRPr="00ED2672" w:rsidRDefault="006F699B" w:rsidP="006F699B">
      <w:pPr>
        <w:pStyle w:val="BodyText"/>
        <w:rPr>
          <w:rFonts w:eastAsiaTheme="minorEastAsia"/>
          <w:lang w:eastAsia="zh-CN"/>
        </w:rPr>
      </w:pPr>
      <w:r w:rsidRPr="00ED2672">
        <w:rPr>
          <w:lang w:eastAsia="zh-CN"/>
        </w:rPr>
        <w:t xml:space="preserve">We have run system simulations with the setup shown in </w:t>
      </w:r>
      <w:fldSimple w:instr=" REF _Ref471111515 \h  \* MERGEFORMAT ">
        <w:r w:rsidRPr="00ED2672">
          <w:t xml:space="preserve">Table </w:t>
        </w:r>
        <w:r w:rsidRPr="00ED2672">
          <w:rPr>
            <w:noProof/>
          </w:rPr>
          <w:t>1</w:t>
        </w:r>
      </w:fldSimple>
      <w:r w:rsidRPr="00ED2672">
        <w:rPr>
          <w:rFonts w:eastAsiaTheme="minorEastAsia"/>
          <w:lang w:eastAsia="zh-CN"/>
        </w:rPr>
        <w:t>.</w:t>
      </w:r>
    </w:p>
    <w:p w:rsidR="006F699B" w:rsidRPr="00ED2672" w:rsidRDefault="006F699B" w:rsidP="006F699B">
      <w:pPr>
        <w:pStyle w:val="Caption"/>
        <w:jc w:val="center"/>
        <w:rPr>
          <w:rFonts w:eastAsiaTheme="minorEastAsia"/>
          <w:b/>
          <w:lang w:eastAsia="zh-CN"/>
        </w:rPr>
      </w:pPr>
      <w:bookmarkStart w:id="4" w:name="_Ref471111515"/>
      <w:r w:rsidRPr="00ED2672">
        <w:rPr>
          <w:b/>
        </w:rPr>
        <w:t xml:space="preserve">Table </w:t>
      </w:r>
      <w:r w:rsidRPr="00ED2672">
        <w:rPr>
          <w:b/>
        </w:rPr>
        <w:fldChar w:fldCharType="begin"/>
      </w:r>
      <w:r w:rsidRPr="00ED2672">
        <w:rPr>
          <w:b/>
        </w:rPr>
        <w:instrText xml:space="preserve"> SEQ Table \* ARABIC </w:instrText>
      </w:r>
      <w:r w:rsidRPr="00ED2672">
        <w:rPr>
          <w:b/>
        </w:rPr>
        <w:fldChar w:fldCharType="separate"/>
      </w:r>
      <w:r w:rsidRPr="00ED2672">
        <w:rPr>
          <w:b/>
          <w:noProof/>
        </w:rPr>
        <w:t>1</w:t>
      </w:r>
      <w:r w:rsidRPr="00ED2672">
        <w:rPr>
          <w:b/>
        </w:rPr>
        <w:fldChar w:fldCharType="end"/>
      </w:r>
      <w:bookmarkEnd w:id="4"/>
      <w:r w:rsidRPr="00ED2672">
        <w:rPr>
          <w:b/>
        </w:rPr>
        <w:t>: Simulation setup</w:t>
      </w:r>
    </w:p>
    <w:tbl>
      <w:tblPr>
        <w:tblStyle w:val="TableGrid"/>
        <w:tblW w:w="0" w:type="auto"/>
        <w:jc w:val="center"/>
        <w:tblLook w:val="04A0"/>
      </w:tblPr>
      <w:tblGrid>
        <w:gridCol w:w="2725"/>
        <w:gridCol w:w="6563"/>
      </w:tblGrid>
      <w:tr w:rsidR="006F699B" w:rsidTr="001912E6">
        <w:trPr>
          <w:jc w:val="center"/>
        </w:trPr>
        <w:tc>
          <w:tcPr>
            <w:tcW w:w="0" w:type="auto"/>
            <w:vAlign w:val="center"/>
          </w:tcPr>
          <w:p w:rsidR="006F699B" w:rsidRDefault="006F699B" w:rsidP="001912E6">
            <w:pPr>
              <w:pStyle w:val="BodyText"/>
              <w:spacing w:before="60" w:after="60"/>
              <w:jc w:val="left"/>
            </w:pPr>
            <w:r>
              <w:t>Scenario</w:t>
            </w:r>
          </w:p>
        </w:tc>
        <w:tc>
          <w:tcPr>
            <w:tcW w:w="0" w:type="auto"/>
            <w:vAlign w:val="center"/>
          </w:tcPr>
          <w:p w:rsidR="006F699B" w:rsidRDefault="006F699B" w:rsidP="001912E6">
            <w:pPr>
              <w:pStyle w:val="BodyText"/>
              <w:spacing w:before="60" w:after="60"/>
              <w:jc w:val="left"/>
            </w:pPr>
            <w:r>
              <w:t>63 UEs, 7 gNBs each serving 3 sectors</w:t>
            </w:r>
          </w:p>
        </w:tc>
      </w:tr>
      <w:tr w:rsidR="006F699B" w:rsidTr="001912E6">
        <w:trPr>
          <w:jc w:val="center"/>
        </w:trPr>
        <w:tc>
          <w:tcPr>
            <w:tcW w:w="0" w:type="auto"/>
            <w:vAlign w:val="center"/>
          </w:tcPr>
          <w:p w:rsidR="006F699B" w:rsidRDefault="006F699B" w:rsidP="001912E6">
            <w:pPr>
              <w:pStyle w:val="BodyText"/>
              <w:spacing w:before="60" w:after="60"/>
              <w:jc w:val="left"/>
            </w:pPr>
            <w:r>
              <w:t>Transmission direction</w:t>
            </w:r>
          </w:p>
        </w:tc>
        <w:tc>
          <w:tcPr>
            <w:tcW w:w="0" w:type="auto"/>
            <w:vAlign w:val="center"/>
          </w:tcPr>
          <w:p w:rsidR="006F699B" w:rsidRDefault="006F699B" w:rsidP="001912E6">
            <w:pPr>
              <w:pStyle w:val="BodyText"/>
              <w:spacing w:before="60" w:after="60"/>
              <w:jc w:val="left"/>
            </w:pPr>
            <w:r>
              <w:t>DL</w:t>
            </w:r>
          </w:p>
        </w:tc>
      </w:tr>
      <w:tr w:rsidR="006F699B" w:rsidTr="001912E6">
        <w:trPr>
          <w:jc w:val="center"/>
        </w:trPr>
        <w:tc>
          <w:tcPr>
            <w:tcW w:w="0" w:type="auto"/>
            <w:vAlign w:val="center"/>
          </w:tcPr>
          <w:p w:rsidR="006F699B" w:rsidRDefault="006F699B" w:rsidP="001912E6">
            <w:pPr>
              <w:pStyle w:val="BodyText"/>
              <w:spacing w:before="60" w:after="60"/>
              <w:jc w:val="left"/>
            </w:pPr>
            <w:r>
              <w:t>Multi-connectivity configuration</w:t>
            </w:r>
          </w:p>
        </w:tc>
        <w:tc>
          <w:tcPr>
            <w:tcW w:w="0" w:type="auto"/>
            <w:vAlign w:val="center"/>
          </w:tcPr>
          <w:p w:rsidR="006F699B" w:rsidRDefault="006F699B" w:rsidP="001912E6">
            <w:pPr>
              <w:pStyle w:val="BodyText"/>
              <w:spacing w:before="60" w:after="60"/>
              <w:jc w:val="left"/>
            </w:pPr>
            <w:r>
              <w:t>Two-leg multi-connectivity with independent schedulers and channels</w:t>
            </w:r>
          </w:p>
        </w:tc>
      </w:tr>
      <w:tr w:rsidR="006F699B" w:rsidTr="001912E6">
        <w:trPr>
          <w:jc w:val="center"/>
        </w:trPr>
        <w:tc>
          <w:tcPr>
            <w:tcW w:w="0" w:type="auto"/>
            <w:vAlign w:val="center"/>
          </w:tcPr>
          <w:p w:rsidR="006F699B" w:rsidRDefault="006F699B" w:rsidP="001912E6">
            <w:pPr>
              <w:pStyle w:val="BodyText"/>
              <w:spacing w:before="60" w:after="60"/>
              <w:jc w:val="left"/>
            </w:pPr>
            <w:r>
              <w:t>Measurements, reports</w:t>
            </w:r>
          </w:p>
        </w:tc>
        <w:tc>
          <w:tcPr>
            <w:tcW w:w="0" w:type="auto"/>
            <w:vAlign w:val="center"/>
          </w:tcPr>
          <w:p w:rsidR="006F699B" w:rsidRDefault="006F699B" w:rsidP="001912E6">
            <w:pPr>
              <w:pStyle w:val="BodyText"/>
              <w:spacing w:before="60" w:after="60"/>
              <w:jc w:val="left"/>
            </w:pPr>
            <w:r>
              <w:t>UL HARQ ACK/NACKs, CQI</w:t>
            </w:r>
          </w:p>
        </w:tc>
      </w:tr>
      <w:tr w:rsidR="006F699B" w:rsidTr="001912E6">
        <w:trPr>
          <w:jc w:val="center"/>
        </w:trPr>
        <w:tc>
          <w:tcPr>
            <w:tcW w:w="0" w:type="auto"/>
            <w:vAlign w:val="center"/>
          </w:tcPr>
          <w:p w:rsidR="006F699B" w:rsidRDefault="006F699B" w:rsidP="001912E6">
            <w:pPr>
              <w:pStyle w:val="BodyText"/>
              <w:spacing w:before="60" w:after="60"/>
              <w:jc w:val="left"/>
            </w:pPr>
            <w:r>
              <w:t>TTI</w:t>
            </w:r>
          </w:p>
        </w:tc>
        <w:tc>
          <w:tcPr>
            <w:tcW w:w="0" w:type="auto"/>
            <w:vAlign w:val="center"/>
          </w:tcPr>
          <w:p w:rsidR="006F699B" w:rsidRDefault="006F699B" w:rsidP="001912E6">
            <w:pPr>
              <w:pStyle w:val="BodyText"/>
              <w:spacing w:before="60" w:after="60"/>
              <w:jc w:val="left"/>
            </w:pPr>
            <w:r>
              <w:t>1 ms</w:t>
            </w:r>
          </w:p>
        </w:tc>
      </w:tr>
      <w:tr w:rsidR="006F699B" w:rsidTr="001912E6">
        <w:trPr>
          <w:jc w:val="center"/>
        </w:trPr>
        <w:tc>
          <w:tcPr>
            <w:tcW w:w="0" w:type="auto"/>
            <w:vAlign w:val="center"/>
          </w:tcPr>
          <w:p w:rsidR="006F699B" w:rsidRDefault="006F699B" w:rsidP="001912E6">
            <w:pPr>
              <w:pStyle w:val="BodyText"/>
              <w:spacing w:before="60" w:after="60"/>
              <w:jc w:val="left"/>
            </w:pPr>
            <w:r>
              <w:t>Data traffic model</w:t>
            </w:r>
          </w:p>
        </w:tc>
        <w:tc>
          <w:tcPr>
            <w:tcW w:w="0" w:type="auto"/>
            <w:vAlign w:val="center"/>
          </w:tcPr>
          <w:p w:rsidR="006F699B" w:rsidRDefault="006F699B" w:rsidP="001912E6">
            <w:pPr>
              <w:pStyle w:val="BodyText"/>
              <w:spacing w:before="60" w:after="60"/>
              <w:jc w:val="left"/>
            </w:pPr>
            <w:r>
              <w:t xml:space="preserve">URLLC typical: </w:t>
            </w:r>
            <w:r w:rsidRPr="00ED2672">
              <w:t>32 byte</w:t>
            </w:r>
            <w:r>
              <w:t xml:space="preserve"> packets, </w:t>
            </w:r>
            <w:r w:rsidRPr="00ED2672">
              <w:t>interval between packets to the same UE is 50</w:t>
            </w:r>
            <w:r>
              <w:t xml:space="preserve"> </w:t>
            </w:r>
            <w:r w:rsidRPr="00ED2672">
              <w:t>TTI</w:t>
            </w:r>
            <w:r>
              <w:t>s</w:t>
            </w:r>
          </w:p>
        </w:tc>
      </w:tr>
      <w:tr w:rsidR="006F699B" w:rsidTr="001912E6">
        <w:trPr>
          <w:jc w:val="center"/>
        </w:trPr>
        <w:tc>
          <w:tcPr>
            <w:tcW w:w="0" w:type="auto"/>
            <w:vAlign w:val="center"/>
          </w:tcPr>
          <w:p w:rsidR="006F699B" w:rsidRDefault="006F699B" w:rsidP="001912E6">
            <w:pPr>
              <w:pStyle w:val="BodyText"/>
              <w:spacing w:before="60" w:after="60"/>
              <w:jc w:val="left"/>
            </w:pPr>
            <w:r>
              <w:t>Simulation run</w:t>
            </w:r>
          </w:p>
        </w:tc>
        <w:tc>
          <w:tcPr>
            <w:tcW w:w="0" w:type="auto"/>
            <w:vAlign w:val="center"/>
          </w:tcPr>
          <w:p w:rsidR="006F699B" w:rsidRDefault="006F699B" w:rsidP="001912E6">
            <w:pPr>
              <w:pStyle w:val="BodyText"/>
              <w:spacing w:before="60" w:after="60"/>
              <w:jc w:val="left"/>
            </w:pPr>
            <w:r>
              <w:rPr>
                <w:rFonts w:eastAsiaTheme="minorEastAsia" w:hint="eastAsia"/>
                <w:lang w:eastAsia="zh-CN"/>
              </w:rPr>
              <w:t>30</w:t>
            </w:r>
            <w:r>
              <w:t>s</w:t>
            </w:r>
          </w:p>
        </w:tc>
      </w:tr>
      <w:tr w:rsidR="006F699B" w:rsidTr="001912E6">
        <w:trPr>
          <w:jc w:val="center"/>
        </w:trPr>
        <w:tc>
          <w:tcPr>
            <w:tcW w:w="0" w:type="auto"/>
            <w:vAlign w:val="center"/>
          </w:tcPr>
          <w:p w:rsidR="006F699B" w:rsidRDefault="006F699B" w:rsidP="001912E6">
            <w:pPr>
              <w:pStyle w:val="BodyText"/>
              <w:spacing w:before="60" w:after="60"/>
              <w:jc w:val="left"/>
            </w:pPr>
            <w:r>
              <w:t>RLC mode</w:t>
            </w:r>
          </w:p>
        </w:tc>
        <w:tc>
          <w:tcPr>
            <w:tcW w:w="0" w:type="auto"/>
            <w:vAlign w:val="center"/>
          </w:tcPr>
          <w:p w:rsidR="006F699B" w:rsidRDefault="006F699B" w:rsidP="001912E6">
            <w:pPr>
              <w:pStyle w:val="BodyText"/>
              <w:spacing w:before="60" w:after="60"/>
              <w:jc w:val="left"/>
            </w:pPr>
            <w:r>
              <w:t>UM</w:t>
            </w:r>
          </w:p>
        </w:tc>
      </w:tr>
      <w:tr w:rsidR="006F699B" w:rsidTr="001912E6">
        <w:trPr>
          <w:jc w:val="center"/>
        </w:trPr>
        <w:tc>
          <w:tcPr>
            <w:tcW w:w="0" w:type="auto"/>
            <w:vAlign w:val="center"/>
          </w:tcPr>
          <w:p w:rsidR="006F699B" w:rsidRDefault="006F699B" w:rsidP="001912E6">
            <w:pPr>
              <w:pStyle w:val="BodyText"/>
              <w:spacing w:before="60" w:after="60"/>
              <w:jc w:val="left"/>
            </w:pPr>
            <w:r>
              <w:t>Channel model</w:t>
            </w:r>
          </w:p>
        </w:tc>
        <w:tc>
          <w:tcPr>
            <w:tcW w:w="0" w:type="auto"/>
            <w:vAlign w:val="center"/>
          </w:tcPr>
          <w:p w:rsidR="006F699B" w:rsidRDefault="006F699B" w:rsidP="001912E6">
            <w:pPr>
              <w:pStyle w:val="BodyText"/>
              <w:spacing w:before="60" w:after="60"/>
              <w:jc w:val="left"/>
            </w:pPr>
            <w:r>
              <w:t>Both LF and HF channel model (details below)</w:t>
            </w:r>
          </w:p>
        </w:tc>
      </w:tr>
      <w:tr w:rsidR="006F699B" w:rsidTr="001912E6">
        <w:trPr>
          <w:jc w:val="center"/>
        </w:trPr>
        <w:tc>
          <w:tcPr>
            <w:tcW w:w="0" w:type="auto"/>
            <w:vAlign w:val="center"/>
          </w:tcPr>
          <w:p w:rsidR="006F699B" w:rsidRDefault="006F699B" w:rsidP="001912E6">
            <w:pPr>
              <w:pStyle w:val="BodyText"/>
              <w:spacing w:before="60" w:after="60"/>
              <w:jc w:val="left"/>
            </w:pPr>
            <w:r>
              <w:t>Target BLER</w:t>
            </w:r>
          </w:p>
        </w:tc>
        <w:tc>
          <w:tcPr>
            <w:tcW w:w="0" w:type="auto"/>
            <w:vAlign w:val="center"/>
          </w:tcPr>
          <w:p w:rsidR="006F699B" w:rsidRDefault="006F699B" w:rsidP="001912E6">
            <w:pPr>
              <w:pStyle w:val="BodyText"/>
              <w:spacing w:before="60" w:after="60"/>
              <w:jc w:val="left"/>
            </w:pPr>
            <w:r>
              <w:t>1%, 10%</w:t>
            </w:r>
          </w:p>
        </w:tc>
      </w:tr>
      <w:tr w:rsidR="006F699B" w:rsidTr="001912E6">
        <w:trPr>
          <w:jc w:val="center"/>
        </w:trPr>
        <w:tc>
          <w:tcPr>
            <w:tcW w:w="0" w:type="auto"/>
            <w:vAlign w:val="center"/>
          </w:tcPr>
          <w:p w:rsidR="006F699B" w:rsidRDefault="006F699B" w:rsidP="001912E6">
            <w:pPr>
              <w:pStyle w:val="BodyText"/>
              <w:spacing w:before="60" w:after="60"/>
              <w:jc w:val="left"/>
            </w:pPr>
            <w:r>
              <w:t>HARQ RTT</w:t>
            </w:r>
          </w:p>
        </w:tc>
        <w:tc>
          <w:tcPr>
            <w:tcW w:w="0" w:type="auto"/>
            <w:vAlign w:val="center"/>
          </w:tcPr>
          <w:p w:rsidR="006F699B" w:rsidRDefault="006F699B" w:rsidP="001912E6">
            <w:pPr>
              <w:pStyle w:val="BodyText"/>
              <w:spacing w:before="60" w:after="60"/>
              <w:jc w:val="left"/>
            </w:pPr>
            <w:r>
              <w:t>8 TTI</w:t>
            </w:r>
          </w:p>
        </w:tc>
      </w:tr>
      <w:tr w:rsidR="006F699B" w:rsidTr="001912E6">
        <w:trPr>
          <w:jc w:val="center"/>
        </w:trPr>
        <w:tc>
          <w:tcPr>
            <w:tcW w:w="0" w:type="auto"/>
            <w:vAlign w:val="center"/>
          </w:tcPr>
          <w:p w:rsidR="006F699B" w:rsidRDefault="006F699B" w:rsidP="001912E6">
            <w:pPr>
              <w:pStyle w:val="BodyText"/>
              <w:spacing w:before="60" w:after="60"/>
              <w:jc w:val="left"/>
            </w:pPr>
            <w:r>
              <w:t>Number of HARQ transmissions</w:t>
            </w:r>
          </w:p>
        </w:tc>
        <w:tc>
          <w:tcPr>
            <w:tcW w:w="0" w:type="auto"/>
            <w:vAlign w:val="center"/>
          </w:tcPr>
          <w:p w:rsidR="006F699B" w:rsidRDefault="006F699B" w:rsidP="001912E6">
            <w:pPr>
              <w:pStyle w:val="BodyText"/>
              <w:spacing w:before="60" w:after="60"/>
              <w:jc w:val="left"/>
            </w:pPr>
            <w:r>
              <w:t>1-4</w:t>
            </w:r>
          </w:p>
        </w:tc>
      </w:tr>
    </w:tbl>
    <w:p w:rsidR="006F699B" w:rsidRDefault="006F699B" w:rsidP="006F699B">
      <w:pPr>
        <w:pStyle w:val="BodyText"/>
        <w:spacing w:after="0"/>
      </w:pPr>
    </w:p>
    <w:p w:rsidR="006F699B" w:rsidRDefault="006F699B" w:rsidP="006F699B">
      <w:pPr>
        <w:pStyle w:val="BodyText"/>
        <w:spacing w:after="0"/>
      </w:pPr>
      <w:r>
        <w:lastRenderedPageBreak/>
        <w:t>For the low frequency runs (LF) we have used the ITU urban macro channel model with 3km/h UE speed.</w:t>
      </w:r>
    </w:p>
    <w:p w:rsidR="006F699B" w:rsidRPr="005A179A" w:rsidRDefault="006F699B" w:rsidP="006F699B">
      <w:pPr>
        <w:pStyle w:val="BodyText"/>
        <w:spacing w:after="0"/>
      </w:pPr>
      <w:r>
        <w:t xml:space="preserve">For the high frequency channel model, we have used a LOS channel model with blockage behavior as specified in Section 7.6.4 of [1]. Specifically, we have used the blockage model A limited to the </w:t>
      </w:r>
      <w:r w:rsidRPr="00744611">
        <w:rPr>
          <w:lang w:eastAsia="ko-KR"/>
        </w:rPr>
        <w:t xml:space="preserve">angular blocking region </w:t>
      </w:r>
      <w:r>
        <w:rPr>
          <w:lang w:eastAsia="ko-KR"/>
        </w:rPr>
        <w:t xml:space="preserve">due to </w:t>
      </w:r>
      <w:r w:rsidRPr="00744611">
        <w:rPr>
          <w:lang w:eastAsia="ko-KR"/>
        </w:rPr>
        <w:t>self-blocking (i.e. human/hand holding the UT); this blocking region is not spatially consistent and U</w:t>
      </w:r>
      <w:r>
        <w:rPr>
          <w:lang w:eastAsia="ko-KR"/>
        </w:rPr>
        <w:t>E</w:t>
      </w:r>
      <w:r w:rsidRPr="00744611">
        <w:rPr>
          <w:lang w:eastAsia="ko-KR"/>
        </w:rPr>
        <w:t xml:space="preserve"> specifically generated</w:t>
      </w:r>
      <w:r>
        <w:t xml:space="preserve"> (table </w:t>
      </w:r>
      <w:r w:rsidRPr="00744611">
        <w:rPr>
          <w:lang w:eastAsia="zh-CN"/>
        </w:rPr>
        <w:t>7.6.4</w:t>
      </w:r>
      <w:r w:rsidRPr="0038490B">
        <w:rPr>
          <w:rFonts w:hint="eastAsia"/>
          <w:lang w:eastAsia="ko-KR"/>
        </w:rPr>
        <w:t>.1</w:t>
      </w:r>
      <w:r w:rsidRPr="00744611">
        <w:rPr>
          <w:lang w:eastAsia="zh-CN"/>
        </w:rPr>
        <w:t>-1</w:t>
      </w:r>
      <w:r>
        <w:rPr>
          <w:lang w:eastAsia="zh-CN"/>
        </w:rPr>
        <w:t>). Thus, other blockers due e.g. to vehicular blocking are not modeled so that the presented results should be taken as conservative. In compliance with the above model, within a blockage interval, the signal to the UE experiences a 30dB loss. We have used two UE motion behaviors: low and high motion, modeled by using shorter/larger intervals of blockage/non-blockage.</w:t>
      </w:r>
    </w:p>
    <w:p w:rsidR="006F699B" w:rsidRDefault="006F699B" w:rsidP="006F699B">
      <w:pPr>
        <w:pStyle w:val="Heading2"/>
        <w:ind w:left="562" w:hanging="562"/>
      </w:pPr>
      <w:r>
        <w:t>Performance metrics</w:t>
      </w:r>
    </w:p>
    <w:p w:rsidR="006F699B" w:rsidRDefault="006F699B" w:rsidP="006F699B">
      <w:pPr>
        <w:pStyle w:val="BodyText"/>
        <w:rPr>
          <w:lang w:eastAsia="zh-CN"/>
        </w:rPr>
      </w:pPr>
      <w:r>
        <w:rPr>
          <w:lang w:eastAsia="zh-CN"/>
        </w:rPr>
        <w:t>We have measured two performance metrics:</w:t>
      </w:r>
    </w:p>
    <w:p w:rsidR="006F699B" w:rsidRDefault="006F699B" w:rsidP="006F699B">
      <w:pPr>
        <w:pStyle w:val="BodyText"/>
        <w:numPr>
          <w:ilvl w:val="0"/>
          <w:numId w:val="16"/>
        </w:numPr>
        <w:rPr>
          <w:lang w:eastAsia="zh-CN"/>
        </w:rPr>
      </w:pPr>
      <w:r>
        <w:rPr>
          <w:lang w:eastAsia="zh-CN"/>
        </w:rPr>
        <w:t>end to end latency:</w:t>
      </w:r>
    </w:p>
    <w:p w:rsidR="006F699B" w:rsidRDefault="006F699B" w:rsidP="006F699B">
      <w:pPr>
        <w:pStyle w:val="BodyText"/>
        <w:numPr>
          <w:ilvl w:val="1"/>
          <w:numId w:val="16"/>
        </w:numPr>
        <w:rPr>
          <w:lang w:eastAsia="zh-CN"/>
        </w:rPr>
      </w:pPr>
      <w:r>
        <w:rPr>
          <w:lang w:eastAsia="zh-CN"/>
        </w:rPr>
        <w:t>including TTI transmission, HARQ retransmissions,</w:t>
      </w:r>
    </w:p>
    <w:p w:rsidR="006F699B" w:rsidRDefault="006F699B" w:rsidP="006F699B">
      <w:pPr>
        <w:pStyle w:val="BodyText"/>
        <w:numPr>
          <w:ilvl w:val="1"/>
          <w:numId w:val="16"/>
        </w:numPr>
        <w:rPr>
          <w:lang w:eastAsia="zh-CN"/>
        </w:rPr>
      </w:pPr>
      <w:r>
        <w:rPr>
          <w:lang w:eastAsia="zh-CN"/>
        </w:rPr>
        <w:t>excluding Rx/Tx processing latency, scheduling latency, fronthaul delay</w:t>
      </w:r>
    </w:p>
    <w:p w:rsidR="006F699B" w:rsidRDefault="006F699B" w:rsidP="006F699B">
      <w:pPr>
        <w:pStyle w:val="BodyText"/>
        <w:numPr>
          <w:ilvl w:val="0"/>
          <w:numId w:val="16"/>
        </w:numPr>
        <w:rPr>
          <w:lang w:eastAsia="zh-CN"/>
        </w:rPr>
      </w:pPr>
      <w:r>
        <w:rPr>
          <w:lang w:eastAsia="zh-CN"/>
        </w:rPr>
        <w:t>packet loss rate: a</w:t>
      </w:r>
      <w:r w:rsidRPr="00C642A4">
        <w:rPr>
          <w:lang w:eastAsia="zh-CN"/>
        </w:rPr>
        <w:t xml:space="preserve"> packet is regarded as lost  if a packet with </w:t>
      </w:r>
      <w:r>
        <w:rPr>
          <w:lang w:eastAsia="zh-CN"/>
        </w:rPr>
        <w:t>higher</w:t>
      </w:r>
      <w:r w:rsidRPr="00C642A4">
        <w:rPr>
          <w:lang w:eastAsia="zh-CN"/>
        </w:rPr>
        <w:t xml:space="preserve"> SN is received</w:t>
      </w:r>
    </w:p>
    <w:p w:rsidR="006F699B" w:rsidRDefault="006F699B" w:rsidP="006F699B">
      <w:pPr>
        <w:pStyle w:val="Heading2"/>
        <w:ind w:left="562" w:hanging="562"/>
      </w:pPr>
      <w:r>
        <w:t>Performance results - LF</w:t>
      </w:r>
    </w:p>
    <w:p w:rsidR="006F699B" w:rsidRPr="002D6B95" w:rsidRDefault="006F699B" w:rsidP="006F699B">
      <w:pPr>
        <w:pStyle w:val="BodyText"/>
        <w:rPr>
          <w:lang w:eastAsia="zh-CN"/>
        </w:rPr>
      </w:pPr>
      <w:fldSimple w:instr=" REF _Ref471113703 \h  \* MERGEFORMAT ">
        <w:r w:rsidRPr="002D6B95">
          <w:t xml:space="preserve">Figure </w:t>
        </w:r>
        <w:r w:rsidRPr="002D6B95">
          <w:rPr>
            <w:noProof/>
          </w:rPr>
          <w:t>1</w:t>
        </w:r>
      </w:fldSimple>
      <w:r>
        <w:rPr>
          <w:lang w:eastAsia="zh-CN"/>
        </w:rPr>
        <w:t xml:space="preserve"> shows the performance results achieved with and without packet duplication for different numbers of configured HARQ retransmissions.</w:t>
      </w:r>
    </w:p>
    <w:p w:rsidR="006F699B" w:rsidRDefault="006F699B" w:rsidP="006F699B">
      <w:pPr>
        <w:pStyle w:val="BodyText"/>
        <w:jc w:val="center"/>
        <w:rPr>
          <w:lang w:eastAsia="zh-CN"/>
        </w:rPr>
      </w:pPr>
      <w:r>
        <w:rPr>
          <w:noProof/>
          <w:lang w:eastAsia="zh-CN"/>
        </w:rPr>
        <w:drawing>
          <wp:inline distT="0" distB="0" distL="0" distR="0">
            <wp:extent cx="2832134" cy="1705384"/>
            <wp:effectExtent l="19050" t="0" r="6316"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834517" cy="1706819"/>
                    </a:xfrm>
                    <a:prstGeom prst="rect">
                      <a:avLst/>
                    </a:prstGeom>
                    <a:noFill/>
                  </pic:spPr>
                </pic:pic>
              </a:graphicData>
            </a:graphic>
          </wp:inline>
        </w:drawing>
      </w:r>
      <w:r>
        <w:rPr>
          <w:noProof/>
          <w:lang w:eastAsia="zh-CN"/>
        </w:rPr>
        <w:drawing>
          <wp:inline distT="0" distB="0" distL="0" distR="0">
            <wp:extent cx="2832038" cy="1705325"/>
            <wp:effectExtent l="19050" t="0" r="6412" b="0"/>
            <wp:docPr id="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2834418" cy="1706758"/>
                    </a:xfrm>
                    <a:prstGeom prst="rect">
                      <a:avLst/>
                    </a:prstGeom>
                    <a:noFill/>
                  </pic:spPr>
                </pic:pic>
              </a:graphicData>
            </a:graphic>
          </wp:inline>
        </w:drawing>
      </w:r>
    </w:p>
    <w:p w:rsidR="006F699B" w:rsidRDefault="006F699B" w:rsidP="006F699B">
      <w:pPr>
        <w:pStyle w:val="BodyText"/>
        <w:jc w:val="center"/>
        <w:rPr>
          <w:lang w:eastAsia="zh-CN"/>
        </w:rPr>
      </w:pPr>
      <w:r>
        <w:rPr>
          <w:noProof/>
          <w:lang w:eastAsia="zh-CN"/>
        </w:rPr>
        <w:drawing>
          <wp:inline distT="0" distB="0" distL="0" distR="0">
            <wp:extent cx="2821737" cy="1699123"/>
            <wp:effectExtent l="19050" t="0" r="0" b="0"/>
            <wp:docPr id="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2823748" cy="1700334"/>
                    </a:xfrm>
                    <a:prstGeom prst="rect">
                      <a:avLst/>
                    </a:prstGeom>
                    <a:noFill/>
                  </pic:spPr>
                </pic:pic>
              </a:graphicData>
            </a:graphic>
          </wp:inline>
        </w:drawing>
      </w:r>
      <w:r>
        <w:rPr>
          <w:noProof/>
          <w:lang w:eastAsia="zh-CN"/>
        </w:rPr>
        <w:drawing>
          <wp:inline distT="0" distB="0" distL="0" distR="0">
            <wp:extent cx="2831696" cy="1705120"/>
            <wp:effectExtent l="19050" t="0" r="6754" b="0"/>
            <wp:docPr id="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2831072" cy="1704744"/>
                    </a:xfrm>
                    <a:prstGeom prst="rect">
                      <a:avLst/>
                    </a:prstGeom>
                    <a:noFill/>
                  </pic:spPr>
                </pic:pic>
              </a:graphicData>
            </a:graphic>
          </wp:inline>
        </w:drawing>
      </w:r>
    </w:p>
    <w:p w:rsidR="006F699B" w:rsidRDefault="006F699B" w:rsidP="006F699B">
      <w:pPr>
        <w:pStyle w:val="Caption"/>
        <w:jc w:val="center"/>
        <w:rPr>
          <w:b/>
        </w:rPr>
      </w:pPr>
      <w:bookmarkStart w:id="5" w:name="_Ref471113703"/>
      <w:r w:rsidRPr="002D6B95">
        <w:rPr>
          <w:b/>
        </w:rPr>
        <w:t xml:space="preserve">Figure </w:t>
      </w:r>
      <w:r w:rsidRPr="002D6B95">
        <w:rPr>
          <w:b/>
        </w:rPr>
        <w:fldChar w:fldCharType="begin"/>
      </w:r>
      <w:r w:rsidRPr="002D6B95">
        <w:rPr>
          <w:b/>
        </w:rPr>
        <w:instrText xml:space="preserve"> SEQ Figure \* ARABIC </w:instrText>
      </w:r>
      <w:r w:rsidRPr="002D6B95">
        <w:rPr>
          <w:b/>
        </w:rPr>
        <w:fldChar w:fldCharType="separate"/>
      </w:r>
      <w:r w:rsidRPr="002D6B95">
        <w:rPr>
          <w:b/>
          <w:noProof/>
        </w:rPr>
        <w:t>1</w:t>
      </w:r>
      <w:r w:rsidRPr="002D6B95">
        <w:rPr>
          <w:b/>
        </w:rPr>
        <w:fldChar w:fldCharType="end"/>
      </w:r>
      <w:bookmarkEnd w:id="5"/>
      <w:r w:rsidRPr="002D6B95">
        <w:rPr>
          <w:b/>
        </w:rPr>
        <w:t>: Performance results from LF simulations with 1% (left) and 10% (right) target BLER</w:t>
      </w:r>
    </w:p>
    <w:p w:rsidR="006F699B" w:rsidRDefault="006F699B" w:rsidP="006F699B">
      <w:pPr>
        <w:jc w:val="both"/>
        <w:rPr>
          <w:lang w:val="en-GB"/>
        </w:rPr>
      </w:pPr>
      <w:r>
        <w:rPr>
          <w:lang w:val="en-GB"/>
        </w:rPr>
        <w:t>As can be observed from the left plots, in the case of a single transmission (no HARQ retransmission), the packet loss rate in single-connectivity has a good match with the target BLER, and the latency corresponds to a single transmission latency, i.e. 1 TTI = 1 ms. This can be explained by the small packet size used in the traffic model which always fits in a single transmission even with an aggressive MCS imposed by the outer-loop link adaptation to achieve 1% BLER. Hence, in an LF deployment with legacy cellular setup, the legacy system allows achieving down to ~1% packet loss rate with minimum latency. It can still be observed that configuring packet duplication on top allows further reducing the packet loss rate to zero over the simulation period (</w:t>
      </w:r>
      <w:r>
        <w:rPr>
          <w:rFonts w:eastAsiaTheme="minorEastAsia" w:hint="eastAsia"/>
          <w:lang w:val="en-GB" w:eastAsia="zh-CN"/>
        </w:rPr>
        <w:t>3</w:t>
      </w:r>
      <w:r w:rsidRPr="00400404">
        <w:rPr>
          <w:lang w:val="en-GB"/>
        </w:rPr>
        <w:t>0s</w:t>
      </w:r>
      <w:r>
        <w:rPr>
          <w:lang w:val="en-GB"/>
        </w:rPr>
        <w:t>). Hence, even though not strictly necessary to achieve 1% packet loss rate, packet duplication can be used in complement to an aggressive link adaptation to achieve extreme reliability requirements e.g. down to 10</w:t>
      </w:r>
      <w:r>
        <w:rPr>
          <w:vertAlign w:val="superscript"/>
          <w:lang w:val="en-GB"/>
        </w:rPr>
        <w:t>-9</w:t>
      </w:r>
      <w:r>
        <w:rPr>
          <w:lang w:val="en-GB"/>
        </w:rPr>
        <w:t xml:space="preserve"> packet loss rate, which is not unusual for a backhaul link, which is one of the expected application of the NR system. On the other hand, the performance results shown with a 10% target BLER suggest one could relax the link adaptation of an URLLC service while deploying multi-connectivity to achieve both aggressive packet loss rate </w:t>
      </w:r>
      <w:r>
        <w:rPr>
          <w:lang w:val="en-GB"/>
        </w:rPr>
        <w:lastRenderedPageBreak/>
        <w:t>(1%) and minimal latency. In any case, the above plots show that packet duplication always allows achieving both better reliability and latency performance compared with an additional HARQ retransmission.</w:t>
      </w:r>
    </w:p>
    <w:p w:rsidR="006F699B" w:rsidRDefault="006F699B" w:rsidP="006F699B">
      <w:pPr>
        <w:jc w:val="both"/>
        <w:rPr>
          <w:lang w:val="en-GB"/>
        </w:rPr>
      </w:pPr>
      <w:r>
        <w:rPr>
          <w:lang w:val="en-GB"/>
        </w:rPr>
        <w:t>In summary, from the results of target BLER = 1%, it can be observed:</w:t>
      </w:r>
    </w:p>
    <w:p w:rsidR="006F699B" w:rsidRDefault="006F699B" w:rsidP="006F699B">
      <w:pPr>
        <w:jc w:val="both"/>
        <w:rPr>
          <w:lang w:val="en-GB"/>
        </w:rPr>
      </w:pPr>
    </w:p>
    <w:p w:rsidR="006F699B" w:rsidRDefault="006F699B" w:rsidP="006F699B">
      <w:pPr>
        <w:pStyle w:val="BodyText"/>
        <w:rPr>
          <w:rFonts w:eastAsia="宋体"/>
          <w:b/>
          <w:lang w:eastAsia="zh-CN"/>
        </w:rPr>
      </w:pPr>
      <w:r>
        <w:rPr>
          <w:rFonts w:eastAsia="宋体"/>
          <w:b/>
          <w:lang w:eastAsia="zh-CN"/>
        </w:rPr>
        <w:t>Observation</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I</w:t>
      </w:r>
      <w:r w:rsidRPr="00C55A51">
        <w:rPr>
          <w:rFonts w:eastAsia="宋体"/>
          <w:b/>
          <w:lang w:eastAsia="zh-CN"/>
        </w:rPr>
        <w:t xml:space="preserve">n an LF deployment, </w:t>
      </w:r>
      <w:r>
        <w:rPr>
          <w:rFonts w:eastAsia="宋体"/>
          <w:b/>
          <w:lang w:eastAsia="zh-CN"/>
        </w:rPr>
        <w:t>single connectivity alone al</w:t>
      </w:r>
      <w:r w:rsidRPr="00C55A51">
        <w:rPr>
          <w:rFonts w:eastAsia="宋体"/>
          <w:b/>
          <w:lang w:eastAsia="zh-CN"/>
        </w:rPr>
        <w:t>lows achieving down to ~1% packet loss rate with minimum latency</w:t>
      </w:r>
      <w:r>
        <w:rPr>
          <w:rFonts w:eastAsia="宋体"/>
          <w:b/>
          <w:lang w:eastAsia="zh-CN"/>
        </w:rPr>
        <w:t>.</w:t>
      </w:r>
    </w:p>
    <w:p w:rsidR="006F699B" w:rsidRDefault="006F699B" w:rsidP="006F699B">
      <w:pPr>
        <w:pStyle w:val="BodyText"/>
        <w:rPr>
          <w:rFonts w:eastAsia="宋体"/>
          <w:b/>
          <w:lang w:eastAsia="zh-CN"/>
        </w:rPr>
      </w:pPr>
      <w:r>
        <w:rPr>
          <w:rFonts w:eastAsia="宋体"/>
          <w:b/>
          <w:lang w:eastAsia="zh-CN"/>
        </w:rPr>
        <w:t>Observation</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 xml:space="preserve">Packet duplication across two legs allows complementing the above performance </w:t>
      </w:r>
      <w:r w:rsidRPr="00C55A51">
        <w:rPr>
          <w:rFonts w:eastAsia="宋体"/>
          <w:b/>
          <w:lang w:eastAsia="zh-CN"/>
        </w:rPr>
        <w:t>to achieve extreme reliability requirements</w:t>
      </w:r>
      <w:r>
        <w:rPr>
          <w:rFonts w:eastAsia="宋体"/>
          <w:b/>
          <w:lang w:eastAsia="zh-CN"/>
        </w:rPr>
        <w:t xml:space="preserve"> while keeping minimum latency.</w:t>
      </w:r>
    </w:p>
    <w:p w:rsidR="006F699B" w:rsidRDefault="006F699B" w:rsidP="006F699B">
      <w:pPr>
        <w:pStyle w:val="BodyText"/>
        <w:rPr>
          <w:lang w:val="en-GB"/>
        </w:rPr>
      </w:pPr>
      <w:r>
        <w:t>F</w:t>
      </w:r>
      <w:r>
        <w:rPr>
          <w:lang w:val="en-GB"/>
        </w:rPr>
        <w:t>rom the results of target BLER = 1% and 10%, it can be observed:</w:t>
      </w:r>
    </w:p>
    <w:p w:rsidR="006F699B" w:rsidRDefault="006F699B" w:rsidP="006F699B">
      <w:pPr>
        <w:pStyle w:val="BodyText"/>
        <w:rPr>
          <w:rFonts w:eastAsia="宋体"/>
          <w:b/>
          <w:lang w:eastAsia="zh-CN"/>
        </w:rPr>
      </w:pPr>
      <w:r>
        <w:rPr>
          <w:rFonts w:eastAsia="宋体"/>
          <w:b/>
          <w:lang w:eastAsia="zh-CN"/>
        </w:rPr>
        <w:t>Observation</w:t>
      </w:r>
      <w:r w:rsidRPr="00241D74">
        <w:rPr>
          <w:rFonts w:eastAsia="宋体" w:hint="eastAsia"/>
          <w:b/>
          <w:lang w:eastAsia="zh-CN"/>
        </w:rPr>
        <w:t xml:space="preserve"> </w:t>
      </w:r>
      <w:r>
        <w:rPr>
          <w:rFonts w:eastAsia="宋体"/>
          <w:b/>
          <w:lang w:eastAsia="zh-CN"/>
        </w:rPr>
        <w:t>3</w:t>
      </w:r>
      <w:r w:rsidRPr="00241D74">
        <w:rPr>
          <w:rFonts w:eastAsia="宋体" w:hint="eastAsia"/>
          <w:b/>
          <w:lang w:eastAsia="zh-CN"/>
        </w:rPr>
        <w:t>:</w:t>
      </w:r>
      <w:r w:rsidRPr="00241D74">
        <w:rPr>
          <w:rFonts w:eastAsia="宋体"/>
          <w:b/>
          <w:lang w:eastAsia="zh-CN"/>
        </w:rPr>
        <w:t xml:space="preserve"> </w:t>
      </w:r>
      <w:r>
        <w:rPr>
          <w:rFonts w:eastAsia="宋体"/>
          <w:b/>
          <w:lang w:eastAsia="zh-CN"/>
        </w:rPr>
        <w:t xml:space="preserve">Packet duplication across two legs </w:t>
      </w:r>
      <w:r w:rsidRPr="00C55A51">
        <w:rPr>
          <w:rFonts w:eastAsia="宋体"/>
          <w:b/>
          <w:lang w:eastAsia="zh-CN"/>
        </w:rPr>
        <w:t>always allows achieving both better reliability and latency performance compared with an additional HARQ retransmission</w:t>
      </w:r>
      <w:r>
        <w:rPr>
          <w:rFonts w:eastAsia="宋体"/>
          <w:b/>
          <w:lang w:eastAsia="zh-CN"/>
        </w:rPr>
        <w:t>.</w:t>
      </w:r>
    </w:p>
    <w:p w:rsidR="006F699B" w:rsidRDefault="006F699B" w:rsidP="006F699B">
      <w:pPr>
        <w:pStyle w:val="BodyText"/>
        <w:rPr>
          <w:rFonts w:eastAsia="宋体"/>
          <w:lang w:eastAsia="zh-CN"/>
        </w:rPr>
      </w:pPr>
      <w:r w:rsidRPr="002308AA">
        <w:rPr>
          <w:rFonts w:eastAsia="宋体"/>
          <w:lang w:eastAsia="zh-CN"/>
        </w:rPr>
        <w:t>A general URLLC reliability requirement for one transmission of a packet is 1-10</w:t>
      </w:r>
      <w:r w:rsidRPr="002308AA">
        <w:rPr>
          <w:rFonts w:eastAsia="宋体"/>
          <w:vertAlign w:val="superscript"/>
          <w:lang w:eastAsia="zh-CN"/>
        </w:rPr>
        <w:t>-5</w:t>
      </w:r>
      <w:r w:rsidRPr="002308AA">
        <w:rPr>
          <w:rFonts w:eastAsia="宋体"/>
          <w:lang w:eastAsia="zh-CN"/>
        </w:rPr>
        <w:t xml:space="preserve"> for 32 bytes with a user plane latency of 1ms</w:t>
      </w:r>
      <w:r>
        <w:rPr>
          <w:rFonts w:eastAsia="宋体"/>
          <w:lang w:eastAsia="zh-CN"/>
        </w:rPr>
        <w:t xml:space="preserve"> </w:t>
      </w:r>
      <w:r>
        <w:rPr>
          <w:rFonts w:eastAsia="宋体"/>
          <w:lang w:eastAsia="zh-CN"/>
        </w:rPr>
        <w:fldChar w:fldCharType="begin"/>
      </w:r>
      <w:r>
        <w:rPr>
          <w:rFonts w:eastAsia="宋体"/>
          <w:lang w:eastAsia="zh-CN"/>
        </w:rPr>
        <w:instrText xml:space="preserve"> REF _Ref471496112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From the</w:t>
      </w:r>
      <w:r>
        <w:rPr>
          <w:lang w:val="en-GB"/>
        </w:rPr>
        <w:t xml:space="preserve"> results of target BLER = 1%, we can see that packet duplication allows achieving </w:t>
      </w:r>
      <w:r w:rsidRPr="002308AA">
        <w:rPr>
          <w:rFonts w:eastAsia="宋体"/>
          <w:lang w:eastAsia="zh-CN"/>
        </w:rPr>
        <w:t>1-10</w:t>
      </w:r>
      <w:r>
        <w:rPr>
          <w:rFonts w:eastAsia="宋体"/>
          <w:vertAlign w:val="superscript"/>
          <w:lang w:eastAsia="zh-CN"/>
        </w:rPr>
        <w:t>-4</w:t>
      </w:r>
      <w:r>
        <w:rPr>
          <w:rFonts w:eastAsia="宋体"/>
          <w:lang w:eastAsia="zh-CN"/>
        </w:rPr>
        <w:t xml:space="preserve"> and a user plane latency of 1ms</w:t>
      </w:r>
      <w:r w:rsidRPr="004B7B7A">
        <w:rPr>
          <w:rFonts w:eastAsia="宋体"/>
          <w:lang w:eastAsia="zh-CN"/>
        </w:rPr>
        <w:t xml:space="preserve"> </w:t>
      </w:r>
      <w:r>
        <w:rPr>
          <w:rFonts w:eastAsia="宋体"/>
          <w:lang w:eastAsia="zh-CN"/>
        </w:rPr>
        <w:t xml:space="preserve">with legacy PHY. As a result, </w:t>
      </w:r>
      <w:r w:rsidRPr="00F300FE">
        <w:rPr>
          <w:rFonts w:eastAsia="宋体"/>
          <w:lang w:eastAsia="zh-CN"/>
        </w:rPr>
        <w:t xml:space="preserve">duplicated transmission </w:t>
      </w:r>
      <w:r>
        <w:rPr>
          <w:rFonts w:eastAsia="宋体"/>
          <w:lang w:eastAsia="zh-CN"/>
        </w:rPr>
        <w:t xml:space="preserve">already </w:t>
      </w:r>
      <w:r w:rsidRPr="00F300FE">
        <w:rPr>
          <w:rFonts w:eastAsia="宋体"/>
          <w:lang w:eastAsia="zh-CN"/>
        </w:rPr>
        <w:t xml:space="preserve">allows getting very close to </w:t>
      </w:r>
      <w:r>
        <w:rPr>
          <w:rFonts w:eastAsia="宋体"/>
          <w:lang w:eastAsia="zh-CN"/>
        </w:rPr>
        <w:t xml:space="preserve">the target </w:t>
      </w:r>
      <w:r w:rsidRPr="00F300FE">
        <w:rPr>
          <w:rFonts w:eastAsia="宋体"/>
          <w:lang w:eastAsia="zh-CN"/>
        </w:rPr>
        <w:t xml:space="preserve">with </w:t>
      </w:r>
      <w:r>
        <w:rPr>
          <w:rFonts w:eastAsia="宋体"/>
          <w:lang w:eastAsia="zh-CN"/>
        </w:rPr>
        <w:t>legacy PHY. Hence, with the expected PHY improvements (lower target BLER and shorter TTI), it should be easily achieved.</w:t>
      </w:r>
    </w:p>
    <w:p w:rsidR="006F699B" w:rsidRPr="00984A3E" w:rsidRDefault="006F699B" w:rsidP="006F699B">
      <w:pPr>
        <w:pStyle w:val="BodyText"/>
        <w:rPr>
          <w:rFonts w:eastAsia="宋体"/>
          <w:b/>
          <w:lang w:eastAsia="zh-CN"/>
        </w:rPr>
      </w:pPr>
      <w:r>
        <w:rPr>
          <w:rFonts w:eastAsia="宋体"/>
          <w:b/>
          <w:lang w:eastAsia="zh-CN"/>
        </w:rPr>
        <w:t>Observation</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sidRPr="00241D74">
        <w:rPr>
          <w:rFonts w:eastAsia="宋体"/>
          <w:b/>
          <w:lang w:eastAsia="zh-CN"/>
        </w:rPr>
        <w:t xml:space="preserve"> </w:t>
      </w:r>
      <w:r>
        <w:rPr>
          <w:rFonts w:eastAsia="宋体"/>
          <w:b/>
          <w:lang w:eastAsia="zh-CN"/>
        </w:rPr>
        <w:t>With some PHY improvements, packet duplication will easily allow achieving the URLLC reliability and latency requirements in LF.</w:t>
      </w:r>
    </w:p>
    <w:p w:rsidR="006F699B" w:rsidRDefault="006F699B" w:rsidP="006F699B">
      <w:pPr>
        <w:pStyle w:val="Heading2"/>
        <w:ind w:left="562" w:hanging="562"/>
      </w:pPr>
      <w:r>
        <w:t>Performance results - HF</w:t>
      </w:r>
    </w:p>
    <w:p w:rsidR="006F699B" w:rsidRPr="002D6B95" w:rsidRDefault="006F699B" w:rsidP="006F699B">
      <w:pPr>
        <w:pStyle w:val="BodyText"/>
        <w:rPr>
          <w:lang w:eastAsia="zh-CN"/>
        </w:rPr>
      </w:pPr>
      <w:fldSimple w:instr=" REF _Ref471118876 \h  \* MERGEFORMAT ">
        <w:r w:rsidRPr="001853AE">
          <w:t xml:space="preserve">Figure </w:t>
        </w:r>
        <w:r w:rsidRPr="001853AE">
          <w:rPr>
            <w:noProof/>
          </w:rPr>
          <w:t>2</w:t>
        </w:r>
      </w:fldSimple>
      <w:r w:rsidRPr="001853AE">
        <w:rPr>
          <w:lang w:eastAsia="zh-CN"/>
        </w:rPr>
        <w:t xml:space="preserve"> and </w:t>
      </w:r>
      <w:fldSimple w:instr=" REF _Ref471118877 \h  \* MERGEFORMAT ">
        <w:r w:rsidRPr="001853AE">
          <w:t xml:space="preserve">Figure </w:t>
        </w:r>
        <w:r w:rsidRPr="001853AE">
          <w:rPr>
            <w:noProof/>
          </w:rPr>
          <w:t>3</w:t>
        </w:r>
      </w:fldSimple>
      <w:r w:rsidRPr="001853AE">
        <w:rPr>
          <w:lang w:eastAsia="zh-CN"/>
        </w:rPr>
        <w:t xml:space="preserve"> shows the performance results achieved with and without packet duplication for different</w:t>
      </w:r>
      <w:r>
        <w:rPr>
          <w:lang w:eastAsia="zh-CN"/>
        </w:rPr>
        <w:t xml:space="preserve"> numbers of configured HARQ retransmissions for low and high motion UE respectively.</w:t>
      </w:r>
    </w:p>
    <w:p w:rsidR="006F699B" w:rsidRDefault="006F699B" w:rsidP="006F699B">
      <w:pPr>
        <w:jc w:val="both"/>
      </w:pPr>
      <w:r>
        <w:rPr>
          <w:noProof/>
          <w:lang w:eastAsia="zh-CN"/>
        </w:rPr>
        <w:drawing>
          <wp:inline distT="0" distB="0" distL="0" distR="0">
            <wp:extent cx="2841451" cy="1710994"/>
            <wp:effectExtent l="19050" t="0" r="0" b="0"/>
            <wp:docPr id="4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2843841" cy="1712433"/>
                    </a:xfrm>
                    <a:prstGeom prst="rect">
                      <a:avLst/>
                    </a:prstGeom>
                    <a:noFill/>
                  </pic:spPr>
                </pic:pic>
              </a:graphicData>
            </a:graphic>
          </wp:inline>
        </w:drawing>
      </w:r>
      <w:r>
        <w:rPr>
          <w:noProof/>
          <w:lang w:eastAsia="zh-CN"/>
        </w:rPr>
        <w:drawing>
          <wp:inline distT="0" distB="0" distL="0" distR="0">
            <wp:extent cx="2841956" cy="1711298"/>
            <wp:effectExtent l="19050" t="0" r="0" b="0"/>
            <wp:docPr id="4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2844346" cy="1712737"/>
                    </a:xfrm>
                    <a:prstGeom prst="rect">
                      <a:avLst/>
                    </a:prstGeom>
                    <a:noFill/>
                  </pic:spPr>
                </pic:pic>
              </a:graphicData>
            </a:graphic>
          </wp:inline>
        </w:drawing>
      </w:r>
    </w:p>
    <w:p w:rsidR="006F699B" w:rsidRDefault="006F699B" w:rsidP="006F699B">
      <w:pPr>
        <w:jc w:val="both"/>
      </w:pPr>
      <w:r>
        <w:rPr>
          <w:noProof/>
          <w:lang w:eastAsia="zh-CN"/>
        </w:rPr>
        <w:drawing>
          <wp:inline distT="0" distB="0" distL="0" distR="0">
            <wp:extent cx="2841956" cy="1711298"/>
            <wp:effectExtent l="19050" t="0" r="0"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2845108" cy="1713196"/>
                    </a:xfrm>
                    <a:prstGeom prst="rect">
                      <a:avLst/>
                    </a:prstGeom>
                    <a:noFill/>
                  </pic:spPr>
                </pic:pic>
              </a:graphicData>
            </a:graphic>
          </wp:inline>
        </w:drawing>
      </w:r>
      <w:r>
        <w:rPr>
          <w:noProof/>
          <w:lang w:eastAsia="zh-CN"/>
        </w:rPr>
        <w:drawing>
          <wp:inline distT="0" distB="0" distL="0" distR="0">
            <wp:extent cx="2841956" cy="1711298"/>
            <wp:effectExtent l="19050" t="0" r="0" b="0"/>
            <wp:docPr id="4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srcRect/>
                    <a:stretch>
                      <a:fillRect/>
                    </a:stretch>
                  </pic:blipFill>
                  <pic:spPr bwMode="auto">
                    <a:xfrm>
                      <a:off x="0" y="0"/>
                      <a:ext cx="2844346" cy="1712737"/>
                    </a:xfrm>
                    <a:prstGeom prst="rect">
                      <a:avLst/>
                    </a:prstGeom>
                    <a:noFill/>
                  </pic:spPr>
                </pic:pic>
              </a:graphicData>
            </a:graphic>
          </wp:inline>
        </w:drawing>
      </w:r>
    </w:p>
    <w:p w:rsidR="006F699B" w:rsidRDefault="006F699B" w:rsidP="006F699B">
      <w:pPr>
        <w:pStyle w:val="Caption"/>
        <w:jc w:val="center"/>
        <w:rPr>
          <w:b/>
        </w:rPr>
      </w:pPr>
      <w:bookmarkStart w:id="6" w:name="_Ref471118876"/>
      <w:r w:rsidRPr="002D6B95">
        <w:rPr>
          <w:b/>
        </w:rPr>
        <w:t xml:space="preserve">Figure </w:t>
      </w:r>
      <w:r w:rsidRPr="002D6B95">
        <w:rPr>
          <w:b/>
        </w:rPr>
        <w:fldChar w:fldCharType="begin"/>
      </w:r>
      <w:r w:rsidRPr="002D6B95">
        <w:rPr>
          <w:b/>
        </w:rPr>
        <w:instrText xml:space="preserve"> SEQ Figure \* ARABIC </w:instrText>
      </w:r>
      <w:r w:rsidRPr="002D6B95">
        <w:rPr>
          <w:b/>
        </w:rPr>
        <w:fldChar w:fldCharType="separate"/>
      </w:r>
      <w:r>
        <w:rPr>
          <w:b/>
          <w:noProof/>
        </w:rPr>
        <w:t>2</w:t>
      </w:r>
      <w:r w:rsidRPr="002D6B95">
        <w:rPr>
          <w:b/>
        </w:rPr>
        <w:fldChar w:fldCharType="end"/>
      </w:r>
      <w:bookmarkEnd w:id="6"/>
      <w:r>
        <w:rPr>
          <w:b/>
        </w:rPr>
        <w:t>: Performance results from H</w:t>
      </w:r>
      <w:r w:rsidRPr="002D6B95">
        <w:rPr>
          <w:b/>
        </w:rPr>
        <w:t>F simulations with 1% (left) and 10% (right) target BLER</w:t>
      </w:r>
      <w:r>
        <w:rPr>
          <w:b/>
        </w:rPr>
        <w:t xml:space="preserve"> – high motion</w:t>
      </w:r>
    </w:p>
    <w:p w:rsidR="006F699B" w:rsidRDefault="006F699B" w:rsidP="006F699B">
      <w:pPr>
        <w:jc w:val="both"/>
        <w:rPr>
          <w:lang w:val="en-GB"/>
        </w:rPr>
      </w:pPr>
      <w:r>
        <w:rPr>
          <w:lang w:val="en-GB"/>
        </w:rPr>
        <w:t xml:space="preserve">Unlike in LF, the HF plots show that the packet loss rate no longer matches the target BLER in a single connectivity configuration without HARQ retransmission. This is due to the lack of MCS allowing addressing the steep signal loss during the blockage intervals (despite target BLER was observed to be met during non-blockage intervals). In practice, in single connectivity, at least one HARQ retransmission is needed to achieved the desired packet loss rate over both blockage and non-blockage intervals. But this comes at a cost beyond 60% and 100% latency increase for 1% and 10% target BLER respectively. On the other hand, duplicating the packets over another leg allows achieving the target BLER and associated packet loss within a single transmission most </w:t>
      </w:r>
      <w:r>
        <w:rPr>
          <w:lang w:val="en-GB"/>
        </w:rPr>
        <w:lastRenderedPageBreak/>
        <w:t>of the time, thus also keeping the latency close to the minimum. The performance improvement can be further captured as follows:</w:t>
      </w:r>
    </w:p>
    <w:p w:rsidR="006F699B" w:rsidRDefault="006F699B" w:rsidP="006F699B">
      <w:pPr>
        <w:pStyle w:val="ListParagraph"/>
        <w:numPr>
          <w:ilvl w:val="0"/>
          <w:numId w:val="17"/>
        </w:numPr>
        <w:jc w:val="both"/>
      </w:pPr>
      <w:r>
        <w:t>P</w:t>
      </w:r>
      <w:r w:rsidRPr="00D73BDC">
        <w:t xml:space="preserve">acket duplication over two legs allows </w:t>
      </w:r>
      <w:r>
        <w:t xml:space="preserve">improving </w:t>
      </w:r>
      <w:r w:rsidRPr="00D73BDC">
        <w:t xml:space="preserve">the packet </w:t>
      </w:r>
      <w:r>
        <w:t xml:space="preserve">loss </w:t>
      </w:r>
      <w:r w:rsidRPr="00D73BDC">
        <w:t>rate by up to a factor</w:t>
      </w:r>
      <w:r>
        <w:t xml:space="preserve"> up to 4.5</w:t>
      </w:r>
    </w:p>
    <w:p w:rsidR="006F699B" w:rsidRPr="00D73BDC" w:rsidRDefault="006F699B" w:rsidP="006F699B">
      <w:pPr>
        <w:pStyle w:val="ListParagraph"/>
        <w:numPr>
          <w:ilvl w:val="0"/>
          <w:numId w:val="17"/>
        </w:numPr>
        <w:jc w:val="both"/>
      </w:pPr>
      <w:r>
        <w:t xml:space="preserve">Packet duplication over two legs </w:t>
      </w:r>
      <w:r w:rsidRPr="00D73BDC">
        <w:t xml:space="preserve">allows </w:t>
      </w:r>
      <w:r>
        <w:t xml:space="preserve">improving </w:t>
      </w:r>
      <w:r w:rsidRPr="00D73BDC">
        <w:t xml:space="preserve">the </w:t>
      </w:r>
      <w:r>
        <w:t>latency</w:t>
      </w:r>
      <w:r w:rsidRPr="00D73BDC">
        <w:t xml:space="preserve"> by up to </w:t>
      </w:r>
      <w:r>
        <w:t>~35%</w:t>
      </w:r>
      <w:r w:rsidRPr="00D73BDC">
        <w:t xml:space="preserve"> </w:t>
      </w:r>
    </w:p>
    <w:p w:rsidR="006F699B" w:rsidRDefault="006F699B" w:rsidP="006F699B">
      <w:pPr>
        <w:pStyle w:val="Caption"/>
        <w:keepNext/>
        <w:keepLines/>
        <w:jc w:val="center"/>
        <w:rPr>
          <w:b/>
        </w:rPr>
      </w:pPr>
      <w:r>
        <w:rPr>
          <w:b/>
          <w:noProof/>
          <w:lang w:val="en-US" w:eastAsia="zh-CN"/>
        </w:rPr>
        <w:drawing>
          <wp:inline distT="0" distB="0" distL="0" distR="0">
            <wp:extent cx="2841451" cy="1710993"/>
            <wp:effectExtent l="19050" t="0" r="0" b="0"/>
            <wp:docPr id="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srcRect/>
                    <a:stretch>
                      <a:fillRect/>
                    </a:stretch>
                  </pic:blipFill>
                  <pic:spPr bwMode="auto">
                    <a:xfrm>
                      <a:off x="0" y="0"/>
                      <a:ext cx="2843840" cy="1712432"/>
                    </a:xfrm>
                    <a:prstGeom prst="rect">
                      <a:avLst/>
                    </a:prstGeom>
                    <a:noFill/>
                  </pic:spPr>
                </pic:pic>
              </a:graphicData>
            </a:graphic>
          </wp:inline>
        </w:drawing>
      </w:r>
      <w:r>
        <w:rPr>
          <w:b/>
          <w:noProof/>
          <w:lang w:val="en-US" w:eastAsia="zh-CN"/>
        </w:rPr>
        <w:drawing>
          <wp:inline distT="0" distB="0" distL="0" distR="0">
            <wp:extent cx="2853176" cy="1718053"/>
            <wp:effectExtent l="19050" t="0" r="4324" b="0"/>
            <wp:docPr id="4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srcRect/>
                    <a:stretch>
                      <a:fillRect/>
                    </a:stretch>
                  </pic:blipFill>
                  <pic:spPr bwMode="auto">
                    <a:xfrm>
                      <a:off x="0" y="0"/>
                      <a:ext cx="2852995" cy="1717944"/>
                    </a:xfrm>
                    <a:prstGeom prst="rect">
                      <a:avLst/>
                    </a:prstGeom>
                    <a:noFill/>
                  </pic:spPr>
                </pic:pic>
              </a:graphicData>
            </a:graphic>
          </wp:inline>
        </w:drawing>
      </w:r>
    </w:p>
    <w:p w:rsidR="006F699B" w:rsidRPr="00183212" w:rsidRDefault="006F699B" w:rsidP="006F699B">
      <w:pPr>
        <w:keepNext/>
        <w:keepLines/>
        <w:rPr>
          <w:lang w:val="en-GB"/>
        </w:rPr>
      </w:pPr>
      <w:r>
        <w:rPr>
          <w:noProof/>
          <w:lang w:eastAsia="zh-CN"/>
        </w:rPr>
        <w:drawing>
          <wp:inline distT="0" distB="0" distL="0" distR="0">
            <wp:extent cx="2858785" cy="1721431"/>
            <wp:effectExtent l="19050" t="0" r="0" b="0"/>
            <wp:docPr id="4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2863395" cy="1724207"/>
                    </a:xfrm>
                    <a:prstGeom prst="rect">
                      <a:avLst/>
                    </a:prstGeom>
                    <a:noFill/>
                  </pic:spPr>
                </pic:pic>
              </a:graphicData>
            </a:graphic>
          </wp:inline>
        </w:drawing>
      </w:r>
      <w:r>
        <w:rPr>
          <w:noProof/>
          <w:lang w:eastAsia="zh-CN"/>
        </w:rPr>
        <w:drawing>
          <wp:inline distT="0" distB="0" distL="0" distR="0">
            <wp:extent cx="2858785" cy="1721432"/>
            <wp:effectExtent l="19050" t="0" r="0" b="0"/>
            <wp:docPr id="5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srcRect/>
                    <a:stretch>
                      <a:fillRect/>
                    </a:stretch>
                  </pic:blipFill>
                  <pic:spPr bwMode="auto">
                    <a:xfrm>
                      <a:off x="0" y="0"/>
                      <a:ext cx="2861189" cy="1722880"/>
                    </a:xfrm>
                    <a:prstGeom prst="rect">
                      <a:avLst/>
                    </a:prstGeom>
                    <a:noFill/>
                  </pic:spPr>
                </pic:pic>
              </a:graphicData>
            </a:graphic>
          </wp:inline>
        </w:drawing>
      </w:r>
    </w:p>
    <w:p w:rsidR="006F699B" w:rsidRDefault="006F699B" w:rsidP="006F699B">
      <w:pPr>
        <w:pStyle w:val="Caption"/>
        <w:keepNext/>
        <w:keepLines/>
        <w:jc w:val="center"/>
        <w:rPr>
          <w:b/>
        </w:rPr>
      </w:pPr>
      <w:bookmarkStart w:id="7" w:name="_Ref471118877"/>
      <w:r w:rsidRPr="002D6B95">
        <w:rPr>
          <w:b/>
        </w:rPr>
        <w:t xml:space="preserve">Figure </w:t>
      </w:r>
      <w:r w:rsidRPr="002D6B95">
        <w:rPr>
          <w:b/>
        </w:rPr>
        <w:fldChar w:fldCharType="begin"/>
      </w:r>
      <w:r w:rsidRPr="002D6B95">
        <w:rPr>
          <w:b/>
        </w:rPr>
        <w:instrText xml:space="preserve"> SEQ Figure \* ARABIC </w:instrText>
      </w:r>
      <w:r w:rsidRPr="002D6B95">
        <w:rPr>
          <w:b/>
        </w:rPr>
        <w:fldChar w:fldCharType="separate"/>
      </w:r>
      <w:r>
        <w:rPr>
          <w:b/>
          <w:noProof/>
        </w:rPr>
        <w:t>3</w:t>
      </w:r>
      <w:r w:rsidRPr="002D6B95">
        <w:rPr>
          <w:b/>
        </w:rPr>
        <w:fldChar w:fldCharType="end"/>
      </w:r>
      <w:bookmarkEnd w:id="7"/>
      <w:r>
        <w:rPr>
          <w:b/>
        </w:rPr>
        <w:t>: Performance results from H</w:t>
      </w:r>
      <w:r w:rsidRPr="002D6B95">
        <w:rPr>
          <w:b/>
        </w:rPr>
        <w:t>F simulations with 1% (left) and 10% (right) target BLER</w:t>
      </w:r>
      <w:r>
        <w:rPr>
          <w:b/>
        </w:rPr>
        <w:t xml:space="preserve"> – low motion</w:t>
      </w:r>
    </w:p>
    <w:p w:rsidR="006F699B" w:rsidRDefault="006F699B" w:rsidP="006F699B">
      <w:pPr>
        <w:jc w:val="both"/>
        <w:rPr>
          <w:lang w:val="en-GB"/>
        </w:rPr>
      </w:pPr>
      <w:r>
        <w:rPr>
          <w:lang w:val="en-GB"/>
        </w:rPr>
        <w:t xml:space="preserve">The performance assessments in high UE motion remain valid for low UE motion with the further observation that for 1% target BLER, additional HARQ retransmissions in a single leg fail in reducing the packet loss rate to 1%, as is the case for the high motion. This is due to longer blockage periods encompassing multiple retransmissions.  </w:t>
      </w:r>
    </w:p>
    <w:p w:rsidR="006F699B" w:rsidRDefault="006F699B" w:rsidP="006F699B">
      <w:pPr>
        <w:jc w:val="both"/>
        <w:rPr>
          <w:lang w:val="en-GB"/>
        </w:rPr>
      </w:pPr>
    </w:p>
    <w:p w:rsidR="006F699B" w:rsidRDefault="006F699B" w:rsidP="006F699B">
      <w:pPr>
        <w:pStyle w:val="BodyText"/>
        <w:rPr>
          <w:rFonts w:eastAsia="宋体"/>
          <w:b/>
          <w:lang w:eastAsia="zh-CN"/>
        </w:rPr>
      </w:pPr>
      <w:r>
        <w:rPr>
          <w:rFonts w:eastAsia="宋体"/>
          <w:b/>
          <w:lang w:eastAsia="zh-CN"/>
        </w:rPr>
        <w:t>Observation</w:t>
      </w:r>
      <w:r w:rsidRPr="00241D74">
        <w:rPr>
          <w:rFonts w:eastAsia="宋体" w:hint="eastAsia"/>
          <w:b/>
          <w:lang w:eastAsia="zh-CN"/>
        </w:rPr>
        <w:t xml:space="preserve"> </w:t>
      </w:r>
      <w:r>
        <w:rPr>
          <w:rFonts w:eastAsia="宋体"/>
          <w:b/>
          <w:lang w:eastAsia="zh-CN"/>
        </w:rPr>
        <w:t>5</w:t>
      </w:r>
      <w:r w:rsidRPr="00241D74">
        <w:rPr>
          <w:rFonts w:eastAsia="宋体" w:hint="eastAsia"/>
          <w:b/>
          <w:lang w:eastAsia="zh-CN"/>
        </w:rPr>
        <w:t>:</w:t>
      </w:r>
      <w:r w:rsidRPr="00241D74">
        <w:rPr>
          <w:rFonts w:eastAsia="宋体"/>
          <w:b/>
          <w:lang w:eastAsia="zh-CN"/>
        </w:rPr>
        <w:t xml:space="preserve"> </w:t>
      </w:r>
      <w:r>
        <w:rPr>
          <w:rFonts w:eastAsia="宋体"/>
          <w:b/>
          <w:lang w:eastAsia="zh-CN"/>
        </w:rPr>
        <w:t>In an H</w:t>
      </w:r>
      <w:r w:rsidRPr="00C55A51">
        <w:rPr>
          <w:rFonts w:eastAsia="宋体"/>
          <w:b/>
          <w:lang w:eastAsia="zh-CN"/>
        </w:rPr>
        <w:t>F deployment</w:t>
      </w:r>
      <w:r>
        <w:rPr>
          <w:rFonts w:eastAsia="宋体"/>
          <w:b/>
          <w:lang w:eastAsia="zh-CN"/>
        </w:rPr>
        <w:t>,</w:t>
      </w:r>
      <w:r w:rsidRPr="00C55A51">
        <w:rPr>
          <w:rFonts w:eastAsia="宋体"/>
          <w:b/>
          <w:lang w:eastAsia="zh-CN"/>
        </w:rPr>
        <w:t xml:space="preserve"> </w:t>
      </w:r>
      <w:r w:rsidRPr="00C4644F">
        <w:rPr>
          <w:rFonts w:eastAsia="宋体"/>
          <w:b/>
          <w:lang w:eastAsia="zh-CN"/>
        </w:rPr>
        <w:t>the packet loss rate no longer matches the target BLER in a single connectivity configuration without HARQ retransmission</w:t>
      </w:r>
      <w:r>
        <w:rPr>
          <w:rFonts w:eastAsia="宋体"/>
          <w:b/>
          <w:lang w:eastAsia="zh-CN"/>
        </w:rPr>
        <w:t>.</w:t>
      </w:r>
    </w:p>
    <w:p w:rsidR="006F699B" w:rsidRDefault="006F699B" w:rsidP="006F699B">
      <w:pPr>
        <w:pStyle w:val="BodyText"/>
        <w:rPr>
          <w:rFonts w:eastAsia="宋体"/>
          <w:b/>
          <w:lang w:eastAsia="zh-CN"/>
        </w:rPr>
      </w:pPr>
      <w:r>
        <w:rPr>
          <w:rFonts w:eastAsia="宋体"/>
          <w:b/>
          <w:lang w:eastAsia="zh-CN"/>
        </w:rPr>
        <w:t>Observation</w:t>
      </w:r>
      <w:r w:rsidRPr="00241D74">
        <w:rPr>
          <w:rFonts w:eastAsia="宋体" w:hint="eastAsia"/>
          <w:b/>
          <w:lang w:eastAsia="zh-CN"/>
        </w:rPr>
        <w:t xml:space="preserve"> </w:t>
      </w:r>
      <w:r>
        <w:rPr>
          <w:rFonts w:eastAsia="宋体"/>
          <w:b/>
          <w:lang w:eastAsia="zh-CN"/>
        </w:rPr>
        <w:t>6</w:t>
      </w:r>
      <w:r w:rsidRPr="00241D74">
        <w:rPr>
          <w:rFonts w:eastAsia="宋体" w:hint="eastAsia"/>
          <w:b/>
          <w:lang w:eastAsia="zh-CN"/>
        </w:rPr>
        <w:t>:</w:t>
      </w:r>
      <w:r w:rsidRPr="00241D74">
        <w:rPr>
          <w:rFonts w:eastAsia="宋体"/>
          <w:b/>
          <w:lang w:eastAsia="zh-CN"/>
        </w:rPr>
        <w:t xml:space="preserve"> </w:t>
      </w:r>
      <w:r>
        <w:rPr>
          <w:rFonts w:eastAsia="宋体"/>
          <w:b/>
          <w:lang w:eastAsia="zh-CN"/>
        </w:rPr>
        <w:t>In an H</w:t>
      </w:r>
      <w:r w:rsidRPr="00C55A51">
        <w:rPr>
          <w:rFonts w:eastAsia="宋体"/>
          <w:b/>
          <w:lang w:eastAsia="zh-CN"/>
        </w:rPr>
        <w:t>F deployment</w:t>
      </w:r>
      <w:r>
        <w:rPr>
          <w:rFonts w:eastAsia="宋体"/>
          <w:b/>
          <w:lang w:eastAsia="zh-CN"/>
        </w:rPr>
        <w:t>,</w:t>
      </w:r>
      <w:r w:rsidRPr="00C55A51">
        <w:rPr>
          <w:rFonts w:eastAsia="宋体"/>
          <w:b/>
          <w:lang w:eastAsia="zh-CN"/>
        </w:rPr>
        <w:t xml:space="preserve"> </w:t>
      </w:r>
      <w:r w:rsidRPr="00C4644F">
        <w:rPr>
          <w:rFonts w:eastAsia="宋体"/>
          <w:b/>
          <w:lang w:eastAsia="zh-CN"/>
        </w:rPr>
        <w:t>duplicating the packets over another leg allows achieving the target BLER and associated packet loss within a single transmission most of the time, thus also keeping the latency close to the minimum</w:t>
      </w:r>
      <w:r>
        <w:rPr>
          <w:rFonts w:eastAsia="宋体"/>
          <w:b/>
          <w:lang w:eastAsia="zh-CN"/>
        </w:rPr>
        <w:t>.</w:t>
      </w:r>
    </w:p>
    <w:p w:rsidR="006F699B" w:rsidRDefault="006F699B" w:rsidP="006F699B">
      <w:pPr>
        <w:pStyle w:val="BodyText"/>
        <w:rPr>
          <w:rFonts w:eastAsia="宋体"/>
          <w:b/>
          <w:lang w:eastAsia="zh-CN"/>
        </w:rPr>
      </w:pPr>
      <w:r>
        <w:rPr>
          <w:rFonts w:eastAsia="宋体"/>
          <w:b/>
          <w:lang w:eastAsia="zh-CN"/>
        </w:rPr>
        <w:t>Observation</w:t>
      </w:r>
      <w:r w:rsidRPr="00241D74">
        <w:rPr>
          <w:rFonts w:eastAsia="宋体" w:hint="eastAsia"/>
          <w:b/>
          <w:lang w:eastAsia="zh-CN"/>
        </w:rPr>
        <w:t xml:space="preserve"> </w:t>
      </w:r>
      <w:r>
        <w:rPr>
          <w:rFonts w:eastAsia="宋体"/>
          <w:b/>
          <w:lang w:eastAsia="zh-CN"/>
        </w:rPr>
        <w:t>7</w:t>
      </w:r>
      <w:r w:rsidRPr="00241D74">
        <w:rPr>
          <w:rFonts w:eastAsia="宋体" w:hint="eastAsia"/>
          <w:b/>
          <w:lang w:eastAsia="zh-CN"/>
        </w:rPr>
        <w:t>:</w:t>
      </w:r>
      <w:r w:rsidRPr="00241D74">
        <w:rPr>
          <w:rFonts w:eastAsia="宋体"/>
          <w:b/>
          <w:lang w:eastAsia="zh-CN"/>
        </w:rPr>
        <w:t xml:space="preserve"> </w:t>
      </w:r>
      <w:r>
        <w:rPr>
          <w:rFonts w:eastAsia="宋体"/>
          <w:b/>
          <w:lang w:eastAsia="zh-CN"/>
        </w:rPr>
        <w:t>In an H</w:t>
      </w:r>
      <w:r w:rsidRPr="00C55A51">
        <w:rPr>
          <w:rFonts w:eastAsia="宋体"/>
          <w:b/>
          <w:lang w:eastAsia="zh-CN"/>
        </w:rPr>
        <w:t>F deployment</w:t>
      </w:r>
      <w:r>
        <w:rPr>
          <w:rFonts w:eastAsia="宋体"/>
          <w:b/>
          <w:lang w:eastAsia="zh-CN"/>
        </w:rPr>
        <w:t>,</w:t>
      </w:r>
      <w:r w:rsidRPr="00C55A51">
        <w:rPr>
          <w:rFonts w:eastAsia="宋体"/>
          <w:b/>
          <w:lang w:eastAsia="zh-CN"/>
        </w:rPr>
        <w:t xml:space="preserve"> </w:t>
      </w:r>
      <w:r>
        <w:rPr>
          <w:rFonts w:eastAsia="宋体"/>
          <w:b/>
          <w:lang w:eastAsia="zh-CN"/>
        </w:rPr>
        <w:t>p</w:t>
      </w:r>
      <w:r w:rsidRPr="00C4644F">
        <w:rPr>
          <w:rFonts w:eastAsia="宋体"/>
          <w:b/>
          <w:lang w:eastAsia="zh-CN"/>
        </w:rPr>
        <w:t>acket duplication over two legs allows improving the packet loss rate by up to a factor up to 4.5</w:t>
      </w:r>
      <w:r>
        <w:rPr>
          <w:rFonts w:eastAsia="宋体"/>
          <w:b/>
          <w:lang w:eastAsia="zh-CN"/>
        </w:rPr>
        <w:t>.</w:t>
      </w:r>
    </w:p>
    <w:p w:rsidR="006F699B" w:rsidRDefault="006F699B" w:rsidP="006F699B">
      <w:pPr>
        <w:pStyle w:val="BodyText"/>
        <w:rPr>
          <w:rFonts w:eastAsia="宋体"/>
          <w:b/>
          <w:lang w:eastAsia="zh-CN"/>
        </w:rPr>
      </w:pPr>
      <w:r>
        <w:rPr>
          <w:rFonts w:eastAsia="宋体"/>
          <w:b/>
          <w:lang w:eastAsia="zh-CN"/>
        </w:rPr>
        <w:t>Observation</w:t>
      </w:r>
      <w:r w:rsidRPr="00241D74">
        <w:rPr>
          <w:rFonts w:eastAsia="宋体" w:hint="eastAsia"/>
          <w:b/>
          <w:lang w:eastAsia="zh-CN"/>
        </w:rPr>
        <w:t xml:space="preserve"> </w:t>
      </w:r>
      <w:r>
        <w:rPr>
          <w:rFonts w:eastAsia="宋体"/>
          <w:b/>
          <w:lang w:eastAsia="zh-CN"/>
        </w:rPr>
        <w:t>8</w:t>
      </w:r>
      <w:r w:rsidRPr="00241D74">
        <w:rPr>
          <w:rFonts w:eastAsia="宋体" w:hint="eastAsia"/>
          <w:b/>
          <w:lang w:eastAsia="zh-CN"/>
        </w:rPr>
        <w:t>:</w:t>
      </w:r>
      <w:r w:rsidRPr="00241D74">
        <w:rPr>
          <w:rFonts w:eastAsia="宋体"/>
          <w:b/>
          <w:lang w:eastAsia="zh-CN"/>
        </w:rPr>
        <w:t xml:space="preserve"> </w:t>
      </w:r>
      <w:r>
        <w:rPr>
          <w:rFonts w:eastAsia="宋体"/>
          <w:b/>
          <w:lang w:eastAsia="zh-CN"/>
        </w:rPr>
        <w:t>In an H</w:t>
      </w:r>
      <w:r w:rsidRPr="00C55A51">
        <w:rPr>
          <w:rFonts w:eastAsia="宋体"/>
          <w:b/>
          <w:lang w:eastAsia="zh-CN"/>
        </w:rPr>
        <w:t>F deployment</w:t>
      </w:r>
      <w:r>
        <w:rPr>
          <w:rFonts w:eastAsia="宋体"/>
          <w:b/>
          <w:lang w:eastAsia="zh-CN"/>
        </w:rPr>
        <w:t>,</w:t>
      </w:r>
      <w:r w:rsidRPr="00C55A51">
        <w:rPr>
          <w:rFonts w:eastAsia="宋体"/>
          <w:b/>
          <w:lang w:eastAsia="zh-CN"/>
        </w:rPr>
        <w:t xml:space="preserve"> </w:t>
      </w:r>
      <w:r>
        <w:rPr>
          <w:rFonts w:eastAsia="宋体"/>
          <w:b/>
          <w:lang w:eastAsia="zh-CN"/>
        </w:rPr>
        <w:t>p</w:t>
      </w:r>
      <w:r w:rsidRPr="00C4644F">
        <w:rPr>
          <w:rFonts w:eastAsia="宋体"/>
          <w:b/>
          <w:lang w:eastAsia="zh-CN"/>
        </w:rPr>
        <w:t>acket duplication over two legs allows improving the latency by up to ~35%</w:t>
      </w:r>
      <w:r>
        <w:rPr>
          <w:rFonts w:eastAsia="宋体"/>
          <w:b/>
          <w:lang w:eastAsia="zh-CN"/>
        </w:rPr>
        <w:t>.</w:t>
      </w:r>
    </w:p>
    <w:p w:rsidR="006F699B" w:rsidRDefault="006F699B" w:rsidP="006F699B">
      <w:pPr>
        <w:pStyle w:val="BodyText"/>
        <w:rPr>
          <w:rFonts w:eastAsia="宋体"/>
          <w:b/>
          <w:lang w:eastAsia="zh-CN"/>
        </w:rPr>
      </w:pPr>
      <w:r>
        <w:rPr>
          <w:rFonts w:eastAsia="宋体"/>
          <w:b/>
          <w:lang w:eastAsia="zh-CN"/>
        </w:rPr>
        <w:t>Observation</w:t>
      </w:r>
      <w:r w:rsidRPr="00241D74">
        <w:rPr>
          <w:rFonts w:eastAsia="宋体" w:hint="eastAsia"/>
          <w:b/>
          <w:lang w:eastAsia="zh-CN"/>
        </w:rPr>
        <w:t xml:space="preserve"> </w:t>
      </w:r>
      <w:r>
        <w:rPr>
          <w:rFonts w:eastAsia="宋体"/>
          <w:b/>
          <w:lang w:eastAsia="zh-CN"/>
        </w:rPr>
        <w:t>9</w:t>
      </w:r>
      <w:r w:rsidRPr="00241D74">
        <w:rPr>
          <w:rFonts w:eastAsia="宋体" w:hint="eastAsia"/>
          <w:b/>
          <w:lang w:eastAsia="zh-CN"/>
        </w:rPr>
        <w:t>:</w:t>
      </w:r>
      <w:r w:rsidRPr="00241D74">
        <w:rPr>
          <w:rFonts w:eastAsia="宋体"/>
          <w:b/>
          <w:lang w:eastAsia="zh-CN"/>
        </w:rPr>
        <w:t xml:space="preserve"> </w:t>
      </w:r>
      <w:r>
        <w:rPr>
          <w:rFonts w:eastAsia="宋体"/>
          <w:b/>
          <w:lang w:eastAsia="zh-CN"/>
        </w:rPr>
        <w:t>In an H</w:t>
      </w:r>
      <w:r w:rsidRPr="00C55A51">
        <w:rPr>
          <w:rFonts w:eastAsia="宋体"/>
          <w:b/>
          <w:lang w:eastAsia="zh-CN"/>
        </w:rPr>
        <w:t>F deployment</w:t>
      </w:r>
      <w:r>
        <w:rPr>
          <w:rFonts w:eastAsia="宋体"/>
          <w:b/>
          <w:lang w:eastAsia="zh-CN"/>
        </w:rPr>
        <w:t>,</w:t>
      </w:r>
      <w:r w:rsidRPr="00C55A51">
        <w:rPr>
          <w:rFonts w:eastAsia="宋体"/>
          <w:b/>
          <w:lang w:eastAsia="zh-CN"/>
        </w:rPr>
        <w:t xml:space="preserve"> </w:t>
      </w:r>
      <w:r>
        <w:rPr>
          <w:rFonts w:eastAsia="宋体"/>
          <w:b/>
          <w:lang w:eastAsia="zh-CN"/>
        </w:rPr>
        <w:t>slower UE motion leads to ineffective HARQ retransmissions due to longer blockage intervals, compared with p</w:t>
      </w:r>
      <w:r w:rsidRPr="00C4644F">
        <w:rPr>
          <w:rFonts w:eastAsia="宋体"/>
          <w:b/>
          <w:lang w:eastAsia="zh-CN"/>
        </w:rPr>
        <w:t>acket duplication</w:t>
      </w:r>
      <w:r>
        <w:rPr>
          <w:rFonts w:eastAsia="宋体"/>
          <w:b/>
          <w:lang w:eastAsia="zh-CN"/>
        </w:rPr>
        <w:t>.</w:t>
      </w:r>
    </w:p>
    <w:p w:rsidR="006F699B" w:rsidRDefault="006F699B" w:rsidP="006F699B">
      <w:pPr>
        <w:pStyle w:val="BodyText"/>
        <w:rPr>
          <w:rFonts w:eastAsia="宋体"/>
          <w:b/>
          <w:lang w:eastAsia="zh-CN"/>
        </w:rPr>
      </w:pPr>
      <w:r>
        <w:rPr>
          <w:rFonts w:eastAsia="宋体"/>
          <w:b/>
          <w:lang w:eastAsia="zh-CN"/>
        </w:rPr>
        <w:t>Proposal 1</w:t>
      </w:r>
      <w:r w:rsidRPr="00241D74">
        <w:rPr>
          <w:rFonts w:eastAsia="宋体" w:hint="eastAsia"/>
          <w:b/>
          <w:lang w:eastAsia="zh-CN"/>
        </w:rPr>
        <w:t>:</w:t>
      </w:r>
      <w:r w:rsidRPr="00241D74">
        <w:rPr>
          <w:rFonts w:eastAsia="宋体"/>
          <w:b/>
          <w:lang w:eastAsia="zh-CN"/>
        </w:rPr>
        <w:t xml:space="preserve"> </w:t>
      </w:r>
      <w:r>
        <w:rPr>
          <w:rFonts w:eastAsia="宋体"/>
          <w:b/>
          <w:lang w:eastAsia="zh-CN"/>
        </w:rPr>
        <w:t>It is proposed to capture the above simulation results and observations in the TR.</w:t>
      </w:r>
    </w:p>
    <w:p w:rsidR="006F699B" w:rsidRDefault="006F699B" w:rsidP="006F699B">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Packet duplication across legs shall be supported in a multi-connectivity configuration in NR.</w:t>
      </w:r>
    </w:p>
    <w:p w:rsidR="006F699B" w:rsidRDefault="006F699B" w:rsidP="006F699B">
      <w:pPr>
        <w:pStyle w:val="Heading1"/>
        <w:jc w:val="both"/>
      </w:pPr>
      <w:r>
        <w:t>Conclusion</w:t>
      </w:r>
    </w:p>
    <w:p w:rsidR="006F699B" w:rsidRDefault="006F699B" w:rsidP="006F699B">
      <w:pPr>
        <w:pStyle w:val="BodyText"/>
        <w:rPr>
          <w:lang w:eastAsia="zh-CN"/>
        </w:rPr>
      </w:pPr>
      <w:r>
        <w:rPr>
          <w:lang w:eastAsia="zh-CN"/>
        </w:rPr>
        <w:t>In this contribution we showed simulation results for URLLC traffic involving single-connectivity and dual connectivity to assess the performance benefits of packet duplication across legs for such service. We derive the following observations and propose to capture the results in the TR:</w:t>
      </w:r>
    </w:p>
    <w:p w:rsidR="006F699B" w:rsidRDefault="006F699B" w:rsidP="006F699B">
      <w:pPr>
        <w:pStyle w:val="BodyText"/>
        <w:rPr>
          <w:rFonts w:eastAsia="宋体"/>
          <w:b/>
          <w:lang w:eastAsia="zh-CN"/>
        </w:rPr>
      </w:pPr>
      <w:r>
        <w:rPr>
          <w:rFonts w:eastAsia="宋体"/>
          <w:b/>
          <w:lang w:eastAsia="zh-CN"/>
        </w:rPr>
        <w:lastRenderedPageBreak/>
        <w:t>Observation</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I</w:t>
      </w:r>
      <w:r w:rsidRPr="00C55A51">
        <w:rPr>
          <w:rFonts w:eastAsia="宋体"/>
          <w:b/>
          <w:lang w:eastAsia="zh-CN"/>
        </w:rPr>
        <w:t xml:space="preserve">n an LF deployment, </w:t>
      </w:r>
      <w:r>
        <w:rPr>
          <w:rFonts w:eastAsia="宋体"/>
          <w:b/>
          <w:lang w:eastAsia="zh-CN"/>
        </w:rPr>
        <w:t>single connectivity alone al</w:t>
      </w:r>
      <w:r w:rsidRPr="00C55A51">
        <w:rPr>
          <w:rFonts w:eastAsia="宋体"/>
          <w:b/>
          <w:lang w:eastAsia="zh-CN"/>
        </w:rPr>
        <w:t>lows achieving down to ~1% packet loss rate with minimum latency</w:t>
      </w:r>
      <w:r>
        <w:rPr>
          <w:rFonts w:eastAsia="宋体"/>
          <w:b/>
          <w:lang w:eastAsia="zh-CN"/>
        </w:rPr>
        <w:t>.</w:t>
      </w:r>
    </w:p>
    <w:p w:rsidR="006F699B" w:rsidRDefault="006F699B" w:rsidP="006F699B">
      <w:pPr>
        <w:pStyle w:val="BodyText"/>
        <w:rPr>
          <w:rFonts w:eastAsia="宋体"/>
          <w:b/>
          <w:lang w:eastAsia="zh-CN"/>
        </w:rPr>
      </w:pPr>
      <w:r>
        <w:rPr>
          <w:rFonts w:eastAsia="宋体"/>
          <w:b/>
          <w:lang w:eastAsia="zh-CN"/>
        </w:rPr>
        <w:t>Observation</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 xml:space="preserve">Packet duplication across two legs allows complementing the above performance </w:t>
      </w:r>
      <w:r w:rsidRPr="00C55A51">
        <w:rPr>
          <w:rFonts w:eastAsia="宋体"/>
          <w:b/>
          <w:lang w:eastAsia="zh-CN"/>
        </w:rPr>
        <w:t>to achieve extreme reliability requirements</w:t>
      </w:r>
      <w:r>
        <w:rPr>
          <w:rFonts w:eastAsia="宋体"/>
          <w:b/>
          <w:lang w:eastAsia="zh-CN"/>
        </w:rPr>
        <w:t xml:space="preserve"> while keeping minimum latency.</w:t>
      </w:r>
    </w:p>
    <w:p w:rsidR="006F699B" w:rsidRDefault="006F699B" w:rsidP="006F699B">
      <w:pPr>
        <w:pStyle w:val="BodyText"/>
        <w:rPr>
          <w:rFonts w:eastAsia="宋体"/>
          <w:b/>
          <w:lang w:eastAsia="zh-CN"/>
        </w:rPr>
      </w:pPr>
      <w:r>
        <w:rPr>
          <w:rFonts w:eastAsia="宋体"/>
          <w:b/>
          <w:lang w:eastAsia="zh-CN"/>
        </w:rPr>
        <w:t>Observation</w:t>
      </w:r>
      <w:r w:rsidRPr="00241D74">
        <w:rPr>
          <w:rFonts w:eastAsia="宋体" w:hint="eastAsia"/>
          <w:b/>
          <w:lang w:eastAsia="zh-CN"/>
        </w:rPr>
        <w:t xml:space="preserve"> </w:t>
      </w:r>
      <w:r>
        <w:rPr>
          <w:rFonts w:eastAsia="宋体"/>
          <w:b/>
          <w:lang w:eastAsia="zh-CN"/>
        </w:rPr>
        <w:t>3</w:t>
      </w:r>
      <w:r w:rsidRPr="00241D74">
        <w:rPr>
          <w:rFonts w:eastAsia="宋体" w:hint="eastAsia"/>
          <w:b/>
          <w:lang w:eastAsia="zh-CN"/>
        </w:rPr>
        <w:t>:</w:t>
      </w:r>
      <w:r w:rsidRPr="00241D74">
        <w:rPr>
          <w:rFonts w:eastAsia="宋体"/>
          <w:b/>
          <w:lang w:eastAsia="zh-CN"/>
        </w:rPr>
        <w:t xml:space="preserve"> </w:t>
      </w:r>
      <w:r>
        <w:rPr>
          <w:rFonts w:eastAsia="宋体"/>
          <w:b/>
          <w:lang w:eastAsia="zh-CN"/>
        </w:rPr>
        <w:t xml:space="preserve">Packet duplication across two legs </w:t>
      </w:r>
      <w:r w:rsidRPr="00C55A51">
        <w:rPr>
          <w:rFonts w:eastAsia="宋体"/>
          <w:b/>
          <w:lang w:eastAsia="zh-CN"/>
        </w:rPr>
        <w:t>always allows achieving both better reliability and latency performance compared with an additional HARQ retransmission</w:t>
      </w:r>
      <w:r>
        <w:rPr>
          <w:rFonts w:eastAsia="宋体"/>
          <w:b/>
          <w:lang w:eastAsia="zh-CN"/>
        </w:rPr>
        <w:t>.</w:t>
      </w:r>
    </w:p>
    <w:p w:rsidR="006F699B" w:rsidRPr="00984A3E" w:rsidRDefault="006F699B" w:rsidP="006F699B">
      <w:pPr>
        <w:pStyle w:val="BodyText"/>
        <w:rPr>
          <w:rFonts w:eastAsia="宋体"/>
          <w:b/>
          <w:lang w:eastAsia="zh-CN"/>
        </w:rPr>
      </w:pPr>
      <w:r>
        <w:rPr>
          <w:rFonts w:eastAsia="宋体"/>
          <w:b/>
          <w:lang w:eastAsia="zh-CN"/>
        </w:rPr>
        <w:t>Observation</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sidRPr="00241D74">
        <w:rPr>
          <w:rFonts w:eastAsia="宋体"/>
          <w:b/>
          <w:lang w:eastAsia="zh-CN"/>
        </w:rPr>
        <w:t xml:space="preserve"> </w:t>
      </w:r>
      <w:r>
        <w:rPr>
          <w:rFonts w:eastAsia="宋体"/>
          <w:b/>
          <w:lang w:eastAsia="zh-CN"/>
        </w:rPr>
        <w:t>With some PHY improvements, packet duplication will easily allow achieving the URLLC reliability and latency requirements in LF.</w:t>
      </w:r>
    </w:p>
    <w:p w:rsidR="006F699B" w:rsidRDefault="006F699B" w:rsidP="006F699B">
      <w:pPr>
        <w:pStyle w:val="BodyText"/>
        <w:rPr>
          <w:rFonts w:eastAsia="宋体"/>
          <w:b/>
          <w:lang w:eastAsia="zh-CN"/>
        </w:rPr>
      </w:pPr>
      <w:r>
        <w:rPr>
          <w:rFonts w:eastAsia="宋体"/>
          <w:b/>
          <w:lang w:eastAsia="zh-CN"/>
        </w:rPr>
        <w:t>Observation</w:t>
      </w:r>
      <w:r w:rsidRPr="00241D74">
        <w:rPr>
          <w:rFonts w:eastAsia="宋体" w:hint="eastAsia"/>
          <w:b/>
          <w:lang w:eastAsia="zh-CN"/>
        </w:rPr>
        <w:t xml:space="preserve"> </w:t>
      </w:r>
      <w:r>
        <w:rPr>
          <w:rFonts w:eastAsia="宋体"/>
          <w:b/>
          <w:lang w:eastAsia="zh-CN"/>
        </w:rPr>
        <w:t>5</w:t>
      </w:r>
      <w:r w:rsidRPr="00241D74">
        <w:rPr>
          <w:rFonts w:eastAsia="宋体" w:hint="eastAsia"/>
          <w:b/>
          <w:lang w:eastAsia="zh-CN"/>
        </w:rPr>
        <w:t>:</w:t>
      </w:r>
      <w:r w:rsidRPr="00241D74">
        <w:rPr>
          <w:rFonts w:eastAsia="宋体"/>
          <w:b/>
          <w:lang w:eastAsia="zh-CN"/>
        </w:rPr>
        <w:t xml:space="preserve"> </w:t>
      </w:r>
      <w:r>
        <w:rPr>
          <w:rFonts w:eastAsia="宋体"/>
          <w:b/>
          <w:lang w:eastAsia="zh-CN"/>
        </w:rPr>
        <w:t>In an H</w:t>
      </w:r>
      <w:r w:rsidRPr="00C55A51">
        <w:rPr>
          <w:rFonts w:eastAsia="宋体"/>
          <w:b/>
          <w:lang w:eastAsia="zh-CN"/>
        </w:rPr>
        <w:t>F deployment</w:t>
      </w:r>
      <w:r>
        <w:rPr>
          <w:rFonts w:eastAsia="宋体"/>
          <w:b/>
          <w:lang w:eastAsia="zh-CN"/>
        </w:rPr>
        <w:t>,</w:t>
      </w:r>
      <w:r w:rsidRPr="00C55A51">
        <w:rPr>
          <w:rFonts w:eastAsia="宋体"/>
          <w:b/>
          <w:lang w:eastAsia="zh-CN"/>
        </w:rPr>
        <w:t xml:space="preserve"> </w:t>
      </w:r>
      <w:r w:rsidRPr="00C4644F">
        <w:rPr>
          <w:rFonts w:eastAsia="宋体"/>
          <w:b/>
          <w:lang w:eastAsia="zh-CN"/>
        </w:rPr>
        <w:t>the packet loss rate no longer matches the target BLER in a single connectivity configuration without HARQ retransmission</w:t>
      </w:r>
      <w:r>
        <w:rPr>
          <w:rFonts w:eastAsia="宋体"/>
          <w:b/>
          <w:lang w:eastAsia="zh-CN"/>
        </w:rPr>
        <w:t>.</w:t>
      </w:r>
    </w:p>
    <w:p w:rsidR="006F699B" w:rsidRDefault="006F699B" w:rsidP="006F699B">
      <w:pPr>
        <w:pStyle w:val="BodyText"/>
        <w:rPr>
          <w:rFonts w:eastAsia="宋体"/>
          <w:b/>
          <w:lang w:eastAsia="zh-CN"/>
        </w:rPr>
      </w:pPr>
      <w:r>
        <w:rPr>
          <w:rFonts w:eastAsia="宋体"/>
          <w:b/>
          <w:lang w:eastAsia="zh-CN"/>
        </w:rPr>
        <w:t>Observation</w:t>
      </w:r>
      <w:r w:rsidRPr="00241D74">
        <w:rPr>
          <w:rFonts w:eastAsia="宋体" w:hint="eastAsia"/>
          <w:b/>
          <w:lang w:eastAsia="zh-CN"/>
        </w:rPr>
        <w:t xml:space="preserve"> </w:t>
      </w:r>
      <w:r>
        <w:rPr>
          <w:rFonts w:eastAsia="宋体"/>
          <w:b/>
          <w:lang w:eastAsia="zh-CN"/>
        </w:rPr>
        <w:t>6</w:t>
      </w:r>
      <w:r w:rsidRPr="00241D74">
        <w:rPr>
          <w:rFonts w:eastAsia="宋体" w:hint="eastAsia"/>
          <w:b/>
          <w:lang w:eastAsia="zh-CN"/>
        </w:rPr>
        <w:t>:</w:t>
      </w:r>
      <w:r w:rsidRPr="00241D74">
        <w:rPr>
          <w:rFonts w:eastAsia="宋体"/>
          <w:b/>
          <w:lang w:eastAsia="zh-CN"/>
        </w:rPr>
        <w:t xml:space="preserve"> </w:t>
      </w:r>
      <w:r>
        <w:rPr>
          <w:rFonts w:eastAsia="宋体"/>
          <w:b/>
          <w:lang w:eastAsia="zh-CN"/>
        </w:rPr>
        <w:t>In an H</w:t>
      </w:r>
      <w:r w:rsidRPr="00C55A51">
        <w:rPr>
          <w:rFonts w:eastAsia="宋体"/>
          <w:b/>
          <w:lang w:eastAsia="zh-CN"/>
        </w:rPr>
        <w:t>F deployment</w:t>
      </w:r>
      <w:r>
        <w:rPr>
          <w:rFonts w:eastAsia="宋体"/>
          <w:b/>
          <w:lang w:eastAsia="zh-CN"/>
        </w:rPr>
        <w:t>,</w:t>
      </w:r>
      <w:r w:rsidRPr="00C55A51">
        <w:rPr>
          <w:rFonts w:eastAsia="宋体"/>
          <w:b/>
          <w:lang w:eastAsia="zh-CN"/>
        </w:rPr>
        <w:t xml:space="preserve"> </w:t>
      </w:r>
      <w:r w:rsidRPr="00C4644F">
        <w:rPr>
          <w:rFonts w:eastAsia="宋体"/>
          <w:b/>
          <w:lang w:eastAsia="zh-CN"/>
        </w:rPr>
        <w:t>duplicating the packets over another leg allows achieving the target BLER and associated packet loss within a single transmission most of the time, thus also keeping the latency close to the minimum</w:t>
      </w:r>
      <w:r>
        <w:rPr>
          <w:rFonts w:eastAsia="宋体"/>
          <w:b/>
          <w:lang w:eastAsia="zh-CN"/>
        </w:rPr>
        <w:t>.</w:t>
      </w:r>
    </w:p>
    <w:p w:rsidR="006F699B" w:rsidRDefault="006F699B" w:rsidP="006F699B">
      <w:pPr>
        <w:pStyle w:val="BodyText"/>
        <w:rPr>
          <w:rFonts w:eastAsia="宋体"/>
          <w:b/>
          <w:lang w:eastAsia="zh-CN"/>
        </w:rPr>
      </w:pPr>
      <w:r>
        <w:rPr>
          <w:rFonts w:eastAsia="宋体"/>
          <w:b/>
          <w:lang w:eastAsia="zh-CN"/>
        </w:rPr>
        <w:t>Observation</w:t>
      </w:r>
      <w:r w:rsidRPr="00241D74">
        <w:rPr>
          <w:rFonts w:eastAsia="宋体" w:hint="eastAsia"/>
          <w:b/>
          <w:lang w:eastAsia="zh-CN"/>
        </w:rPr>
        <w:t xml:space="preserve"> </w:t>
      </w:r>
      <w:r>
        <w:rPr>
          <w:rFonts w:eastAsia="宋体"/>
          <w:b/>
          <w:lang w:eastAsia="zh-CN"/>
        </w:rPr>
        <w:t>7</w:t>
      </w:r>
      <w:r w:rsidRPr="00241D74">
        <w:rPr>
          <w:rFonts w:eastAsia="宋体" w:hint="eastAsia"/>
          <w:b/>
          <w:lang w:eastAsia="zh-CN"/>
        </w:rPr>
        <w:t>:</w:t>
      </w:r>
      <w:r w:rsidRPr="00241D74">
        <w:rPr>
          <w:rFonts w:eastAsia="宋体"/>
          <w:b/>
          <w:lang w:eastAsia="zh-CN"/>
        </w:rPr>
        <w:t xml:space="preserve"> </w:t>
      </w:r>
      <w:r>
        <w:rPr>
          <w:rFonts w:eastAsia="宋体"/>
          <w:b/>
          <w:lang w:eastAsia="zh-CN"/>
        </w:rPr>
        <w:t>In an H</w:t>
      </w:r>
      <w:r w:rsidRPr="00C55A51">
        <w:rPr>
          <w:rFonts w:eastAsia="宋体"/>
          <w:b/>
          <w:lang w:eastAsia="zh-CN"/>
        </w:rPr>
        <w:t>F deployment</w:t>
      </w:r>
      <w:r>
        <w:rPr>
          <w:rFonts w:eastAsia="宋体"/>
          <w:b/>
          <w:lang w:eastAsia="zh-CN"/>
        </w:rPr>
        <w:t>,</w:t>
      </w:r>
      <w:r w:rsidRPr="00C55A51">
        <w:rPr>
          <w:rFonts w:eastAsia="宋体"/>
          <w:b/>
          <w:lang w:eastAsia="zh-CN"/>
        </w:rPr>
        <w:t xml:space="preserve"> </w:t>
      </w:r>
      <w:r>
        <w:rPr>
          <w:rFonts w:eastAsia="宋体"/>
          <w:b/>
          <w:lang w:eastAsia="zh-CN"/>
        </w:rPr>
        <w:t>p</w:t>
      </w:r>
      <w:r w:rsidRPr="00C4644F">
        <w:rPr>
          <w:rFonts w:eastAsia="宋体"/>
          <w:b/>
          <w:lang w:eastAsia="zh-CN"/>
        </w:rPr>
        <w:t>acket duplication over two legs allows improving the packet loss rate by up to a factor up to 4.5</w:t>
      </w:r>
      <w:r>
        <w:rPr>
          <w:rFonts w:eastAsia="宋体"/>
          <w:b/>
          <w:lang w:eastAsia="zh-CN"/>
        </w:rPr>
        <w:t>.</w:t>
      </w:r>
    </w:p>
    <w:p w:rsidR="006F699B" w:rsidRDefault="006F699B" w:rsidP="006F699B">
      <w:pPr>
        <w:pStyle w:val="BodyText"/>
        <w:rPr>
          <w:rFonts w:eastAsia="宋体"/>
          <w:b/>
          <w:lang w:eastAsia="zh-CN"/>
        </w:rPr>
      </w:pPr>
      <w:r>
        <w:rPr>
          <w:rFonts w:eastAsia="宋体"/>
          <w:b/>
          <w:lang w:eastAsia="zh-CN"/>
        </w:rPr>
        <w:t>Observation</w:t>
      </w:r>
      <w:r w:rsidRPr="00241D74">
        <w:rPr>
          <w:rFonts w:eastAsia="宋体" w:hint="eastAsia"/>
          <w:b/>
          <w:lang w:eastAsia="zh-CN"/>
        </w:rPr>
        <w:t xml:space="preserve"> </w:t>
      </w:r>
      <w:r>
        <w:rPr>
          <w:rFonts w:eastAsia="宋体"/>
          <w:b/>
          <w:lang w:eastAsia="zh-CN"/>
        </w:rPr>
        <w:t>8</w:t>
      </w:r>
      <w:r w:rsidRPr="00241D74">
        <w:rPr>
          <w:rFonts w:eastAsia="宋体" w:hint="eastAsia"/>
          <w:b/>
          <w:lang w:eastAsia="zh-CN"/>
        </w:rPr>
        <w:t>:</w:t>
      </w:r>
      <w:r w:rsidRPr="00241D74">
        <w:rPr>
          <w:rFonts w:eastAsia="宋体"/>
          <w:b/>
          <w:lang w:eastAsia="zh-CN"/>
        </w:rPr>
        <w:t xml:space="preserve"> </w:t>
      </w:r>
      <w:r>
        <w:rPr>
          <w:rFonts w:eastAsia="宋体"/>
          <w:b/>
          <w:lang w:eastAsia="zh-CN"/>
        </w:rPr>
        <w:t>In an H</w:t>
      </w:r>
      <w:r w:rsidRPr="00C55A51">
        <w:rPr>
          <w:rFonts w:eastAsia="宋体"/>
          <w:b/>
          <w:lang w:eastAsia="zh-CN"/>
        </w:rPr>
        <w:t>F deployment</w:t>
      </w:r>
      <w:r>
        <w:rPr>
          <w:rFonts w:eastAsia="宋体"/>
          <w:b/>
          <w:lang w:eastAsia="zh-CN"/>
        </w:rPr>
        <w:t>,</w:t>
      </w:r>
      <w:r w:rsidRPr="00C55A51">
        <w:rPr>
          <w:rFonts w:eastAsia="宋体"/>
          <w:b/>
          <w:lang w:eastAsia="zh-CN"/>
        </w:rPr>
        <w:t xml:space="preserve"> </w:t>
      </w:r>
      <w:r>
        <w:rPr>
          <w:rFonts w:eastAsia="宋体"/>
          <w:b/>
          <w:lang w:eastAsia="zh-CN"/>
        </w:rPr>
        <w:t>p</w:t>
      </w:r>
      <w:r w:rsidRPr="00C4644F">
        <w:rPr>
          <w:rFonts w:eastAsia="宋体"/>
          <w:b/>
          <w:lang w:eastAsia="zh-CN"/>
        </w:rPr>
        <w:t>acket duplication over two legs allows improving the latency by up to ~35%</w:t>
      </w:r>
      <w:r>
        <w:rPr>
          <w:rFonts w:eastAsia="宋体"/>
          <w:b/>
          <w:lang w:eastAsia="zh-CN"/>
        </w:rPr>
        <w:t>.</w:t>
      </w:r>
    </w:p>
    <w:p w:rsidR="006F699B" w:rsidRDefault="006F699B" w:rsidP="006F699B">
      <w:pPr>
        <w:pStyle w:val="BodyText"/>
        <w:rPr>
          <w:rFonts w:eastAsia="宋体"/>
          <w:b/>
          <w:lang w:eastAsia="zh-CN"/>
        </w:rPr>
      </w:pPr>
      <w:r>
        <w:rPr>
          <w:rFonts w:eastAsia="宋体"/>
          <w:b/>
          <w:lang w:eastAsia="zh-CN"/>
        </w:rPr>
        <w:t>Observation</w:t>
      </w:r>
      <w:r w:rsidRPr="00241D74">
        <w:rPr>
          <w:rFonts w:eastAsia="宋体" w:hint="eastAsia"/>
          <w:b/>
          <w:lang w:eastAsia="zh-CN"/>
        </w:rPr>
        <w:t xml:space="preserve"> </w:t>
      </w:r>
      <w:r>
        <w:rPr>
          <w:rFonts w:eastAsia="宋体"/>
          <w:b/>
          <w:lang w:eastAsia="zh-CN"/>
        </w:rPr>
        <w:t>9</w:t>
      </w:r>
      <w:r w:rsidRPr="00241D74">
        <w:rPr>
          <w:rFonts w:eastAsia="宋体" w:hint="eastAsia"/>
          <w:b/>
          <w:lang w:eastAsia="zh-CN"/>
        </w:rPr>
        <w:t>:</w:t>
      </w:r>
      <w:r w:rsidRPr="00241D74">
        <w:rPr>
          <w:rFonts w:eastAsia="宋体"/>
          <w:b/>
          <w:lang w:eastAsia="zh-CN"/>
        </w:rPr>
        <w:t xml:space="preserve"> </w:t>
      </w:r>
      <w:r>
        <w:rPr>
          <w:rFonts w:eastAsia="宋体"/>
          <w:b/>
          <w:lang w:eastAsia="zh-CN"/>
        </w:rPr>
        <w:t>In an H</w:t>
      </w:r>
      <w:r w:rsidRPr="00C55A51">
        <w:rPr>
          <w:rFonts w:eastAsia="宋体"/>
          <w:b/>
          <w:lang w:eastAsia="zh-CN"/>
        </w:rPr>
        <w:t>F deployment</w:t>
      </w:r>
      <w:r>
        <w:rPr>
          <w:rFonts w:eastAsia="宋体"/>
          <w:b/>
          <w:lang w:eastAsia="zh-CN"/>
        </w:rPr>
        <w:t>,</w:t>
      </w:r>
      <w:r w:rsidRPr="00C55A51">
        <w:rPr>
          <w:rFonts w:eastAsia="宋体"/>
          <w:b/>
          <w:lang w:eastAsia="zh-CN"/>
        </w:rPr>
        <w:t xml:space="preserve"> </w:t>
      </w:r>
      <w:r>
        <w:rPr>
          <w:rFonts w:eastAsia="宋体"/>
          <w:b/>
          <w:lang w:eastAsia="zh-CN"/>
        </w:rPr>
        <w:t>slower UE motion leads to ineffective HARQ retransmissions due to longer blockage intervals, compared with p</w:t>
      </w:r>
      <w:r w:rsidRPr="00C4644F">
        <w:rPr>
          <w:rFonts w:eastAsia="宋体"/>
          <w:b/>
          <w:lang w:eastAsia="zh-CN"/>
        </w:rPr>
        <w:t>acket duplication</w:t>
      </w:r>
      <w:r>
        <w:rPr>
          <w:rFonts w:eastAsia="宋体"/>
          <w:b/>
          <w:lang w:eastAsia="zh-CN"/>
        </w:rPr>
        <w:t>.</w:t>
      </w:r>
    </w:p>
    <w:p w:rsidR="006F699B" w:rsidRDefault="006F699B" w:rsidP="006F699B">
      <w:pPr>
        <w:pStyle w:val="BodyText"/>
        <w:rPr>
          <w:rFonts w:eastAsia="宋体"/>
          <w:b/>
          <w:lang w:eastAsia="zh-CN"/>
        </w:rPr>
      </w:pPr>
      <w:r>
        <w:rPr>
          <w:rFonts w:eastAsia="宋体"/>
          <w:b/>
          <w:lang w:eastAsia="zh-CN"/>
        </w:rPr>
        <w:t>Proposal 1</w:t>
      </w:r>
      <w:r w:rsidRPr="00241D74">
        <w:rPr>
          <w:rFonts w:eastAsia="宋体" w:hint="eastAsia"/>
          <w:b/>
          <w:lang w:eastAsia="zh-CN"/>
        </w:rPr>
        <w:t>:</w:t>
      </w:r>
      <w:r w:rsidRPr="00241D74">
        <w:rPr>
          <w:rFonts w:eastAsia="宋体"/>
          <w:b/>
          <w:lang w:eastAsia="zh-CN"/>
        </w:rPr>
        <w:t xml:space="preserve"> </w:t>
      </w:r>
      <w:r>
        <w:rPr>
          <w:rFonts w:eastAsia="宋体"/>
          <w:b/>
          <w:lang w:eastAsia="zh-CN"/>
        </w:rPr>
        <w:t>It is proposed to capture the above simulation results and observations in the TR.</w:t>
      </w:r>
    </w:p>
    <w:p w:rsidR="006F699B" w:rsidRDefault="006F699B" w:rsidP="006F699B">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Packet duplication across legs shall be supported in a multi-connectivity configuration in NR.</w:t>
      </w:r>
    </w:p>
    <w:p w:rsidR="006F699B" w:rsidRDefault="006F699B" w:rsidP="006F699B">
      <w:pPr>
        <w:pStyle w:val="Heading1"/>
        <w:jc w:val="both"/>
      </w:pPr>
      <w:r>
        <w:t>References</w:t>
      </w:r>
    </w:p>
    <w:p w:rsidR="006F699B" w:rsidRDefault="006F699B" w:rsidP="006F699B">
      <w:pPr>
        <w:widowControl w:val="0"/>
        <w:numPr>
          <w:ilvl w:val="0"/>
          <w:numId w:val="3"/>
        </w:numPr>
        <w:jc w:val="both"/>
        <w:rPr>
          <w:rFonts w:eastAsia="宋体"/>
          <w:lang w:eastAsia="zh-CN"/>
        </w:rPr>
      </w:pPr>
      <w:bookmarkStart w:id="8" w:name="_Ref465419197"/>
      <w:r>
        <w:rPr>
          <w:rFonts w:eastAsia="宋体"/>
          <w:lang w:eastAsia="zh-CN"/>
        </w:rPr>
        <w:t>TR 38.900, “</w:t>
      </w:r>
      <w:r w:rsidRPr="00A45618">
        <w:rPr>
          <w:rFonts w:eastAsia="宋体"/>
          <w:lang w:eastAsia="zh-CN"/>
        </w:rPr>
        <w:t>Study on channel model for frequency spectrum above 6 GHz</w:t>
      </w:r>
      <w:r>
        <w:rPr>
          <w:rFonts w:eastAsia="宋体"/>
          <w:lang w:eastAsia="zh-CN"/>
        </w:rPr>
        <w:t>, release 14”, ETSI</w:t>
      </w:r>
      <w:bookmarkEnd w:id="8"/>
    </w:p>
    <w:p w:rsidR="006F699B" w:rsidRPr="004B7B7A" w:rsidRDefault="006F699B" w:rsidP="006F699B">
      <w:pPr>
        <w:widowControl w:val="0"/>
        <w:numPr>
          <w:ilvl w:val="0"/>
          <w:numId w:val="3"/>
        </w:numPr>
        <w:jc w:val="both"/>
        <w:rPr>
          <w:rFonts w:eastAsia="宋体"/>
          <w:lang w:eastAsia="zh-CN"/>
        </w:rPr>
      </w:pPr>
      <w:bookmarkStart w:id="9" w:name="_Ref471496112"/>
      <w:r>
        <w:rPr>
          <w:rFonts w:eastAsia="宋体"/>
          <w:lang w:eastAsia="zh-CN"/>
        </w:rPr>
        <w:t>TR 38.913, “</w:t>
      </w:r>
      <w:r w:rsidRPr="004B7B7A">
        <w:rPr>
          <w:rFonts w:eastAsia="宋体"/>
          <w:lang w:eastAsia="zh-CN"/>
        </w:rPr>
        <w:t>Study on Scenarios and Requirements for</w:t>
      </w:r>
      <w:r>
        <w:rPr>
          <w:rFonts w:eastAsia="宋体"/>
          <w:lang w:eastAsia="zh-CN"/>
        </w:rPr>
        <w:t xml:space="preserve"> </w:t>
      </w:r>
      <w:r w:rsidRPr="004B7B7A">
        <w:rPr>
          <w:rFonts w:eastAsia="宋体"/>
          <w:lang w:eastAsia="zh-CN"/>
        </w:rPr>
        <w:t>Next Generation Access Technologies”</w:t>
      </w:r>
      <w:r>
        <w:rPr>
          <w:rFonts w:eastAsia="宋体"/>
          <w:lang w:eastAsia="zh-CN"/>
        </w:rPr>
        <w:t>, release 14”, ETSI</w:t>
      </w:r>
      <w:bookmarkEnd w:id="9"/>
      <w:r w:rsidRPr="004B7B7A">
        <w:rPr>
          <w:rFonts w:eastAsia="宋体"/>
          <w:lang w:eastAsia="zh-CN"/>
        </w:rPr>
        <w:t xml:space="preserve"> </w:t>
      </w:r>
    </w:p>
    <w:p w:rsidR="00160A5D" w:rsidRPr="006F699B" w:rsidRDefault="00160A5D" w:rsidP="006F699B">
      <w:pPr>
        <w:rPr>
          <w:rFonts w:eastAsia="宋体"/>
        </w:rPr>
      </w:pPr>
    </w:p>
    <w:sectPr w:rsidR="00160A5D" w:rsidRPr="006F699B" w:rsidSect="00DB4827">
      <w:headerReference w:type="default" r:id="rId20"/>
      <w:footerReference w:type="even"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976" w:rsidRDefault="003B1976">
      <w:r>
        <w:separator/>
      </w:r>
    </w:p>
  </w:endnote>
  <w:endnote w:type="continuationSeparator" w:id="0">
    <w:p w:rsidR="003B1976" w:rsidRDefault="003B197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C51759"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end"/>
    </w:r>
  </w:p>
  <w:p w:rsidR="003B2C89" w:rsidRDefault="003B2C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C51759"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separate"/>
    </w:r>
    <w:r w:rsidR="006F699B">
      <w:rPr>
        <w:rStyle w:val="PageNumber"/>
        <w:noProof/>
      </w:rPr>
      <w:t>5</w:t>
    </w:r>
    <w:r>
      <w:rPr>
        <w:rStyle w:val="PageNumber"/>
      </w:rPr>
      <w:fldChar w:fldCharType="end"/>
    </w:r>
  </w:p>
  <w:p w:rsidR="003B2C89" w:rsidRPr="00977F1F" w:rsidRDefault="005A179A" w:rsidP="00D2528A">
    <w:pPr>
      <w:pStyle w:val="Footer"/>
      <w:tabs>
        <w:tab w:val="left" w:pos="2552"/>
      </w:tabs>
      <w:rPr>
        <w:rFonts w:eastAsia="宋体"/>
        <w:lang w:eastAsia="zh-CN"/>
      </w:rPr>
    </w:pPr>
    <w:r>
      <w:rPr>
        <w:rFonts w:eastAsia="宋体"/>
        <w:lang w:eastAsia="zh-CN"/>
      </w:rPr>
      <w:t>R2-17</w:t>
    </w:r>
    <w:r w:rsidR="006F699B">
      <w:rPr>
        <w:rFonts w:eastAsia="宋体"/>
        <w:lang w:eastAsia="zh-CN"/>
      </w:rPr>
      <w:t>00193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976" w:rsidRDefault="003B1976">
      <w:r>
        <w:separator/>
      </w:r>
    </w:p>
  </w:footnote>
  <w:footnote w:type="continuationSeparator" w:id="0">
    <w:p w:rsidR="003B1976" w:rsidRDefault="003B19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67216"/>
    <w:multiLevelType w:val="hybridMultilevel"/>
    <w:tmpl w:val="BEA410C4"/>
    <w:lvl w:ilvl="0" w:tplc="6AACC81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
    <w:nsid w:val="2E2C118B"/>
    <w:multiLevelType w:val="hybridMultilevel"/>
    <w:tmpl w:val="5808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5">
    <w:nsid w:val="3FE461A7"/>
    <w:multiLevelType w:val="hybridMultilevel"/>
    <w:tmpl w:val="143CA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7F0E4B"/>
    <w:multiLevelType w:val="hybridMultilevel"/>
    <w:tmpl w:val="07245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43E2FE2"/>
    <w:multiLevelType w:val="hybridMultilevel"/>
    <w:tmpl w:val="68A26E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9D313F"/>
    <w:multiLevelType w:val="hybridMultilevel"/>
    <w:tmpl w:val="75887E94"/>
    <w:lvl w:ilvl="0" w:tplc="59081B5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num>
  <w:num w:numId="6">
    <w:abstractNumId w:val="15"/>
  </w:num>
  <w:num w:numId="7">
    <w:abstractNumId w:val="1"/>
  </w:num>
  <w:num w:numId="8">
    <w:abstractNumId w:val="4"/>
  </w:num>
  <w:num w:numId="9">
    <w:abstractNumId w:val="12"/>
  </w:num>
  <w:num w:numId="10">
    <w:abstractNumId w:val="11"/>
  </w:num>
  <w:num w:numId="11">
    <w:abstractNumId w:val="8"/>
  </w:num>
  <w:num w:numId="12">
    <w:abstractNumId w:val="6"/>
  </w:num>
  <w:num w:numId="13">
    <w:abstractNumId w:val="9"/>
  </w:num>
  <w:num w:numId="14">
    <w:abstractNumId w:val="13"/>
  </w:num>
  <w:num w:numId="15">
    <w:abstractNumId w:val="0"/>
  </w:num>
  <w:num w:numId="16">
    <w:abstractNumId w:val="5"/>
  </w:num>
  <w:num w:numId="17">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720"/>
  <w:characterSpacingControl w:val="doNotCompress"/>
  <w:hdrShapeDefaults>
    <o:shapedefaults v:ext="edit" spidmax="13619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6AC6"/>
    <w:rsid w:val="00016D97"/>
    <w:rsid w:val="0002102E"/>
    <w:rsid w:val="0002195F"/>
    <w:rsid w:val="00023160"/>
    <w:rsid w:val="00026A53"/>
    <w:rsid w:val="00034856"/>
    <w:rsid w:val="000417EB"/>
    <w:rsid w:val="000426EE"/>
    <w:rsid w:val="000443DE"/>
    <w:rsid w:val="000466C6"/>
    <w:rsid w:val="0005366E"/>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2BF4"/>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C06E1"/>
    <w:rsid w:val="000C53A4"/>
    <w:rsid w:val="000C633B"/>
    <w:rsid w:val="000D2630"/>
    <w:rsid w:val="000D36D0"/>
    <w:rsid w:val="000D5C4A"/>
    <w:rsid w:val="000E06BD"/>
    <w:rsid w:val="000E11DB"/>
    <w:rsid w:val="000E3740"/>
    <w:rsid w:val="000E3AE2"/>
    <w:rsid w:val="000E557C"/>
    <w:rsid w:val="000F1939"/>
    <w:rsid w:val="000F1FE3"/>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CE3"/>
    <w:rsid w:val="00123291"/>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56C78"/>
    <w:rsid w:val="001605FD"/>
    <w:rsid w:val="00160A5D"/>
    <w:rsid w:val="001625EC"/>
    <w:rsid w:val="001632A1"/>
    <w:rsid w:val="00164894"/>
    <w:rsid w:val="00165B2B"/>
    <w:rsid w:val="00165B83"/>
    <w:rsid w:val="00170391"/>
    <w:rsid w:val="0017068B"/>
    <w:rsid w:val="00171E5B"/>
    <w:rsid w:val="00172CA2"/>
    <w:rsid w:val="001755AA"/>
    <w:rsid w:val="00176220"/>
    <w:rsid w:val="001824D3"/>
    <w:rsid w:val="0018252A"/>
    <w:rsid w:val="001826BA"/>
    <w:rsid w:val="0018753B"/>
    <w:rsid w:val="001919B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20678"/>
    <w:rsid w:val="00223E82"/>
    <w:rsid w:val="00224693"/>
    <w:rsid w:val="0022483E"/>
    <w:rsid w:val="00226FCE"/>
    <w:rsid w:val="00230076"/>
    <w:rsid w:val="00231AF8"/>
    <w:rsid w:val="00231E3A"/>
    <w:rsid w:val="00232A82"/>
    <w:rsid w:val="00233084"/>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012E"/>
    <w:rsid w:val="00287686"/>
    <w:rsid w:val="002911A8"/>
    <w:rsid w:val="002935D4"/>
    <w:rsid w:val="00297960"/>
    <w:rsid w:val="00297FE2"/>
    <w:rsid w:val="002A1CAD"/>
    <w:rsid w:val="002A50CB"/>
    <w:rsid w:val="002A6AC0"/>
    <w:rsid w:val="002A773B"/>
    <w:rsid w:val="002B01A8"/>
    <w:rsid w:val="002B0640"/>
    <w:rsid w:val="002B1D7C"/>
    <w:rsid w:val="002B3272"/>
    <w:rsid w:val="002B35EC"/>
    <w:rsid w:val="002B3844"/>
    <w:rsid w:val="002B3B6A"/>
    <w:rsid w:val="002B4115"/>
    <w:rsid w:val="002B72C2"/>
    <w:rsid w:val="002C133C"/>
    <w:rsid w:val="002C1B2F"/>
    <w:rsid w:val="002C224A"/>
    <w:rsid w:val="002C2DF7"/>
    <w:rsid w:val="002C5799"/>
    <w:rsid w:val="002C6318"/>
    <w:rsid w:val="002D0613"/>
    <w:rsid w:val="002D0B13"/>
    <w:rsid w:val="002D3153"/>
    <w:rsid w:val="002D4C07"/>
    <w:rsid w:val="002E21D0"/>
    <w:rsid w:val="002E7146"/>
    <w:rsid w:val="002F0036"/>
    <w:rsid w:val="002F3D46"/>
    <w:rsid w:val="002F4476"/>
    <w:rsid w:val="002F5DAC"/>
    <w:rsid w:val="002F7A6B"/>
    <w:rsid w:val="00300156"/>
    <w:rsid w:val="003004BB"/>
    <w:rsid w:val="00302017"/>
    <w:rsid w:val="00302495"/>
    <w:rsid w:val="003040C4"/>
    <w:rsid w:val="00304280"/>
    <w:rsid w:val="0030514F"/>
    <w:rsid w:val="0030542F"/>
    <w:rsid w:val="00305A96"/>
    <w:rsid w:val="003076C6"/>
    <w:rsid w:val="0031147B"/>
    <w:rsid w:val="00312265"/>
    <w:rsid w:val="00313840"/>
    <w:rsid w:val="003161D3"/>
    <w:rsid w:val="00316C46"/>
    <w:rsid w:val="003175DE"/>
    <w:rsid w:val="00317847"/>
    <w:rsid w:val="00321FCD"/>
    <w:rsid w:val="003227E6"/>
    <w:rsid w:val="00325078"/>
    <w:rsid w:val="0032556F"/>
    <w:rsid w:val="00331FE5"/>
    <w:rsid w:val="0033289C"/>
    <w:rsid w:val="00333A79"/>
    <w:rsid w:val="00334ECA"/>
    <w:rsid w:val="00337D96"/>
    <w:rsid w:val="00344658"/>
    <w:rsid w:val="003460C5"/>
    <w:rsid w:val="00346C9B"/>
    <w:rsid w:val="00346CFA"/>
    <w:rsid w:val="00354B22"/>
    <w:rsid w:val="0035585A"/>
    <w:rsid w:val="00360649"/>
    <w:rsid w:val="00366E92"/>
    <w:rsid w:val="003676A7"/>
    <w:rsid w:val="00371338"/>
    <w:rsid w:val="00371A4B"/>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1976"/>
    <w:rsid w:val="003B2C89"/>
    <w:rsid w:val="003B4341"/>
    <w:rsid w:val="003B4813"/>
    <w:rsid w:val="003B56E7"/>
    <w:rsid w:val="003B6D8C"/>
    <w:rsid w:val="003C1CC3"/>
    <w:rsid w:val="003C370B"/>
    <w:rsid w:val="003C5336"/>
    <w:rsid w:val="003C5ECB"/>
    <w:rsid w:val="003C7460"/>
    <w:rsid w:val="003C7EE9"/>
    <w:rsid w:val="003D4443"/>
    <w:rsid w:val="003D53D6"/>
    <w:rsid w:val="003D731F"/>
    <w:rsid w:val="003D798E"/>
    <w:rsid w:val="003E3623"/>
    <w:rsid w:val="003E3960"/>
    <w:rsid w:val="003E46EF"/>
    <w:rsid w:val="003E558B"/>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7D37"/>
    <w:rsid w:val="004305A9"/>
    <w:rsid w:val="004305BF"/>
    <w:rsid w:val="00430DEC"/>
    <w:rsid w:val="00432C7C"/>
    <w:rsid w:val="00432FFC"/>
    <w:rsid w:val="00435162"/>
    <w:rsid w:val="004372B7"/>
    <w:rsid w:val="004425D5"/>
    <w:rsid w:val="00442CF6"/>
    <w:rsid w:val="0044364A"/>
    <w:rsid w:val="00443A04"/>
    <w:rsid w:val="00444035"/>
    <w:rsid w:val="0044447F"/>
    <w:rsid w:val="004459DC"/>
    <w:rsid w:val="004508C9"/>
    <w:rsid w:val="00453F03"/>
    <w:rsid w:val="00462591"/>
    <w:rsid w:val="004651AA"/>
    <w:rsid w:val="0046780F"/>
    <w:rsid w:val="00470486"/>
    <w:rsid w:val="004706C8"/>
    <w:rsid w:val="00472079"/>
    <w:rsid w:val="004738E9"/>
    <w:rsid w:val="00475EB7"/>
    <w:rsid w:val="0047670A"/>
    <w:rsid w:val="0047727E"/>
    <w:rsid w:val="0048109F"/>
    <w:rsid w:val="0048743A"/>
    <w:rsid w:val="004901FA"/>
    <w:rsid w:val="00491267"/>
    <w:rsid w:val="004914F5"/>
    <w:rsid w:val="00494422"/>
    <w:rsid w:val="00495AD0"/>
    <w:rsid w:val="004A2A53"/>
    <w:rsid w:val="004A3310"/>
    <w:rsid w:val="004A3AC1"/>
    <w:rsid w:val="004A413B"/>
    <w:rsid w:val="004A41A6"/>
    <w:rsid w:val="004A4A2F"/>
    <w:rsid w:val="004A4CAE"/>
    <w:rsid w:val="004B08A0"/>
    <w:rsid w:val="004B31C0"/>
    <w:rsid w:val="004B5344"/>
    <w:rsid w:val="004B54CB"/>
    <w:rsid w:val="004B571B"/>
    <w:rsid w:val="004B5C54"/>
    <w:rsid w:val="004B64D6"/>
    <w:rsid w:val="004C0C53"/>
    <w:rsid w:val="004C1F3A"/>
    <w:rsid w:val="004C3BD1"/>
    <w:rsid w:val="004C6F5C"/>
    <w:rsid w:val="004C7C4D"/>
    <w:rsid w:val="004D1079"/>
    <w:rsid w:val="004D15C4"/>
    <w:rsid w:val="004D51F5"/>
    <w:rsid w:val="004E39A0"/>
    <w:rsid w:val="004E559C"/>
    <w:rsid w:val="004E6875"/>
    <w:rsid w:val="004E6AB1"/>
    <w:rsid w:val="004E7D81"/>
    <w:rsid w:val="004F11C0"/>
    <w:rsid w:val="004F2B3E"/>
    <w:rsid w:val="004F7427"/>
    <w:rsid w:val="004F753A"/>
    <w:rsid w:val="004F78EE"/>
    <w:rsid w:val="005026EB"/>
    <w:rsid w:val="00502885"/>
    <w:rsid w:val="00503553"/>
    <w:rsid w:val="0050419E"/>
    <w:rsid w:val="00505F66"/>
    <w:rsid w:val="00506AF7"/>
    <w:rsid w:val="00510A43"/>
    <w:rsid w:val="00510A94"/>
    <w:rsid w:val="005115BB"/>
    <w:rsid w:val="005135F6"/>
    <w:rsid w:val="00521459"/>
    <w:rsid w:val="00524141"/>
    <w:rsid w:val="00524B13"/>
    <w:rsid w:val="00525384"/>
    <w:rsid w:val="00530A31"/>
    <w:rsid w:val="00535AC2"/>
    <w:rsid w:val="00535FC6"/>
    <w:rsid w:val="00536D8A"/>
    <w:rsid w:val="0053735B"/>
    <w:rsid w:val="00540F5E"/>
    <w:rsid w:val="00543E75"/>
    <w:rsid w:val="005461F4"/>
    <w:rsid w:val="005466C8"/>
    <w:rsid w:val="00546EE4"/>
    <w:rsid w:val="00546FD9"/>
    <w:rsid w:val="00547E0E"/>
    <w:rsid w:val="00550CD6"/>
    <w:rsid w:val="00551747"/>
    <w:rsid w:val="00552A32"/>
    <w:rsid w:val="00552D8C"/>
    <w:rsid w:val="00553C36"/>
    <w:rsid w:val="00557CAE"/>
    <w:rsid w:val="0057340E"/>
    <w:rsid w:val="00575043"/>
    <w:rsid w:val="005860CF"/>
    <w:rsid w:val="005876CF"/>
    <w:rsid w:val="00590057"/>
    <w:rsid w:val="0059019D"/>
    <w:rsid w:val="00590EDD"/>
    <w:rsid w:val="005925D3"/>
    <w:rsid w:val="00597B97"/>
    <w:rsid w:val="005A179A"/>
    <w:rsid w:val="005A3032"/>
    <w:rsid w:val="005A48F8"/>
    <w:rsid w:val="005A4D79"/>
    <w:rsid w:val="005A4E8D"/>
    <w:rsid w:val="005A5E82"/>
    <w:rsid w:val="005A7AE9"/>
    <w:rsid w:val="005B4296"/>
    <w:rsid w:val="005B61CA"/>
    <w:rsid w:val="005C1D15"/>
    <w:rsid w:val="005C239A"/>
    <w:rsid w:val="005C5ACE"/>
    <w:rsid w:val="005C6358"/>
    <w:rsid w:val="005C64F2"/>
    <w:rsid w:val="005C760C"/>
    <w:rsid w:val="005D1364"/>
    <w:rsid w:val="005D2DC0"/>
    <w:rsid w:val="005D688C"/>
    <w:rsid w:val="005D6DBE"/>
    <w:rsid w:val="005E008C"/>
    <w:rsid w:val="005E37D7"/>
    <w:rsid w:val="005E7FA3"/>
    <w:rsid w:val="005F0A13"/>
    <w:rsid w:val="005F15F1"/>
    <w:rsid w:val="005F19A7"/>
    <w:rsid w:val="005F2D82"/>
    <w:rsid w:val="005F3423"/>
    <w:rsid w:val="005F4625"/>
    <w:rsid w:val="005F4664"/>
    <w:rsid w:val="005F51EB"/>
    <w:rsid w:val="005F60B5"/>
    <w:rsid w:val="005F7084"/>
    <w:rsid w:val="00601BA2"/>
    <w:rsid w:val="00606434"/>
    <w:rsid w:val="00607988"/>
    <w:rsid w:val="00612DEB"/>
    <w:rsid w:val="00612E91"/>
    <w:rsid w:val="006146C3"/>
    <w:rsid w:val="00615340"/>
    <w:rsid w:val="006157AC"/>
    <w:rsid w:val="00615CF4"/>
    <w:rsid w:val="0062049D"/>
    <w:rsid w:val="006221B9"/>
    <w:rsid w:val="00623783"/>
    <w:rsid w:val="00624561"/>
    <w:rsid w:val="00633361"/>
    <w:rsid w:val="00641CF9"/>
    <w:rsid w:val="00641EC1"/>
    <w:rsid w:val="006446B7"/>
    <w:rsid w:val="00644ECC"/>
    <w:rsid w:val="00647E3E"/>
    <w:rsid w:val="006501AC"/>
    <w:rsid w:val="00651633"/>
    <w:rsid w:val="00653578"/>
    <w:rsid w:val="0065390E"/>
    <w:rsid w:val="006539DA"/>
    <w:rsid w:val="00653B73"/>
    <w:rsid w:val="006543C7"/>
    <w:rsid w:val="006553F9"/>
    <w:rsid w:val="0065548F"/>
    <w:rsid w:val="00660709"/>
    <w:rsid w:val="006609A4"/>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0DA7"/>
    <w:rsid w:val="00681EAE"/>
    <w:rsid w:val="00682EC8"/>
    <w:rsid w:val="006843CB"/>
    <w:rsid w:val="00684C5B"/>
    <w:rsid w:val="0068718C"/>
    <w:rsid w:val="00691801"/>
    <w:rsid w:val="00692378"/>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435B"/>
    <w:rsid w:val="006D684F"/>
    <w:rsid w:val="006D7B37"/>
    <w:rsid w:val="006E00B4"/>
    <w:rsid w:val="006E2A00"/>
    <w:rsid w:val="006E4576"/>
    <w:rsid w:val="006F1E59"/>
    <w:rsid w:val="006F209C"/>
    <w:rsid w:val="006F699B"/>
    <w:rsid w:val="006F713D"/>
    <w:rsid w:val="007003D9"/>
    <w:rsid w:val="00700F99"/>
    <w:rsid w:val="00705DF6"/>
    <w:rsid w:val="00707278"/>
    <w:rsid w:val="007112CC"/>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61BD"/>
    <w:rsid w:val="00756513"/>
    <w:rsid w:val="007567A2"/>
    <w:rsid w:val="00763FC4"/>
    <w:rsid w:val="00764EA3"/>
    <w:rsid w:val="007709DC"/>
    <w:rsid w:val="00773B4C"/>
    <w:rsid w:val="00776D50"/>
    <w:rsid w:val="00777365"/>
    <w:rsid w:val="00780DC4"/>
    <w:rsid w:val="00782844"/>
    <w:rsid w:val="00790A12"/>
    <w:rsid w:val="00791D8A"/>
    <w:rsid w:val="00796E0C"/>
    <w:rsid w:val="007A1619"/>
    <w:rsid w:val="007A3615"/>
    <w:rsid w:val="007A5379"/>
    <w:rsid w:val="007A6698"/>
    <w:rsid w:val="007B23BC"/>
    <w:rsid w:val="007B3356"/>
    <w:rsid w:val="007B40BB"/>
    <w:rsid w:val="007B5618"/>
    <w:rsid w:val="007B59C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07B"/>
    <w:rsid w:val="007E3654"/>
    <w:rsid w:val="007E3A95"/>
    <w:rsid w:val="007E3D7F"/>
    <w:rsid w:val="007E7959"/>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14D83"/>
    <w:rsid w:val="008220C0"/>
    <w:rsid w:val="00823B1D"/>
    <w:rsid w:val="008276E6"/>
    <w:rsid w:val="00827B7A"/>
    <w:rsid w:val="00827DAE"/>
    <w:rsid w:val="00827FC0"/>
    <w:rsid w:val="00831168"/>
    <w:rsid w:val="00833813"/>
    <w:rsid w:val="00833FE7"/>
    <w:rsid w:val="00842454"/>
    <w:rsid w:val="00843F3F"/>
    <w:rsid w:val="00844251"/>
    <w:rsid w:val="00845E32"/>
    <w:rsid w:val="00846FCE"/>
    <w:rsid w:val="00847E56"/>
    <w:rsid w:val="008502DA"/>
    <w:rsid w:val="00850CFB"/>
    <w:rsid w:val="00857EF9"/>
    <w:rsid w:val="008611CD"/>
    <w:rsid w:val="0086330D"/>
    <w:rsid w:val="0086798E"/>
    <w:rsid w:val="00871117"/>
    <w:rsid w:val="00875132"/>
    <w:rsid w:val="00881989"/>
    <w:rsid w:val="0088309F"/>
    <w:rsid w:val="00891487"/>
    <w:rsid w:val="00896A08"/>
    <w:rsid w:val="008A6A99"/>
    <w:rsid w:val="008A7A1D"/>
    <w:rsid w:val="008B18DC"/>
    <w:rsid w:val="008B193B"/>
    <w:rsid w:val="008B2B6B"/>
    <w:rsid w:val="008B6744"/>
    <w:rsid w:val="008B728D"/>
    <w:rsid w:val="008B7EA2"/>
    <w:rsid w:val="008C1807"/>
    <w:rsid w:val="008C3225"/>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2431C"/>
    <w:rsid w:val="009348D6"/>
    <w:rsid w:val="0093654D"/>
    <w:rsid w:val="00937041"/>
    <w:rsid w:val="0094167A"/>
    <w:rsid w:val="009427EC"/>
    <w:rsid w:val="0094285C"/>
    <w:rsid w:val="00943842"/>
    <w:rsid w:val="00943C37"/>
    <w:rsid w:val="00943EBD"/>
    <w:rsid w:val="00944D6E"/>
    <w:rsid w:val="00945B8E"/>
    <w:rsid w:val="009465CB"/>
    <w:rsid w:val="00950CCB"/>
    <w:rsid w:val="00952ABE"/>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39D2"/>
    <w:rsid w:val="009946E5"/>
    <w:rsid w:val="00997865"/>
    <w:rsid w:val="009A0411"/>
    <w:rsid w:val="009A38D8"/>
    <w:rsid w:val="009A4F7F"/>
    <w:rsid w:val="009A55B4"/>
    <w:rsid w:val="009A59A0"/>
    <w:rsid w:val="009A6609"/>
    <w:rsid w:val="009A7B32"/>
    <w:rsid w:val="009B47CE"/>
    <w:rsid w:val="009B4AF0"/>
    <w:rsid w:val="009B5AD9"/>
    <w:rsid w:val="009B761D"/>
    <w:rsid w:val="009C024D"/>
    <w:rsid w:val="009C1E19"/>
    <w:rsid w:val="009C4823"/>
    <w:rsid w:val="009C6B20"/>
    <w:rsid w:val="009C7E10"/>
    <w:rsid w:val="009D07CB"/>
    <w:rsid w:val="009D0E03"/>
    <w:rsid w:val="009D2576"/>
    <w:rsid w:val="009D28DB"/>
    <w:rsid w:val="009D79B9"/>
    <w:rsid w:val="009D7E0C"/>
    <w:rsid w:val="009E2DD4"/>
    <w:rsid w:val="009E49DA"/>
    <w:rsid w:val="009E5635"/>
    <w:rsid w:val="009E6705"/>
    <w:rsid w:val="009E68D3"/>
    <w:rsid w:val="009E6A9A"/>
    <w:rsid w:val="009E75C1"/>
    <w:rsid w:val="009E7975"/>
    <w:rsid w:val="009F3A9E"/>
    <w:rsid w:val="009F47C2"/>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3AB2"/>
    <w:rsid w:val="00A44726"/>
    <w:rsid w:val="00A45192"/>
    <w:rsid w:val="00A50EF9"/>
    <w:rsid w:val="00A53A90"/>
    <w:rsid w:val="00A5477A"/>
    <w:rsid w:val="00A5706D"/>
    <w:rsid w:val="00A5749E"/>
    <w:rsid w:val="00A617D2"/>
    <w:rsid w:val="00A62C75"/>
    <w:rsid w:val="00A643AE"/>
    <w:rsid w:val="00A656D5"/>
    <w:rsid w:val="00A665C9"/>
    <w:rsid w:val="00A70F9E"/>
    <w:rsid w:val="00A74F1B"/>
    <w:rsid w:val="00A75C41"/>
    <w:rsid w:val="00A80705"/>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4F53"/>
    <w:rsid w:val="00AD5324"/>
    <w:rsid w:val="00AD65D8"/>
    <w:rsid w:val="00AE0042"/>
    <w:rsid w:val="00AE1F6A"/>
    <w:rsid w:val="00AE2781"/>
    <w:rsid w:val="00AE5E91"/>
    <w:rsid w:val="00AE663C"/>
    <w:rsid w:val="00AF4399"/>
    <w:rsid w:val="00AF4803"/>
    <w:rsid w:val="00AF764A"/>
    <w:rsid w:val="00B022FC"/>
    <w:rsid w:val="00B07552"/>
    <w:rsid w:val="00B113DD"/>
    <w:rsid w:val="00B11A88"/>
    <w:rsid w:val="00B12436"/>
    <w:rsid w:val="00B13D28"/>
    <w:rsid w:val="00B1521D"/>
    <w:rsid w:val="00B16B1E"/>
    <w:rsid w:val="00B17865"/>
    <w:rsid w:val="00B23F02"/>
    <w:rsid w:val="00B25AB0"/>
    <w:rsid w:val="00B26AA1"/>
    <w:rsid w:val="00B26BE0"/>
    <w:rsid w:val="00B27467"/>
    <w:rsid w:val="00B32DE9"/>
    <w:rsid w:val="00B33A3D"/>
    <w:rsid w:val="00B3447B"/>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B31"/>
    <w:rsid w:val="00B83E9D"/>
    <w:rsid w:val="00B85C2F"/>
    <w:rsid w:val="00B87FBC"/>
    <w:rsid w:val="00B915FB"/>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D7E62"/>
    <w:rsid w:val="00BE38BD"/>
    <w:rsid w:val="00BE4E2A"/>
    <w:rsid w:val="00BE5982"/>
    <w:rsid w:val="00BE7992"/>
    <w:rsid w:val="00BF136D"/>
    <w:rsid w:val="00BF1FF6"/>
    <w:rsid w:val="00BF2847"/>
    <w:rsid w:val="00BF3683"/>
    <w:rsid w:val="00BF7DD0"/>
    <w:rsid w:val="00C02174"/>
    <w:rsid w:val="00C06929"/>
    <w:rsid w:val="00C079F7"/>
    <w:rsid w:val="00C10775"/>
    <w:rsid w:val="00C11909"/>
    <w:rsid w:val="00C146CE"/>
    <w:rsid w:val="00C155B0"/>
    <w:rsid w:val="00C156B9"/>
    <w:rsid w:val="00C158AE"/>
    <w:rsid w:val="00C15CD5"/>
    <w:rsid w:val="00C16FAB"/>
    <w:rsid w:val="00C22AE7"/>
    <w:rsid w:val="00C243AF"/>
    <w:rsid w:val="00C24D4A"/>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1759"/>
    <w:rsid w:val="00C52274"/>
    <w:rsid w:val="00C52BAB"/>
    <w:rsid w:val="00C53DD8"/>
    <w:rsid w:val="00C5592D"/>
    <w:rsid w:val="00C60A5E"/>
    <w:rsid w:val="00C6101E"/>
    <w:rsid w:val="00C6170B"/>
    <w:rsid w:val="00C630A5"/>
    <w:rsid w:val="00C64490"/>
    <w:rsid w:val="00C64A92"/>
    <w:rsid w:val="00C64E91"/>
    <w:rsid w:val="00C6760E"/>
    <w:rsid w:val="00C67A78"/>
    <w:rsid w:val="00C7143D"/>
    <w:rsid w:val="00C72688"/>
    <w:rsid w:val="00C730BA"/>
    <w:rsid w:val="00C73E38"/>
    <w:rsid w:val="00C74BC6"/>
    <w:rsid w:val="00C7573D"/>
    <w:rsid w:val="00C75C77"/>
    <w:rsid w:val="00C8108D"/>
    <w:rsid w:val="00C814C5"/>
    <w:rsid w:val="00C8153B"/>
    <w:rsid w:val="00C82D9C"/>
    <w:rsid w:val="00C91DA3"/>
    <w:rsid w:val="00C933BE"/>
    <w:rsid w:val="00C97E62"/>
    <w:rsid w:val="00CA0963"/>
    <w:rsid w:val="00CA2391"/>
    <w:rsid w:val="00CA4A02"/>
    <w:rsid w:val="00CA5DE6"/>
    <w:rsid w:val="00CB1B9E"/>
    <w:rsid w:val="00CB4E77"/>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43C"/>
    <w:rsid w:val="00CE494E"/>
    <w:rsid w:val="00CE521F"/>
    <w:rsid w:val="00CE7308"/>
    <w:rsid w:val="00CE7A1F"/>
    <w:rsid w:val="00CF2F6A"/>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0F3"/>
    <w:rsid w:val="00D33599"/>
    <w:rsid w:val="00D335AF"/>
    <w:rsid w:val="00D351FF"/>
    <w:rsid w:val="00D419C3"/>
    <w:rsid w:val="00D433BC"/>
    <w:rsid w:val="00D475EB"/>
    <w:rsid w:val="00D50ED2"/>
    <w:rsid w:val="00D5344C"/>
    <w:rsid w:val="00D54C2B"/>
    <w:rsid w:val="00D559CC"/>
    <w:rsid w:val="00D55BDD"/>
    <w:rsid w:val="00D5648F"/>
    <w:rsid w:val="00D56D8B"/>
    <w:rsid w:val="00D625E5"/>
    <w:rsid w:val="00D62F40"/>
    <w:rsid w:val="00D64938"/>
    <w:rsid w:val="00D67DB1"/>
    <w:rsid w:val="00D70C6C"/>
    <w:rsid w:val="00D725F2"/>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E4F28"/>
    <w:rsid w:val="00DF216E"/>
    <w:rsid w:val="00DF2324"/>
    <w:rsid w:val="00DF39C5"/>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20A7"/>
    <w:rsid w:val="00E3276F"/>
    <w:rsid w:val="00E363E8"/>
    <w:rsid w:val="00E36734"/>
    <w:rsid w:val="00E36A7C"/>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5FD"/>
    <w:rsid w:val="00EC5629"/>
    <w:rsid w:val="00ED0667"/>
    <w:rsid w:val="00ED2631"/>
    <w:rsid w:val="00ED4699"/>
    <w:rsid w:val="00ED6015"/>
    <w:rsid w:val="00ED6533"/>
    <w:rsid w:val="00EE09B8"/>
    <w:rsid w:val="00EE0DD3"/>
    <w:rsid w:val="00EE52C9"/>
    <w:rsid w:val="00EE5DE2"/>
    <w:rsid w:val="00EF1AEB"/>
    <w:rsid w:val="00EF1F39"/>
    <w:rsid w:val="00EF3817"/>
    <w:rsid w:val="00EF4C19"/>
    <w:rsid w:val="00EF6A31"/>
    <w:rsid w:val="00F010E0"/>
    <w:rsid w:val="00F027F1"/>
    <w:rsid w:val="00F10CBC"/>
    <w:rsid w:val="00F113B2"/>
    <w:rsid w:val="00F16420"/>
    <w:rsid w:val="00F20D23"/>
    <w:rsid w:val="00F2379F"/>
    <w:rsid w:val="00F2403B"/>
    <w:rsid w:val="00F25360"/>
    <w:rsid w:val="00F32DED"/>
    <w:rsid w:val="00F3673B"/>
    <w:rsid w:val="00F37793"/>
    <w:rsid w:val="00F37A7E"/>
    <w:rsid w:val="00F40C58"/>
    <w:rsid w:val="00F41C1F"/>
    <w:rsid w:val="00F42C97"/>
    <w:rsid w:val="00F43468"/>
    <w:rsid w:val="00F45DB1"/>
    <w:rsid w:val="00F46203"/>
    <w:rsid w:val="00F46DDB"/>
    <w:rsid w:val="00F46E2E"/>
    <w:rsid w:val="00F51267"/>
    <w:rsid w:val="00F517B4"/>
    <w:rsid w:val="00F60493"/>
    <w:rsid w:val="00F6092A"/>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556B"/>
    <w:rsid w:val="00F960F8"/>
    <w:rsid w:val="00FA3FAF"/>
    <w:rsid w:val="00FA43BE"/>
    <w:rsid w:val="00FA5667"/>
    <w:rsid w:val="00FB632B"/>
    <w:rsid w:val="00FC024C"/>
    <w:rsid w:val="00FC048F"/>
    <w:rsid w:val="00FC26BF"/>
    <w:rsid w:val="00FC2D0E"/>
    <w:rsid w:val="00FC3DCE"/>
    <w:rsid w:val="00FC4450"/>
    <w:rsid w:val="00FC523B"/>
    <w:rsid w:val="00FC6C36"/>
    <w:rsid w:val="00FC788F"/>
    <w:rsid w:val="00FD1BE0"/>
    <w:rsid w:val="00FD232C"/>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CFE87-F81C-4C60-B1B0-8F2EC3ECF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1705</Words>
  <Characters>9721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2007-08-28T20:45:00Z</cp:lastPrinted>
  <dcterms:created xsi:type="dcterms:W3CDTF">2017-01-06T19:25:00Z</dcterms:created>
  <dcterms:modified xsi:type="dcterms:W3CDTF">2017-01-06T19:25:00Z</dcterms:modified>
</cp:coreProperties>
</file>