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6C439" w14:textId="336594E4" w:rsidR="00E90E49" w:rsidRPr="00BC6F37" w:rsidRDefault="00E90E49" w:rsidP="00E35559">
      <w:pPr>
        <w:pStyle w:val="3GPPHeader"/>
        <w:spacing w:after="60"/>
        <w:rPr>
          <w:sz w:val="32"/>
          <w:szCs w:val="32"/>
          <w:lang w:val="en-US"/>
        </w:rPr>
      </w:pPr>
      <w:r w:rsidRPr="00BC6F37">
        <w:rPr>
          <w:lang w:val="en-US"/>
        </w:rPr>
        <w:t>3GPP TSG-RAN WG</w:t>
      </w:r>
      <w:r w:rsidR="007730BD" w:rsidRPr="00BC6F37">
        <w:rPr>
          <w:lang w:val="en-US"/>
        </w:rPr>
        <w:t>2</w:t>
      </w:r>
      <w:r w:rsidRPr="00BC6F37">
        <w:rPr>
          <w:lang w:val="en-US"/>
        </w:rPr>
        <w:t xml:space="preserve"> #</w:t>
      </w:r>
      <w:r w:rsidR="00AE3743" w:rsidRPr="00BC6F37">
        <w:rPr>
          <w:lang w:val="en-US"/>
        </w:rPr>
        <w:t>9</w:t>
      </w:r>
      <w:r w:rsidR="001B2EE6" w:rsidRPr="00BC6F37">
        <w:rPr>
          <w:lang w:val="en-US"/>
        </w:rPr>
        <w:t>9</w:t>
      </w:r>
      <w:r w:rsidR="007E4AD9">
        <w:rPr>
          <w:lang w:val="en-US"/>
        </w:rPr>
        <w:t>bis</w:t>
      </w:r>
      <w:r w:rsidRPr="00BC6F37">
        <w:rPr>
          <w:lang w:val="en-US"/>
        </w:rPr>
        <w:tab/>
      </w:r>
      <w:r w:rsidR="00585DDA" w:rsidRPr="00585DDA">
        <w:rPr>
          <w:sz w:val="32"/>
          <w:szCs w:val="32"/>
          <w:lang w:val="en-US"/>
        </w:rPr>
        <w:t>R2-1711294</w:t>
      </w:r>
    </w:p>
    <w:p w14:paraId="3992C774" w14:textId="7E8A10AD" w:rsidR="00E90E49" w:rsidRPr="00CE0424" w:rsidRDefault="007E4AD9" w:rsidP="00311702">
      <w:pPr>
        <w:pStyle w:val="3GPPHeader"/>
      </w:pPr>
      <w:r w:rsidRPr="007E4AD9">
        <w:rPr>
          <w:noProof/>
        </w:rPr>
        <w:t xml:space="preserve"> </w:t>
      </w:r>
      <w:r>
        <w:rPr>
          <w:noProof/>
        </w:rPr>
        <w:t>Prague, Czech Republic, 9</w:t>
      </w:r>
      <w:r>
        <w:rPr>
          <w:noProof/>
          <w:vertAlign w:val="superscript"/>
        </w:rPr>
        <w:t>th</w:t>
      </w:r>
      <w:r>
        <w:rPr>
          <w:noProof/>
        </w:rPr>
        <w:t xml:space="preserve"> – 13</w:t>
      </w:r>
      <w:r w:rsidRPr="009E1C05">
        <w:rPr>
          <w:noProof/>
          <w:vertAlign w:val="superscript"/>
        </w:rPr>
        <w:t>th</w:t>
      </w:r>
      <w:r>
        <w:rPr>
          <w:noProof/>
        </w:rPr>
        <w:t xml:space="preserve"> October</w:t>
      </w:r>
      <w:r w:rsidRPr="009E1C05">
        <w:rPr>
          <w:noProof/>
        </w:rPr>
        <w:t xml:space="preserve"> 201</w:t>
      </w:r>
      <w:r>
        <w:rPr>
          <w:noProof/>
        </w:rPr>
        <w:t>7</w:t>
      </w:r>
    </w:p>
    <w:p w14:paraId="4EFA73A6" w14:textId="77777777" w:rsidR="00E90E49" w:rsidRPr="00CE0424" w:rsidRDefault="00E90E49" w:rsidP="00357380">
      <w:pPr>
        <w:pStyle w:val="3GPPHeader"/>
      </w:pPr>
    </w:p>
    <w:p w14:paraId="79337E38" w14:textId="4D635242" w:rsidR="00E90E49" w:rsidRPr="00A27C07" w:rsidRDefault="00E90E49" w:rsidP="00311702">
      <w:pPr>
        <w:pStyle w:val="3GPPHeader"/>
        <w:rPr>
          <w:sz w:val="22"/>
          <w:szCs w:val="22"/>
          <w:lang w:val="en-US"/>
        </w:rPr>
      </w:pPr>
      <w:r w:rsidRPr="00A27C07">
        <w:rPr>
          <w:sz w:val="22"/>
          <w:szCs w:val="22"/>
          <w:lang w:val="en-US"/>
        </w:rPr>
        <w:t>Agenda Item:</w:t>
      </w:r>
      <w:r w:rsidRPr="00A27C07">
        <w:rPr>
          <w:sz w:val="22"/>
          <w:szCs w:val="22"/>
          <w:lang w:val="en-US"/>
        </w:rPr>
        <w:tab/>
      </w:r>
      <w:r w:rsidR="00726DEA" w:rsidRPr="00A27C07">
        <w:rPr>
          <w:sz w:val="22"/>
          <w:szCs w:val="22"/>
          <w:lang w:val="en-US"/>
        </w:rPr>
        <w:t>9.8.2</w:t>
      </w:r>
    </w:p>
    <w:p w14:paraId="477E1F2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7E2243" w14:textId="4D6E616D" w:rsidR="00E90E49" w:rsidRPr="00CE0424" w:rsidRDefault="003D3C45" w:rsidP="00311702">
      <w:pPr>
        <w:pStyle w:val="3GPPHeader"/>
        <w:rPr>
          <w:sz w:val="22"/>
          <w:szCs w:val="22"/>
        </w:rPr>
      </w:pPr>
      <w:r>
        <w:rPr>
          <w:sz w:val="22"/>
          <w:szCs w:val="22"/>
        </w:rPr>
        <w:t>Title:</w:t>
      </w:r>
      <w:r w:rsidR="00E90E49" w:rsidRPr="00CE0424">
        <w:rPr>
          <w:sz w:val="22"/>
          <w:szCs w:val="22"/>
        </w:rPr>
        <w:tab/>
      </w:r>
      <w:r w:rsidR="009B4F84">
        <w:rPr>
          <w:sz w:val="22"/>
          <w:szCs w:val="22"/>
        </w:rPr>
        <w:t>GNSS</w:t>
      </w:r>
      <w:r w:rsidR="00625E83">
        <w:rPr>
          <w:sz w:val="22"/>
          <w:szCs w:val="22"/>
        </w:rPr>
        <w:t xml:space="preserve"> </w:t>
      </w:r>
      <w:r w:rsidR="00B131DF">
        <w:rPr>
          <w:sz w:val="22"/>
          <w:szCs w:val="22"/>
        </w:rPr>
        <w:t>assistance data</w:t>
      </w:r>
      <w:r w:rsidR="00625E83">
        <w:rPr>
          <w:sz w:val="22"/>
          <w:szCs w:val="22"/>
        </w:rPr>
        <w:t xml:space="preserve"> via cellular networks for accurate positioning</w:t>
      </w:r>
    </w:p>
    <w:p w14:paraId="1DF5514A" w14:textId="36C8F0B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873FB0" w:rsidRPr="00726DEA">
        <w:rPr>
          <w:sz w:val="22"/>
          <w:szCs w:val="22"/>
        </w:rPr>
        <w:t>Discussion</w:t>
      </w:r>
      <w:r w:rsidR="00726DEA">
        <w:rPr>
          <w:sz w:val="22"/>
          <w:szCs w:val="22"/>
        </w:rPr>
        <w:t xml:space="preserve"> and decision</w:t>
      </w:r>
    </w:p>
    <w:p w14:paraId="673C3B67" w14:textId="77777777" w:rsidR="00E90E49" w:rsidRPr="00CE0424" w:rsidRDefault="00E90E49" w:rsidP="00E90E49"/>
    <w:p w14:paraId="0CBFCF1D" w14:textId="77777777" w:rsidR="00C24345" w:rsidRDefault="00E90E49" w:rsidP="00A2052C">
      <w:pPr>
        <w:pStyle w:val="Heading1"/>
      </w:pPr>
      <w:r w:rsidRPr="00CE0424">
        <w:t>Introduction</w:t>
      </w:r>
    </w:p>
    <w:p w14:paraId="35794634" w14:textId="7867705C" w:rsidR="009B4F84" w:rsidRPr="00A773D8" w:rsidRDefault="009B4F84" w:rsidP="009B4F84">
      <w:pPr>
        <w:spacing w:after="0"/>
      </w:pPr>
      <w:r>
        <w:t>The objective</w:t>
      </w:r>
      <w:r w:rsidR="00153F78">
        <w:t>s of the newly agreed</w:t>
      </w:r>
      <w:r>
        <w:t xml:space="preserve"> work item </w:t>
      </w:r>
      <w:r w:rsidR="00153F78">
        <w:t xml:space="preserve">[1] </w:t>
      </w:r>
      <w:r>
        <w:t xml:space="preserve">is to specify solutions for positioning enhancements in LTE in respect of positioning accuracy, availability, reliability and </w:t>
      </w:r>
      <w:r w:rsidRPr="00A773D8">
        <w:t xml:space="preserve">scalability, </w:t>
      </w:r>
      <w:r w:rsidRPr="00A773D8">
        <w:rPr>
          <w:lang w:val="en-US"/>
        </w:rPr>
        <w:t>for both Normal UEs and BL UEs</w:t>
      </w:r>
      <w:r w:rsidRPr="00A773D8">
        <w:t xml:space="preserve">. </w:t>
      </w:r>
    </w:p>
    <w:p w14:paraId="08871B5A" w14:textId="77777777" w:rsidR="009B4F84" w:rsidRPr="00A773D8" w:rsidRDefault="009B4F84" w:rsidP="009B4F84">
      <w:pPr>
        <w:spacing w:after="0"/>
      </w:pPr>
    </w:p>
    <w:p w14:paraId="4230F2BC" w14:textId="77777777" w:rsidR="009B4F84" w:rsidRPr="009B4F84" w:rsidRDefault="009B4F84" w:rsidP="009B4F84">
      <w:pPr>
        <w:pStyle w:val="ListParagraph"/>
        <w:numPr>
          <w:ilvl w:val="0"/>
          <w:numId w:val="17"/>
        </w:numPr>
        <w:spacing w:after="0"/>
        <w:rPr>
          <w:i/>
          <w:iCs/>
        </w:rPr>
      </w:pPr>
      <w:r w:rsidRPr="009B4F84">
        <w:rPr>
          <w:i/>
          <w:iCs/>
        </w:rPr>
        <w:t>GNSS positioning enhancements:</w:t>
      </w:r>
    </w:p>
    <w:p w14:paraId="6ADCE21F" w14:textId="77777777" w:rsidR="009B4F84" w:rsidRPr="009B4F84" w:rsidRDefault="009B4F84" w:rsidP="009B4F84">
      <w:pPr>
        <w:pStyle w:val="ListParagraph"/>
        <w:numPr>
          <w:ilvl w:val="1"/>
          <w:numId w:val="17"/>
        </w:numPr>
        <w:spacing w:after="0"/>
        <w:rPr>
          <w:i/>
          <w:iCs/>
        </w:rPr>
      </w:pPr>
      <w:r w:rsidRPr="009B4F84">
        <w:rPr>
          <w:i/>
          <w:iCs/>
        </w:rPr>
        <w:t>Specify the signalling and procedure to support RTK GNSS positioning over LPP and LPPa, taking into account both UE and network complexity. [RAN2, RAN3, RAN1]</w:t>
      </w:r>
    </w:p>
    <w:p w14:paraId="36DBB892" w14:textId="77777777" w:rsidR="009B4F84" w:rsidRPr="009B4F84" w:rsidRDefault="009B4F84" w:rsidP="009B4F84">
      <w:pPr>
        <w:pStyle w:val="ListParagraph"/>
        <w:numPr>
          <w:ilvl w:val="0"/>
          <w:numId w:val="17"/>
        </w:numPr>
        <w:spacing w:after="0"/>
        <w:rPr>
          <w:bCs/>
          <w:i/>
          <w:iCs/>
        </w:rPr>
      </w:pPr>
      <w:r w:rsidRPr="009B4F84">
        <w:rPr>
          <w:bCs/>
          <w:i/>
          <w:iCs/>
        </w:rPr>
        <w:t>Specify support for IMU positioning:</w:t>
      </w:r>
    </w:p>
    <w:p w14:paraId="264495E1" w14:textId="77777777" w:rsidR="009B4F84" w:rsidRPr="009B4F84" w:rsidRDefault="009B4F84" w:rsidP="009B4F84">
      <w:pPr>
        <w:pStyle w:val="ListParagraph"/>
        <w:numPr>
          <w:ilvl w:val="1"/>
          <w:numId w:val="17"/>
        </w:numPr>
        <w:spacing w:after="0"/>
        <w:rPr>
          <w:i/>
          <w:iCs/>
        </w:rPr>
      </w:pPr>
      <w:r w:rsidRPr="009B4F84">
        <w:rPr>
          <w:i/>
          <w:iCs/>
        </w:rPr>
        <w:t>Specify the signalling and procedure to support IMU positioning over LPP and hybrid positioning including IMU related estimates. [RAN2, RAN1]</w:t>
      </w:r>
    </w:p>
    <w:p w14:paraId="30368E3D" w14:textId="77777777" w:rsidR="009B4F84" w:rsidRPr="009B4F84" w:rsidRDefault="009B4F84" w:rsidP="009B4F84">
      <w:pPr>
        <w:pStyle w:val="ListParagraph"/>
        <w:numPr>
          <w:ilvl w:val="0"/>
          <w:numId w:val="17"/>
        </w:numPr>
        <w:spacing w:after="0"/>
        <w:rPr>
          <w:i/>
          <w:iCs/>
        </w:rPr>
      </w:pPr>
      <w:r w:rsidRPr="009B4F84">
        <w:rPr>
          <w:i/>
          <w:iCs/>
        </w:rPr>
        <w:t>Specify the signalling and procedure to support UE-based OTDOA positioning [RAN2]</w:t>
      </w:r>
    </w:p>
    <w:p w14:paraId="37FB8829" w14:textId="77777777" w:rsidR="009B4F84" w:rsidRPr="009B4F84" w:rsidRDefault="009B4F84" w:rsidP="009B4F84">
      <w:pPr>
        <w:pStyle w:val="ListParagraph"/>
        <w:numPr>
          <w:ilvl w:val="0"/>
          <w:numId w:val="17"/>
        </w:numPr>
        <w:spacing w:after="0"/>
        <w:rPr>
          <w:i/>
          <w:iCs/>
        </w:rPr>
      </w:pPr>
      <w:r w:rsidRPr="009B4F84">
        <w:rPr>
          <w:i/>
          <w:iCs/>
        </w:rPr>
        <w:t xml:space="preserve">Broadcasting of assistance data </w:t>
      </w:r>
      <w:r w:rsidRPr="009B4F84">
        <w:rPr>
          <w:bCs/>
          <w:i/>
          <w:iCs/>
          <w:lang w:val="fr-FR"/>
        </w:rPr>
        <w:t>[RAN2, RAN3, SA3, SA2]</w:t>
      </w:r>
    </w:p>
    <w:p w14:paraId="47A36A1B" w14:textId="77777777" w:rsidR="009B4F84" w:rsidRPr="009B4F84" w:rsidRDefault="009B4F84" w:rsidP="009B4F84">
      <w:pPr>
        <w:pStyle w:val="ListParagraph"/>
        <w:numPr>
          <w:ilvl w:val="1"/>
          <w:numId w:val="17"/>
        </w:numPr>
        <w:spacing w:after="0"/>
        <w:rPr>
          <w:i/>
          <w:iCs/>
        </w:rPr>
      </w:pPr>
      <w:r w:rsidRPr="009B4F84">
        <w:rPr>
          <w:i/>
          <w:iCs/>
        </w:rPr>
        <w:t xml:space="preserve">Specify a new SIB to support signalling of positioning assistance information for A-GNSS, RTK and UE-based OTDOA assistance information. </w:t>
      </w:r>
    </w:p>
    <w:p w14:paraId="632A6626" w14:textId="77777777" w:rsidR="009B4F84" w:rsidRPr="009B4F84" w:rsidRDefault="009B4F84" w:rsidP="009B4F84">
      <w:pPr>
        <w:pStyle w:val="ListParagraph"/>
        <w:numPr>
          <w:ilvl w:val="1"/>
          <w:numId w:val="17"/>
        </w:numPr>
        <w:spacing w:after="0"/>
        <w:rPr>
          <w:i/>
          <w:iCs/>
        </w:rPr>
      </w:pPr>
      <w:r w:rsidRPr="009B4F84">
        <w:rPr>
          <w:i/>
          <w:iCs/>
        </w:rPr>
        <w:t xml:space="preserve">Specify optional encryption procedure for broadcast assistance data, including mechanism for delivery of UE-specific encryption keys. </w:t>
      </w:r>
    </w:p>
    <w:p w14:paraId="6C9D9F90" w14:textId="50CC2C30" w:rsidR="00A2052C" w:rsidRDefault="00A2052C" w:rsidP="00A2052C"/>
    <w:p w14:paraId="6A66FBC2" w14:textId="05043394" w:rsidR="003C0EEE" w:rsidRDefault="003C0EEE" w:rsidP="00A2052C">
      <w:r>
        <w:t xml:space="preserve">At RAN2 #99, the following was agreed </w:t>
      </w:r>
      <w:r w:rsidR="00B131DF">
        <w:t xml:space="preserve">regarding the scope of GNSS RTK assistance data </w:t>
      </w:r>
      <w:r>
        <w:t>[2]:</w:t>
      </w:r>
    </w:p>
    <w:p w14:paraId="14DB14FB" w14:textId="77777777" w:rsidR="00B131DF" w:rsidRDefault="00B131DF" w:rsidP="00B131DF">
      <w:pPr>
        <w:pStyle w:val="Doc-text2"/>
        <w:pBdr>
          <w:top w:val="single" w:sz="4" w:space="1" w:color="auto"/>
          <w:left w:val="single" w:sz="4" w:space="4" w:color="auto"/>
          <w:bottom w:val="single" w:sz="4" w:space="1" w:color="auto"/>
          <w:right w:val="single" w:sz="4" w:space="4" w:color="auto"/>
        </w:pBdr>
        <w:rPr>
          <w:b/>
          <w:lang w:val="x-none"/>
        </w:rPr>
      </w:pPr>
      <w:r>
        <w:rPr>
          <w:b/>
        </w:rPr>
        <w:t xml:space="preserve">1: Use the RTCM Standard 10403.3 OSR message types and data fields to support network RTK. </w:t>
      </w:r>
    </w:p>
    <w:p w14:paraId="33C09509" w14:textId="77777777" w:rsidR="00B131DF" w:rsidRDefault="00B131DF" w:rsidP="00B131DF">
      <w:pPr>
        <w:pStyle w:val="Doc-text2"/>
        <w:pBdr>
          <w:top w:val="single" w:sz="4" w:space="1" w:color="auto"/>
          <w:left w:val="single" w:sz="4" w:space="4" w:color="auto"/>
          <w:bottom w:val="single" w:sz="4" w:space="1" w:color="auto"/>
          <w:right w:val="single" w:sz="4" w:space="4" w:color="auto"/>
        </w:pBdr>
        <w:rPr>
          <w:b/>
        </w:rPr>
      </w:pPr>
      <w:r>
        <w:rPr>
          <w:b/>
        </w:rPr>
        <w:t xml:space="preserve">2: VRS should be considered as a viable network RTK technique implemented using SIB broadcast. </w:t>
      </w:r>
    </w:p>
    <w:p w14:paraId="7E22486B" w14:textId="77777777" w:rsidR="00B131DF" w:rsidRDefault="00B131DF" w:rsidP="00B131DF">
      <w:pPr>
        <w:pStyle w:val="Doc-text2"/>
        <w:pBdr>
          <w:top w:val="single" w:sz="4" w:space="1" w:color="auto"/>
          <w:left w:val="single" w:sz="4" w:space="4" w:color="auto"/>
          <w:bottom w:val="single" w:sz="4" w:space="1" w:color="auto"/>
          <w:right w:val="single" w:sz="4" w:space="4" w:color="auto"/>
        </w:pBdr>
        <w:rPr>
          <w:b/>
        </w:rPr>
      </w:pPr>
      <w:r>
        <w:rPr>
          <w:b/>
        </w:rPr>
        <w:t>3: Support at least the following RTCM message types:</w:t>
      </w:r>
    </w:p>
    <w:p w14:paraId="04411C06" w14:textId="77777777" w:rsidR="00B131DF" w:rsidRDefault="00B131DF" w:rsidP="00B131DF">
      <w:pPr>
        <w:pStyle w:val="Doc-text2"/>
        <w:pBdr>
          <w:top w:val="single" w:sz="4" w:space="1" w:color="auto"/>
          <w:left w:val="single" w:sz="4" w:space="4" w:color="auto"/>
          <w:bottom w:val="single" w:sz="4" w:space="1" w:color="auto"/>
          <w:right w:val="single" w:sz="4" w:space="4" w:color="auto"/>
        </w:pBdr>
        <w:rPr>
          <w:b/>
        </w:rPr>
      </w:pPr>
      <w:r>
        <w:rPr>
          <w:b/>
        </w:rPr>
        <w:t>- Observation message types using MSM definitions (1071 – 1127).</w:t>
      </w:r>
    </w:p>
    <w:p w14:paraId="50DCBC10" w14:textId="77777777" w:rsidR="00B131DF" w:rsidRDefault="00B131DF" w:rsidP="00B131DF">
      <w:pPr>
        <w:pStyle w:val="Doc-text2"/>
        <w:pBdr>
          <w:top w:val="single" w:sz="4" w:space="1" w:color="auto"/>
          <w:left w:val="single" w:sz="4" w:space="4" w:color="auto"/>
          <w:bottom w:val="single" w:sz="4" w:space="1" w:color="auto"/>
          <w:right w:val="single" w:sz="4" w:space="4" w:color="auto"/>
        </w:pBdr>
        <w:rPr>
          <w:b/>
        </w:rPr>
      </w:pPr>
      <w:r>
        <w:rPr>
          <w:b/>
        </w:rPr>
        <w:t>- Station Coordinates messages (1006).</w:t>
      </w:r>
    </w:p>
    <w:p w14:paraId="3F27A042" w14:textId="77777777" w:rsidR="00B131DF" w:rsidRDefault="00B131DF" w:rsidP="00B131DF">
      <w:pPr>
        <w:pStyle w:val="Doc-text2"/>
        <w:pBdr>
          <w:top w:val="single" w:sz="4" w:space="1" w:color="auto"/>
          <w:left w:val="single" w:sz="4" w:space="4" w:color="auto"/>
          <w:bottom w:val="single" w:sz="4" w:space="1" w:color="auto"/>
          <w:right w:val="single" w:sz="4" w:space="4" w:color="auto"/>
        </w:pBdr>
        <w:rPr>
          <w:b/>
        </w:rPr>
      </w:pPr>
      <w:r>
        <w:rPr>
          <w:b/>
        </w:rPr>
        <w:t>- Receiver and Antenna Descriptors (1033).</w:t>
      </w:r>
    </w:p>
    <w:p w14:paraId="6E3BD3C6" w14:textId="77777777" w:rsidR="00B131DF" w:rsidRDefault="00B131DF" w:rsidP="00B131DF">
      <w:pPr>
        <w:pStyle w:val="Doc-text2"/>
        <w:pBdr>
          <w:top w:val="single" w:sz="4" w:space="1" w:color="auto"/>
          <w:left w:val="single" w:sz="4" w:space="4" w:color="auto"/>
          <w:bottom w:val="single" w:sz="4" w:space="1" w:color="auto"/>
          <w:right w:val="single" w:sz="4" w:space="4" w:color="auto"/>
        </w:pBdr>
        <w:rPr>
          <w:b/>
        </w:rPr>
      </w:pPr>
      <w:r>
        <w:rPr>
          <w:b/>
        </w:rPr>
        <w:t>- GLONASS code-bias information (1230).</w:t>
      </w:r>
    </w:p>
    <w:p w14:paraId="08383DEE" w14:textId="77777777" w:rsidR="00B131DF" w:rsidRDefault="00B131DF" w:rsidP="00B131DF">
      <w:pPr>
        <w:pStyle w:val="Doc-text2"/>
        <w:pBdr>
          <w:top w:val="single" w:sz="4" w:space="1" w:color="auto"/>
          <w:left w:val="single" w:sz="4" w:space="4" w:color="auto"/>
          <w:bottom w:val="single" w:sz="4" w:space="1" w:color="auto"/>
          <w:right w:val="single" w:sz="4" w:space="4" w:color="auto"/>
        </w:pBdr>
        <w:rPr>
          <w:b/>
        </w:rPr>
      </w:pPr>
      <w:r>
        <w:rPr>
          <w:b/>
        </w:rPr>
        <w:t>- MAC Network RTK messages (1014, 1017, 1030, 1039, 1031).</w:t>
      </w:r>
    </w:p>
    <w:p w14:paraId="70AC959F" w14:textId="77777777" w:rsidR="00B131DF" w:rsidRDefault="00B131DF" w:rsidP="00B131DF">
      <w:pPr>
        <w:pStyle w:val="Doc-text2"/>
        <w:pBdr>
          <w:top w:val="single" w:sz="4" w:space="1" w:color="auto"/>
          <w:left w:val="single" w:sz="4" w:space="4" w:color="auto"/>
          <w:bottom w:val="single" w:sz="4" w:space="1" w:color="auto"/>
          <w:right w:val="single" w:sz="4" w:space="4" w:color="auto"/>
        </w:pBdr>
        <w:rPr>
          <w:b/>
        </w:rPr>
      </w:pPr>
      <w:r>
        <w:rPr>
          <w:b/>
        </w:rPr>
        <w:t>- FKP Network RTK messages (1034, 1035).</w:t>
      </w:r>
    </w:p>
    <w:p w14:paraId="27F4DD83" w14:textId="77777777" w:rsidR="00B131DF" w:rsidRDefault="00B131DF" w:rsidP="00B131DF">
      <w:pPr>
        <w:pStyle w:val="Doc-text2"/>
        <w:pBdr>
          <w:top w:val="single" w:sz="4" w:space="1" w:color="auto"/>
          <w:left w:val="single" w:sz="4" w:space="4" w:color="auto"/>
          <w:bottom w:val="single" w:sz="4" w:space="1" w:color="auto"/>
          <w:right w:val="single" w:sz="4" w:space="4" w:color="auto"/>
        </w:pBdr>
        <w:rPr>
          <w:b/>
        </w:rPr>
      </w:pPr>
      <w:r>
        <w:rPr>
          <w:b/>
        </w:rPr>
        <w:t>These agreements comprise a baseline and additional support can be discussed.</w:t>
      </w:r>
    </w:p>
    <w:p w14:paraId="6136819C" w14:textId="2F97032E" w:rsidR="003C0EEE" w:rsidRDefault="003C0EEE" w:rsidP="00A2052C"/>
    <w:p w14:paraId="4F61CC2F" w14:textId="5775F39A" w:rsidR="00B131DF" w:rsidRDefault="00B131DF" w:rsidP="00A2052C">
      <w:r>
        <w:t>Furthermore, it was agreed that the assistance data encoding discussion was to be continued via email:</w:t>
      </w:r>
    </w:p>
    <w:p w14:paraId="1EA4EB6D" w14:textId="77777777" w:rsidR="00B131DF" w:rsidRDefault="00B131DF" w:rsidP="00B131DF">
      <w:pPr>
        <w:pStyle w:val="EmailDiscussion2"/>
      </w:pPr>
      <w:r>
        <w:t>[99#</w:t>
      </w:r>
      <w:r>
        <w:rPr>
          <w:lang w:val="en-GB"/>
        </w:rPr>
        <w:t>47</w:t>
      </w:r>
      <w:r>
        <w:t>]</w:t>
      </w:r>
      <w:r>
        <w:rPr>
          <w:lang w:val="en-GB"/>
        </w:rPr>
        <w:t>[LTE/Positioning]</w:t>
      </w:r>
      <w:r>
        <w:t xml:space="preserve"> RTK assistance data encoding (Huawei)</w:t>
      </w:r>
    </w:p>
    <w:p w14:paraId="37E864A1" w14:textId="50F26F98" w:rsidR="00B131DF" w:rsidRPr="00B131DF" w:rsidRDefault="00B131DF" w:rsidP="00B131DF">
      <w:pPr>
        <w:pStyle w:val="EmailDiscussion2"/>
        <w:rPr>
          <w:lang w:val="en-US"/>
        </w:rPr>
      </w:pPr>
      <w:r>
        <w:t>To finalise the pros/cons of the two options and try to reach a consensus for one, considering the longer term concerns as well as Rel-15.  Start from the table in R2-1708518.</w:t>
      </w:r>
      <w:r w:rsidRPr="00B131DF">
        <w:rPr>
          <w:lang w:val="en-US"/>
        </w:rPr>
        <w:t xml:space="preserve"> </w:t>
      </w:r>
      <w:r>
        <w:t>Deadline: for next meeting</w:t>
      </w:r>
      <w:r w:rsidRPr="00B131DF">
        <w:rPr>
          <w:lang w:val="en-US"/>
        </w:rPr>
        <w:t>.</w:t>
      </w:r>
    </w:p>
    <w:p w14:paraId="5236D0EF" w14:textId="65F647ED" w:rsidR="00B131DF" w:rsidRDefault="00B131DF" w:rsidP="00A2052C"/>
    <w:p w14:paraId="43C8076D" w14:textId="056AB9CF" w:rsidR="00153F78" w:rsidRPr="00A2052C" w:rsidRDefault="00153F78" w:rsidP="00A2052C">
      <w:r>
        <w:t>In the following contribution</w:t>
      </w:r>
      <w:r w:rsidR="00625E83">
        <w:t xml:space="preserve">, we discuss the aspects of </w:t>
      </w:r>
      <w:r>
        <w:t xml:space="preserve">GNSS </w:t>
      </w:r>
      <w:r w:rsidR="00D9036B">
        <w:t xml:space="preserve">augmentation via cellular networks for accurate </w:t>
      </w:r>
      <w:r>
        <w:t>positioning</w:t>
      </w:r>
      <w:r w:rsidR="00D9036B">
        <w:t>, as well as some signalling aspects (LPP/LPPa).</w:t>
      </w:r>
      <w:r w:rsidR="00625E83">
        <w:t xml:space="preserve"> </w:t>
      </w:r>
    </w:p>
    <w:p w14:paraId="014AEFF9" w14:textId="22DA4708" w:rsidR="00356D04" w:rsidRDefault="004000E8" w:rsidP="00686857">
      <w:pPr>
        <w:pStyle w:val="Heading1"/>
      </w:pPr>
      <w:bookmarkStart w:id="0" w:name="_Ref178064866"/>
      <w:r w:rsidRPr="00CE0424">
        <w:lastRenderedPageBreak/>
        <w:t>Discussion</w:t>
      </w:r>
      <w:bookmarkEnd w:id="0"/>
    </w:p>
    <w:p w14:paraId="2AE3D426" w14:textId="0360A69C" w:rsidR="00686857" w:rsidRPr="00686857" w:rsidRDefault="00C40C99" w:rsidP="00686857">
      <w:r>
        <w:t>First, we address some possible GNSS augmentation extensions, followed by some signalling aspects.</w:t>
      </w:r>
    </w:p>
    <w:p w14:paraId="22166C3B" w14:textId="238D5D8F" w:rsidR="00356D04" w:rsidRDefault="00356D04" w:rsidP="00356D04">
      <w:pPr>
        <w:pStyle w:val="Heading2"/>
      </w:pPr>
      <w:r>
        <w:t>GNSS Augmentation</w:t>
      </w:r>
    </w:p>
    <w:p w14:paraId="283D9FCF" w14:textId="77777777" w:rsidR="00CD4578" w:rsidRDefault="00356D04" w:rsidP="0084122E">
      <w:r>
        <w:t>Some GNSS augmentation is already supported in LTE via LPP [2</w:t>
      </w:r>
      <w:r w:rsidR="00C40C99">
        <w:t>,3</w:t>
      </w:r>
      <w:r>
        <w:t xml:space="preserve">], including </w:t>
      </w:r>
      <w:r w:rsidR="0084122E">
        <w:t xml:space="preserve">assisted and </w:t>
      </w:r>
      <w:r>
        <w:t xml:space="preserve">differential GNSS </w:t>
      </w:r>
      <w:r w:rsidR="00C40C99">
        <w:t>[4</w:t>
      </w:r>
      <w:r w:rsidR="00686857">
        <w:t xml:space="preserve">] </w:t>
      </w:r>
      <w:r>
        <w:t>and satellite based augmentation systems (SBAS).</w:t>
      </w:r>
      <w:r w:rsidR="00D42DB1">
        <w:t xml:space="preserve"> </w:t>
      </w:r>
      <w:r w:rsidR="0084122E">
        <w:t>This information is encoded in ASN.1 in LPP for unicast interaction with the target device. Similar information is also represented in RTCM 2.3 [4]. Capable UEs can also be requested to report accumulated carrier phase measurements for accurate UE-assisted positioning.</w:t>
      </w:r>
    </w:p>
    <w:p w14:paraId="7E968FEF" w14:textId="2E7A633B" w:rsidR="0084122E" w:rsidRDefault="0084122E" w:rsidP="0084122E">
      <w:r>
        <w:t xml:space="preserve">  </w:t>
      </w:r>
    </w:p>
    <w:p w14:paraId="7F1A076F" w14:textId="28895F06" w:rsidR="0084122E" w:rsidRPr="002F04A4" w:rsidRDefault="0084122E" w:rsidP="0084122E">
      <w:pPr>
        <w:ind w:left="1985" w:hanging="1985"/>
        <w:rPr>
          <w:b/>
        </w:rPr>
      </w:pPr>
      <w:r w:rsidRPr="002F04A4">
        <w:rPr>
          <w:b/>
        </w:rPr>
        <w:t>Observation 1</w:t>
      </w:r>
      <w:r w:rsidRPr="002F04A4">
        <w:rPr>
          <w:b/>
        </w:rPr>
        <w:tab/>
        <w:t>The A-GNSS and DGNSS information is already represented in both ASN.1 in LPP and in RTCM 2.3.</w:t>
      </w:r>
    </w:p>
    <w:p w14:paraId="42302751" w14:textId="77777777" w:rsidR="00CD4578" w:rsidRDefault="00CD4578" w:rsidP="00356D04"/>
    <w:p w14:paraId="78F6C980" w14:textId="7FBE4A2A" w:rsidR="00E7299E" w:rsidRPr="00CD4578" w:rsidRDefault="00686857" w:rsidP="00356D04">
      <w:pPr>
        <w:rPr>
          <w:rFonts w:asciiTheme="minorBidi" w:hAnsiTheme="minorBidi" w:cstheme="minorBidi"/>
        </w:rPr>
      </w:pPr>
      <w:r w:rsidRPr="00CD4578">
        <w:rPr>
          <w:rFonts w:asciiTheme="minorBidi" w:hAnsiTheme="minorBidi" w:cstheme="minorBidi"/>
        </w:rPr>
        <w:t>For accurate UE-based positioning, there is also a need to address recent development in GN</w:t>
      </w:r>
      <w:r w:rsidR="00C40C99" w:rsidRPr="00CD4578">
        <w:rPr>
          <w:rFonts w:asciiTheme="minorBidi" w:hAnsiTheme="minorBidi" w:cstheme="minorBidi"/>
        </w:rPr>
        <w:t>SS augmentation including RTK [5</w:t>
      </w:r>
      <w:r w:rsidRPr="00CD4578">
        <w:rPr>
          <w:rFonts w:asciiTheme="minorBidi" w:hAnsiTheme="minorBidi" w:cstheme="minorBidi"/>
        </w:rPr>
        <w:t xml:space="preserve">]. It is based on corrections from an associated </w:t>
      </w:r>
      <w:r w:rsidR="00973D3A" w:rsidRPr="00CD4578">
        <w:rPr>
          <w:rFonts w:asciiTheme="minorBidi" w:hAnsiTheme="minorBidi" w:cstheme="minorBidi"/>
        </w:rPr>
        <w:t xml:space="preserve">continuously operating </w:t>
      </w:r>
      <w:r w:rsidRPr="00CD4578">
        <w:rPr>
          <w:rFonts w:asciiTheme="minorBidi" w:hAnsiTheme="minorBidi" w:cstheme="minorBidi"/>
        </w:rPr>
        <w:t>reference station (</w:t>
      </w:r>
      <w:r w:rsidR="00973D3A" w:rsidRPr="00CD4578">
        <w:rPr>
          <w:rFonts w:asciiTheme="minorBidi" w:hAnsiTheme="minorBidi" w:cstheme="minorBidi"/>
        </w:rPr>
        <w:t>CO</w:t>
      </w:r>
      <w:r w:rsidRPr="00CD4578">
        <w:rPr>
          <w:rFonts w:asciiTheme="minorBidi" w:hAnsiTheme="minorBidi" w:cstheme="minorBidi"/>
        </w:rPr>
        <w:t xml:space="preserve">RS), where the reference station can be an actual (typical the nearest) reference station. The accuracy depends on the relevance of and distance to the reference station. An alternative is instead to use a network of </w:t>
      </w:r>
      <w:r w:rsidR="00973D3A" w:rsidRPr="00CD4578">
        <w:rPr>
          <w:rFonts w:asciiTheme="minorBidi" w:hAnsiTheme="minorBidi" w:cstheme="minorBidi"/>
        </w:rPr>
        <w:t>CORSs</w:t>
      </w:r>
      <w:r w:rsidRPr="00CD4578">
        <w:rPr>
          <w:rFonts w:asciiTheme="minorBidi" w:hAnsiTheme="minorBidi" w:cstheme="minorBidi"/>
        </w:rPr>
        <w:t xml:space="preserve"> to interpolate corrections to virtual reference stations (VRS) </w:t>
      </w:r>
      <w:r w:rsidR="00973D3A" w:rsidRPr="00CD4578">
        <w:rPr>
          <w:rFonts w:asciiTheme="minorBidi" w:hAnsiTheme="minorBidi" w:cstheme="minorBidi"/>
        </w:rPr>
        <w:t xml:space="preserve">to match a crude position of the device, or over </w:t>
      </w:r>
      <w:r w:rsidRPr="00CD4578">
        <w:rPr>
          <w:rFonts w:asciiTheme="minorBidi" w:hAnsiTheme="minorBidi" w:cstheme="minorBidi"/>
        </w:rPr>
        <w:t>a grid over the supported area</w:t>
      </w:r>
      <w:r w:rsidR="00E7299E" w:rsidRPr="00CD4578">
        <w:rPr>
          <w:rFonts w:asciiTheme="minorBidi" w:hAnsiTheme="minorBidi" w:cstheme="minorBidi"/>
        </w:rPr>
        <w:t xml:space="preserve">, where the distance between grid points is about 5km. This means that based on a rough estimate of the device position it is possible to associate the device to an appropriate closest VRS. The scalability challenge with such an approach is that each device will poll the RTK server including its rough position estimate. </w:t>
      </w:r>
    </w:p>
    <w:p w14:paraId="78C1FAB0" w14:textId="77777777" w:rsidR="00E7299E" w:rsidRPr="00CD4578" w:rsidRDefault="00E7299E" w:rsidP="00356D04">
      <w:pPr>
        <w:rPr>
          <w:rFonts w:asciiTheme="minorBidi" w:hAnsiTheme="minorBidi" w:cstheme="minorBidi"/>
        </w:rPr>
      </w:pPr>
    </w:p>
    <w:p w14:paraId="630FC9FA" w14:textId="77777777" w:rsidR="00E7299E" w:rsidRPr="00CD4578" w:rsidRDefault="00E7299E" w:rsidP="00356D04">
      <w:pPr>
        <w:rPr>
          <w:rFonts w:asciiTheme="minorBidi" w:hAnsiTheme="minorBidi" w:cstheme="minorBidi"/>
        </w:rPr>
      </w:pPr>
      <w:r w:rsidRPr="00CD4578">
        <w:rPr>
          <w:rFonts w:asciiTheme="minorBidi" w:hAnsiTheme="minorBidi" w:cstheme="minorBidi"/>
        </w:rPr>
        <w:t xml:space="preserve">An alternative is </w:t>
      </w:r>
    </w:p>
    <w:p w14:paraId="3054F4D6" w14:textId="77777777" w:rsidR="00E7299E" w:rsidRPr="00CD4578" w:rsidRDefault="00E7299E" w:rsidP="00E7299E">
      <w:pPr>
        <w:pStyle w:val="ListParagraph"/>
        <w:numPr>
          <w:ilvl w:val="0"/>
          <w:numId w:val="19"/>
        </w:numPr>
        <w:rPr>
          <w:rFonts w:asciiTheme="minorBidi" w:hAnsiTheme="minorBidi" w:cstheme="minorBidi"/>
        </w:rPr>
      </w:pPr>
      <w:r w:rsidRPr="00CD4578">
        <w:rPr>
          <w:rFonts w:asciiTheme="minorBidi" w:hAnsiTheme="minorBidi" w:cstheme="minorBidi"/>
        </w:rPr>
        <w:t xml:space="preserve">E-SMLC polls the RTK server to obtain corrections associated to a set of VRSs, </w:t>
      </w:r>
    </w:p>
    <w:p w14:paraId="60FCC181" w14:textId="77777777" w:rsidR="00E7299E" w:rsidRPr="00CD4578" w:rsidRDefault="00E7299E" w:rsidP="00E7299E">
      <w:pPr>
        <w:pStyle w:val="ListParagraph"/>
        <w:numPr>
          <w:ilvl w:val="0"/>
          <w:numId w:val="19"/>
        </w:numPr>
        <w:rPr>
          <w:rFonts w:asciiTheme="minorBidi" w:hAnsiTheme="minorBidi" w:cstheme="minorBidi"/>
        </w:rPr>
      </w:pPr>
      <w:r w:rsidRPr="00CD4578">
        <w:rPr>
          <w:rFonts w:asciiTheme="minorBidi" w:hAnsiTheme="minorBidi" w:cstheme="minorBidi"/>
        </w:rPr>
        <w:t xml:space="preserve">map each network element such as base station, transmission point, antenna system etc to a VRS, </w:t>
      </w:r>
    </w:p>
    <w:p w14:paraId="2711A560" w14:textId="77777777" w:rsidR="00E7299E" w:rsidRPr="00CD4578" w:rsidRDefault="00E7299E" w:rsidP="00E7299E">
      <w:pPr>
        <w:pStyle w:val="ListParagraph"/>
        <w:numPr>
          <w:ilvl w:val="0"/>
          <w:numId w:val="19"/>
        </w:numPr>
        <w:rPr>
          <w:rFonts w:asciiTheme="minorBidi" w:hAnsiTheme="minorBidi" w:cstheme="minorBidi"/>
        </w:rPr>
      </w:pPr>
      <w:r w:rsidRPr="00CD4578">
        <w:rPr>
          <w:rFonts w:asciiTheme="minorBidi" w:hAnsiTheme="minorBidi" w:cstheme="minorBidi"/>
        </w:rPr>
        <w:t>associate devices to network elements and thereby lookup corrections from an associated VRS</w:t>
      </w:r>
    </w:p>
    <w:p w14:paraId="2EBD0A4B" w14:textId="5C03D821" w:rsidR="0029246E" w:rsidRDefault="00F74704" w:rsidP="00E7299E">
      <w:pPr>
        <w:rPr>
          <w:rFonts w:asciiTheme="minorBidi" w:hAnsiTheme="minorBidi" w:cstheme="minorBidi"/>
        </w:rPr>
      </w:pPr>
      <w:r w:rsidRPr="00CD4578">
        <w:rPr>
          <w:rFonts w:asciiTheme="minorBidi" w:hAnsiTheme="minorBidi" w:cstheme="minorBidi"/>
        </w:rPr>
        <w:t>Accurate positioning can also be supported by Precise Point Positioning (PPP), where detailed satellite orbit trajectories and clock offsets is considered as GNSS augmentation data. When range estimates between device and satellites becomes more accurate, information such as PPP becomes more relevant.</w:t>
      </w:r>
      <w:r w:rsidR="00973D3A" w:rsidRPr="00CD4578">
        <w:rPr>
          <w:rFonts w:asciiTheme="minorBidi" w:hAnsiTheme="minorBidi" w:cstheme="minorBidi"/>
        </w:rPr>
        <w:t xml:space="preserve"> </w:t>
      </w:r>
      <w:r w:rsidR="00853F73">
        <w:rPr>
          <w:rFonts w:asciiTheme="minorBidi" w:hAnsiTheme="minorBidi" w:cstheme="minorBidi"/>
        </w:rPr>
        <w:t>Furthermore, work is</w:t>
      </w:r>
      <w:r w:rsidR="0029246E" w:rsidRPr="00CD4578">
        <w:rPr>
          <w:rFonts w:asciiTheme="minorBidi" w:hAnsiTheme="minorBidi" w:cstheme="minorBidi"/>
        </w:rPr>
        <w:t xml:space="preserve"> ongoing in RTCM </w:t>
      </w:r>
      <w:r w:rsidR="00B131DF" w:rsidRPr="00CD4578">
        <w:rPr>
          <w:rFonts w:asciiTheme="minorBidi" w:hAnsiTheme="minorBidi" w:cstheme="minorBidi"/>
        </w:rPr>
        <w:t xml:space="preserve">and in the community </w:t>
      </w:r>
      <w:r w:rsidR="0029246E" w:rsidRPr="00CD4578">
        <w:rPr>
          <w:rFonts w:asciiTheme="minorBidi" w:hAnsiTheme="minorBidi" w:cstheme="minorBidi"/>
        </w:rPr>
        <w:t>on a more compact representation of PPP and RTK data, denoted state space representation (SSR) [6].</w:t>
      </w:r>
    </w:p>
    <w:p w14:paraId="2D659AF5" w14:textId="77777777" w:rsidR="00CD4578" w:rsidRPr="00CD4578" w:rsidRDefault="00CD4578" w:rsidP="00E7299E">
      <w:pPr>
        <w:rPr>
          <w:rFonts w:asciiTheme="minorBidi" w:hAnsiTheme="minorBidi" w:cstheme="minorBidi"/>
        </w:rPr>
      </w:pPr>
    </w:p>
    <w:p w14:paraId="5DE373A6" w14:textId="2144C137" w:rsidR="0029246E" w:rsidRPr="00A31CF3" w:rsidRDefault="0029246E" w:rsidP="0029246E">
      <w:pPr>
        <w:ind w:left="1985" w:hanging="1985"/>
        <w:rPr>
          <w:b/>
        </w:rPr>
      </w:pPr>
      <w:r>
        <w:rPr>
          <w:b/>
        </w:rPr>
        <w:t>Observation 2</w:t>
      </w:r>
      <w:r w:rsidRPr="00A31CF3">
        <w:rPr>
          <w:b/>
        </w:rPr>
        <w:tab/>
        <w:t xml:space="preserve">The </w:t>
      </w:r>
      <w:r w:rsidR="006671B1">
        <w:rPr>
          <w:b/>
        </w:rPr>
        <w:t xml:space="preserve">agreed </w:t>
      </w:r>
      <w:r>
        <w:rPr>
          <w:b/>
        </w:rPr>
        <w:t xml:space="preserve">RTK GNSS </w:t>
      </w:r>
      <w:r w:rsidR="006671B1">
        <w:rPr>
          <w:b/>
        </w:rPr>
        <w:t xml:space="preserve">OSR </w:t>
      </w:r>
      <w:r>
        <w:rPr>
          <w:b/>
        </w:rPr>
        <w:t>augmentation</w:t>
      </w:r>
      <w:r w:rsidRPr="00A31CF3">
        <w:rPr>
          <w:b/>
        </w:rPr>
        <w:t xml:space="preserve"> information is already represented </w:t>
      </w:r>
      <w:r>
        <w:rPr>
          <w:b/>
        </w:rPr>
        <w:t xml:space="preserve">RTCM </w:t>
      </w:r>
      <w:r w:rsidR="006671B1">
        <w:rPr>
          <w:b/>
        </w:rPr>
        <w:t xml:space="preserve">SC 104 </w:t>
      </w:r>
      <w:r>
        <w:rPr>
          <w:b/>
        </w:rPr>
        <w:t>3.</w:t>
      </w:r>
      <w:r w:rsidR="006671B1">
        <w:rPr>
          <w:b/>
        </w:rPr>
        <w:t>3, while SSR is not yet mature in RTCM</w:t>
      </w:r>
      <w:r w:rsidR="00314FE1">
        <w:rPr>
          <w:b/>
        </w:rPr>
        <w:t>.</w:t>
      </w:r>
      <w:bookmarkStart w:id="1" w:name="_GoBack"/>
      <w:bookmarkEnd w:id="1"/>
    </w:p>
    <w:p w14:paraId="2228875D" w14:textId="77777777" w:rsidR="00CD4578" w:rsidRDefault="00CD4578" w:rsidP="00385777">
      <w:pPr>
        <w:pStyle w:val="BodyText"/>
      </w:pPr>
    </w:p>
    <w:p w14:paraId="229FA62B" w14:textId="2EDA4485" w:rsidR="00385777" w:rsidRDefault="00B52FD6" w:rsidP="00385777">
      <w:pPr>
        <w:pStyle w:val="BodyText"/>
      </w:pPr>
      <w:r>
        <w:t xml:space="preserve">From the email discussion, it is clear that </w:t>
      </w:r>
      <w:r w:rsidR="00F32C1D">
        <w:t xml:space="preserve">there is a </w:t>
      </w:r>
      <w:r w:rsidR="0098622A">
        <w:t xml:space="preserve">strong </w:t>
      </w:r>
      <w:r w:rsidR="00F32C1D">
        <w:t>preference for ASN.1 encoding</w:t>
      </w:r>
      <w:r w:rsidR="0098622A">
        <w:t>, not the least to ensure both backward compatibility and an encoding that is future proof. With ASN.1 encoding, it is possible for 3GPP to move on with SSR even though RTCM has not yet finalized the SSR discussion.</w:t>
      </w:r>
    </w:p>
    <w:p w14:paraId="06836E73" w14:textId="77777777" w:rsidR="00CD4578" w:rsidRDefault="00CD4578" w:rsidP="00385777">
      <w:pPr>
        <w:pStyle w:val="BodyText"/>
      </w:pPr>
    </w:p>
    <w:p w14:paraId="7EB1FBE5" w14:textId="3925042F" w:rsidR="00763B9D" w:rsidRDefault="00763B9D" w:rsidP="00763B9D">
      <w:pPr>
        <w:pStyle w:val="Proposal"/>
      </w:pPr>
      <w:bookmarkStart w:id="2" w:name="_Toc494111192"/>
      <w:r w:rsidRPr="00454CF5">
        <w:t xml:space="preserve">RAN2 </w:t>
      </w:r>
      <w:r>
        <w:t xml:space="preserve">shall </w:t>
      </w:r>
      <w:r w:rsidR="0064558F">
        <w:t xml:space="preserve">support </w:t>
      </w:r>
      <w:r>
        <w:t>also SSR in the Rel. 15 GNSS RTK assistance data signalling design.</w:t>
      </w:r>
      <w:bookmarkEnd w:id="2"/>
      <w:r>
        <w:t xml:space="preserve"> </w:t>
      </w:r>
    </w:p>
    <w:p w14:paraId="5B314EB4" w14:textId="3BB442B2" w:rsidR="0029246E" w:rsidRPr="00CD4578" w:rsidRDefault="0029246E" w:rsidP="0029246E">
      <w:pPr>
        <w:rPr>
          <w:rFonts w:asciiTheme="minorBidi" w:hAnsiTheme="minorBidi" w:cstheme="minorBidi"/>
        </w:rPr>
      </w:pPr>
      <w:r w:rsidRPr="00CD4578">
        <w:rPr>
          <w:rFonts w:asciiTheme="minorBidi" w:hAnsiTheme="minorBidi" w:cstheme="minorBidi"/>
        </w:rPr>
        <w:t>The GNSS augmentation can be divided into different parts based on</w:t>
      </w:r>
    </w:p>
    <w:p w14:paraId="0DA537C5" w14:textId="77777777" w:rsidR="0029246E" w:rsidRPr="00CD4578" w:rsidRDefault="0029246E" w:rsidP="0029246E">
      <w:pPr>
        <w:pStyle w:val="ListParagraph"/>
        <w:numPr>
          <w:ilvl w:val="0"/>
          <w:numId w:val="20"/>
        </w:numPr>
        <w:rPr>
          <w:rFonts w:asciiTheme="minorBidi" w:hAnsiTheme="minorBidi" w:cstheme="minorBidi"/>
        </w:rPr>
      </w:pPr>
      <w:r w:rsidRPr="00CD4578">
        <w:rPr>
          <w:rFonts w:asciiTheme="minorBidi" w:hAnsiTheme="minorBidi" w:cstheme="minorBidi"/>
        </w:rPr>
        <w:t>Satellite system, such as GPS, GLONASS, SBAS, QZSS, Galileo, BDS etc</w:t>
      </w:r>
    </w:p>
    <w:p w14:paraId="16593505" w14:textId="77777777" w:rsidR="0029246E" w:rsidRPr="00CD4578" w:rsidRDefault="0029246E" w:rsidP="0029246E">
      <w:pPr>
        <w:pStyle w:val="ListParagraph"/>
        <w:numPr>
          <w:ilvl w:val="0"/>
          <w:numId w:val="20"/>
        </w:numPr>
        <w:rPr>
          <w:rFonts w:asciiTheme="minorBidi" w:hAnsiTheme="minorBidi" w:cstheme="minorBidi"/>
        </w:rPr>
      </w:pPr>
      <w:r w:rsidRPr="00CD4578">
        <w:rPr>
          <w:rFonts w:asciiTheme="minorBidi" w:hAnsiTheme="minorBidi" w:cstheme="minorBidi"/>
        </w:rPr>
        <w:t>Correction types, such as DGNSS, RTK, PPP</w:t>
      </w:r>
    </w:p>
    <w:p w14:paraId="7753B9FC" w14:textId="77777777" w:rsidR="0029246E" w:rsidRPr="00CD4578" w:rsidRDefault="0029246E" w:rsidP="0029246E">
      <w:pPr>
        <w:pStyle w:val="ListParagraph"/>
        <w:numPr>
          <w:ilvl w:val="0"/>
          <w:numId w:val="20"/>
        </w:numPr>
        <w:rPr>
          <w:rFonts w:asciiTheme="minorBidi" w:hAnsiTheme="minorBidi" w:cstheme="minorBidi"/>
        </w:rPr>
      </w:pPr>
      <w:r w:rsidRPr="00CD4578">
        <w:rPr>
          <w:rFonts w:asciiTheme="minorBidi" w:hAnsiTheme="minorBidi" w:cstheme="minorBidi"/>
        </w:rPr>
        <w:t>Accuracy level and time resolution</w:t>
      </w:r>
    </w:p>
    <w:p w14:paraId="6212E916" w14:textId="77777777" w:rsidR="0029246E" w:rsidRDefault="0029246E" w:rsidP="0029246E">
      <w:r>
        <w:lastRenderedPageBreak/>
        <w:t>From an operator and service perspective, it can be relevant to provide differentiated access to different parts of the GNSS augmentation data.</w:t>
      </w:r>
    </w:p>
    <w:p w14:paraId="0A84EA9B" w14:textId="74233FFB" w:rsidR="0029246E" w:rsidRDefault="0029246E" w:rsidP="0029246E">
      <w:pPr>
        <w:pStyle w:val="Proposal"/>
      </w:pPr>
      <w:bookmarkStart w:id="3" w:name="_Toc490213007"/>
      <w:bookmarkStart w:id="4" w:name="_Toc490214532"/>
      <w:bookmarkStart w:id="5" w:name="_Toc494110836"/>
      <w:bookmarkStart w:id="6" w:name="_Toc494111193"/>
      <w:r w:rsidRPr="00454CF5">
        <w:t>RAN2 shall investigate service differentiation by enabling access to different parts of the GNSS augmentation</w:t>
      </w:r>
      <w:bookmarkEnd w:id="3"/>
      <w:bookmarkEnd w:id="4"/>
      <w:bookmarkEnd w:id="5"/>
      <w:bookmarkEnd w:id="6"/>
      <w:r w:rsidR="00314FE1">
        <w:t>.</w:t>
      </w:r>
      <w:r w:rsidRPr="00454CF5">
        <w:t xml:space="preserve"> </w:t>
      </w:r>
    </w:p>
    <w:p w14:paraId="62A38B07" w14:textId="4B5C003B" w:rsidR="00356D04" w:rsidRDefault="00356D04" w:rsidP="00356D04">
      <w:pPr>
        <w:pStyle w:val="Heading2"/>
      </w:pPr>
      <w:r>
        <w:t>Signalling Aspects</w:t>
      </w:r>
    </w:p>
    <w:p w14:paraId="641337D3" w14:textId="0E752B2E" w:rsidR="00DD0F11" w:rsidRDefault="00790F99" w:rsidP="00356D04">
      <w:r>
        <w:t>The RTK GNSS augmentation assistance data is considered both for broadcast and unicast. The broadcast is discussed in detail in [7], and the unicast is further discussed below.</w:t>
      </w:r>
    </w:p>
    <w:p w14:paraId="38FF3508" w14:textId="5BBC5B9B" w:rsidR="00977E63" w:rsidRDefault="00977E63" w:rsidP="00356D04">
      <w:r>
        <w:t>Current LPP supports handling of capabilities, assistance data and location information to support GNSS positioning [2]. The capabilities of the target device can be provided upon request from E-SMLC or unsolicited as illustrated by Fig</w:t>
      </w:r>
      <w:r w:rsidR="00421548">
        <w:t>. 1</w:t>
      </w:r>
      <w:r>
        <w:t xml:space="preserve">, where the LPP Request Capabilities is optional. The capabilities can be extended to also include more GNSS augmentation capabilities such as support for RTK. </w:t>
      </w:r>
    </w:p>
    <w:p w14:paraId="38F3B909" w14:textId="2F0D0B9A" w:rsidR="00977E63" w:rsidRDefault="00977E63" w:rsidP="00356D04">
      <w:r w:rsidRPr="00977E63">
        <w:rPr>
          <w:rFonts w:ascii="Times New Roman" w:hAnsi="Times New Roman"/>
          <w:noProof/>
          <w:lang w:eastAsia="en-GB"/>
        </w:rPr>
        <mc:AlternateContent>
          <mc:Choice Requires="wpc">
            <w:drawing>
              <wp:inline distT="0" distB="0" distL="0" distR="0" wp14:anchorId="14452F10" wp14:editId="4A87D007">
                <wp:extent cx="4010025" cy="1426845"/>
                <wp:effectExtent l="0" t="0" r="0" b="1905"/>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4"/>
                        <wps:cNvCnPr>
                          <a:cxnSpLocks noChangeShapeType="1"/>
                        </wps:cNvCnPr>
                        <wps:spPr bwMode="auto">
                          <a:xfrm>
                            <a:off x="518795" y="707390"/>
                            <a:ext cx="3083560" cy="635"/>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2" name="Rectangle 5"/>
                        <wps:cNvSpPr>
                          <a:spLocks noChangeArrowheads="1"/>
                        </wps:cNvSpPr>
                        <wps:spPr bwMode="auto">
                          <a:xfrm>
                            <a:off x="16510" y="16510"/>
                            <a:ext cx="795655"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16510" y="16510"/>
                            <a:ext cx="795655" cy="396875"/>
                          </a:xfrm>
                          <a:prstGeom prst="rect">
                            <a:avLst/>
                          </a:prstGeom>
                          <a:noFill/>
                          <a:ln w="1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223520" y="140335"/>
                            <a:ext cx="3676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36F7A" w14:textId="77777777" w:rsidR="00454CF5" w:rsidRDefault="00454CF5" w:rsidP="00977E63">
                              <w:r>
                                <w:rPr>
                                  <w:rFonts w:cs="Arial"/>
                                  <w:color w:val="000000"/>
                                </w:rPr>
                                <w:t>Target</w:t>
                              </w:r>
                            </w:p>
                          </w:txbxContent>
                        </wps:txbx>
                        <wps:bodyPr rot="0" vert="horz" wrap="none" lIns="0" tIns="0" rIns="0" bIns="0" anchor="t" anchorCtr="0" upright="1">
                          <a:spAutoFit/>
                        </wps:bodyPr>
                      </wps:wsp>
                      <wps:wsp>
                        <wps:cNvPr id="5" name="Rectangle 8"/>
                        <wps:cNvSpPr>
                          <a:spLocks noChangeArrowheads="1"/>
                        </wps:cNvSpPr>
                        <wps:spPr bwMode="auto">
                          <a:xfrm>
                            <a:off x="3198495" y="16510"/>
                            <a:ext cx="795020"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9"/>
                        <wps:cNvSpPr>
                          <a:spLocks noChangeArrowheads="1"/>
                        </wps:cNvSpPr>
                        <wps:spPr bwMode="auto">
                          <a:xfrm>
                            <a:off x="3198495" y="16510"/>
                            <a:ext cx="795020" cy="396875"/>
                          </a:xfrm>
                          <a:prstGeom prst="rect">
                            <a:avLst/>
                          </a:prstGeom>
                          <a:noFill/>
                          <a:ln w="1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0"/>
                        <wps:cNvSpPr>
                          <a:spLocks noChangeArrowheads="1"/>
                        </wps:cNvSpPr>
                        <wps:spPr bwMode="auto">
                          <a:xfrm>
                            <a:off x="3397250" y="140335"/>
                            <a:ext cx="37465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3FA18" w14:textId="77777777" w:rsidR="00454CF5" w:rsidRDefault="00454CF5" w:rsidP="00977E63">
                              <w:r>
                                <w:rPr>
                                  <w:rFonts w:cs="Arial"/>
                                  <w:color w:val="000000"/>
                                </w:rPr>
                                <w:t>Server</w:t>
                              </w:r>
                            </w:p>
                          </w:txbxContent>
                        </wps:txbx>
                        <wps:bodyPr rot="0" vert="horz" wrap="none" lIns="0" tIns="0" rIns="0" bIns="0" anchor="t" anchorCtr="0" upright="1">
                          <a:spAutoFit/>
                        </wps:bodyPr>
                      </wps:wsp>
                      <wps:wsp>
                        <wps:cNvPr id="8" name="Line 11"/>
                        <wps:cNvCnPr>
                          <a:cxnSpLocks noChangeShapeType="1"/>
                        </wps:cNvCnPr>
                        <wps:spPr bwMode="auto">
                          <a:xfrm>
                            <a:off x="414020" y="413385"/>
                            <a:ext cx="635" cy="951230"/>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9" name="Line 12"/>
                        <wps:cNvCnPr>
                          <a:cxnSpLocks noChangeShapeType="1"/>
                        </wps:cNvCnPr>
                        <wps:spPr bwMode="auto">
                          <a:xfrm>
                            <a:off x="3596005" y="413385"/>
                            <a:ext cx="635" cy="951230"/>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10" name="Freeform 13"/>
                        <wps:cNvSpPr>
                          <a:spLocks/>
                        </wps:cNvSpPr>
                        <wps:spPr bwMode="auto">
                          <a:xfrm>
                            <a:off x="414020" y="675005"/>
                            <a:ext cx="107950" cy="71120"/>
                          </a:xfrm>
                          <a:custGeom>
                            <a:avLst/>
                            <a:gdLst>
                              <a:gd name="T0" fmla="*/ 170 w 170"/>
                              <a:gd name="T1" fmla="*/ 112 h 112"/>
                              <a:gd name="T2" fmla="*/ 0 w 170"/>
                              <a:gd name="T3" fmla="*/ 56 h 112"/>
                              <a:gd name="T4" fmla="*/ 170 w 170"/>
                              <a:gd name="T5" fmla="*/ 0 h 112"/>
                              <a:gd name="T6" fmla="*/ 170 w 170"/>
                              <a:gd name="T7" fmla="*/ 112 h 112"/>
                            </a:gdLst>
                            <a:ahLst/>
                            <a:cxnLst>
                              <a:cxn ang="0">
                                <a:pos x="T0" y="T1"/>
                              </a:cxn>
                              <a:cxn ang="0">
                                <a:pos x="T2" y="T3"/>
                              </a:cxn>
                              <a:cxn ang="0">
                                <a:pos x="T4" y="T5"/>
                              </a:cxn>
                              <a:cxn ang="0">
                                <a:pos x="T6" y="T7"/>
                              </a:cxn>
                            </a:cxnLst>
                            <a:rect l="0" t="0" r="r" b="b"/>
                            <a:pathLst>
                              <a:path w="170" h="112">
                                <a:moveTo>
                                  <a:pt x="170" y="112"/>
                                </a:moveTo>
                                <a:lnTo>
                                  <a:pt x="0" y="56"/>
                                </a:lnTo>
                                <a:lnTo>
                                  <a:pt x="170" y="0"/>
                                </a:lnTo>
                                <a:lnTo>
                                  <a:pt x="170" y="1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Rectangle 14"/>
                        <wps:cNvSpPr>
                          <a:spLocks noChangeArrowheads="1"/>
                        </wps:cNvSpPr>
                        <wps:spPr bwMode="auto">
                          <a:xfrm>
                            <a:off x="1267460" y="651510"/>
                            <a:ext cx="1475740" cy="118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1267460" y="652780"/>
                            <a:ext cx="5651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5C722" w14:textId="77777777" w:rsidR="00454CF5" w:rsidRDefault="00454CF5" w:rsidP="00977E63">
                              <w:r>
                                <w:rPr>
                                  <w:rFonts w:cs="Arial"/>
                                  <w:color w:val="000000"/>
                                  <w:sz w:val="16"/>
                                  <w:szCs w:val="16"/>
                                </w:rPr>
                                <w:t>1</w:t>
                              </w:r>
                            </w:p>
                          </w:txbxContent>
                        </wps:txbx>
                        <wps:bodyPr rot="0" vert="horz" wrap="none" lIns="0" tIns="0" rIns="0" bIns="0" anchor="t" anchorCtr="0" upright="1">
                          <a:spAutoFit/>
                        </wps:bodyPr>
                      </wps:wsp>
                      <wps:wsp>
                        <wps:cNvPr id="13" name="Rectangle 16"/>
                        <wps:cNvSpPr>
                          <a:spLocks noChangeArrowheads="1"/>
                        </wps:cNvSpPr>
                        <wps:spPr bwMode="auto">
                          <a:xfrm>
                            <a:off x="1325880" y="652780"/>
                            <a:ext cx="2857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D1024" w14:textId="77777777" w:rsidR="00454CF5" w:rsidRDefault="00454CF5" w:rsidP="00977E63">
                              <w:r>
                                <w:rPr>
                                  <w:rFonts w:cs="Arial"/>
                                  <w:color w:val="000000"/>
                                  <w:sz w:val="16"/>
                                  <w:szCs w:val="16"/>
                                </w:rPr>
                                <w:t xml:space="preserve">. </w:t>
                              </w:r>
                            </w:p>
                          </w:txbxContent>
                        </wps:txbx>
                        <wps:bodyPr rot="0" vert="horz" wrap="none" lIns="0" tIns="0" rIns="0" bIns="0" anchor="t" anchorCtr="0" upright="1">
                          <a:spAutoFit/>
                        </wps:bodyPr>
                      </wps:wsp>
                      <wps:wsp>
                        <wps:cNvPr id="14" name="Rectangle 17"/>
                        <wps:cNvSpPr>
                          <a:spLocks noChangeArrowheads="1"/>
                        </wps:cNvSpPr>
                        <wps:spPr bwMode="auto">
                          <a:xfrm>
                            <a:off x="1375410" y="652780"/>
                            <a:ext cx="115252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5948" w14:textId="77777777" w:rsidR="00454CF5" w:rsidRDefault="00454CF5" w:rsidP="00977E63">
                              <w:r>
                                <w:rPr>
                                  <w:rFonts w:cs="Arial"/>
                                  <w:color w:val="000000"/>
                                  <w:sz w:val="16"/>
                                  <w:szCs w:val="16"/>
                                </w:rPr>
                                <w:t xml:space="preserve">LPP Request Capabilities </w:t>
                              </w:r>
                            </w:p>
                          </w:txbxContent>
                        </wps:txbx>
                        <wps:bodyPr rot="0" vert="horz" wrap="none" lIns="0" tIns="0" rIns="0" bIns="0" anchor="t" anchorCtr="0" upright="1">
                          <a:spAutoFit/>
                        </wps:bodyPr>
                      </wps:wsp>
                      <wps:wsp>
                        <wps:cNvPr id="15" name="Line 18"/>
                        <wps:cNvCnPr>
                          <a:cxnSpLocks noChangeShapeType="1"/>
                        </wps:cNvCnPr>
                        <wps:spPr bwMode="auto">
                          <a:xfrm>
                            <a:off x="414020" y="1107440"/>
                            <a:ext cx="3083560" cy="635"/>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16" name="Freeform 19"/>
                        <wps:cNvSpPr>
                          <a:spLocks/>
                        </wps:cNvSpPr>
                        <wps:spPr bwMode="auto">
                          <a:xfrm>
                            <a:off x="3488690" y="1071880"/>
                            <a:ext cx="107315" cy="71120"/>
                          </a:xfrm>
                          <a:custGeom>
                            <a:avLst/>
                            <a:gdLst>
                              <a:gd name="T0" fmla="*/ 0 w 169"/>
                              <a:gd name="T1" fmla="*/ 0 h 112"/>
                              <a:gd name="T2" fmla="*/ 169 w 169"/>
                              <a:gd name="T3" fmla="*/ 56 h 112"/>
                              <a:gd name="T4" fmla="*/ 0 w 169"/>
                              <a:gd name="T5" fmla="*/ 112 h 112"/>
                              <a:gd name="T6" fmla="*/ 0 w 169"/>
                              <a:gd name="T7" fmla="*/ 0 h 112"/>
                            </a:gdLst>
                            <a:ahLst/>
                            <a:cxnLst>
                              <a:cxn ang="0">
                                <a:pos x="T0" y="T1"/>
                              </a:cxn>
                              <a:cxn ang="0">
                                <a:pos x="T2" y="T3"/>
                              </a:cxn>
                              <a:cxn ang="0">
                                <a:pos x="T4" y="T5"/>
                              </a:cxn>
                              <a:cxn ang="0">
                                <a:pos x="T6" y="T7"/>
                              </a:cxn>
                            </a:cxnLst>
                            <a:rect l="0" t="0" r="r" b="b"/>
                            <a:pathLst>
                              <a:path w="169" h="112">
                                <a:moveTo>
                                  <a:pt x="0" y="0"/>
                                </a:moveTo>
                                <a:lnTo>
                                  <a:pt x="169" y="56"/>
                                </a:lnTo>
                                <a:lnTo>
                                  <a:pt x="0" y="11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Rectangle 20"/>
                        <wps:cNvSpPr>
                          <a:spLocks noChangeArrowheads="1"/>
                        </wps:cNvSpPr>
                        <wps:spPr bwMode="auto">
                          <a:xfrm>
                            <a:off x="1283970" y="1047750"/>
                            <a:ext cx="1442720" cy="118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1283970" y="1049655"/>
                            <a:ext cx="5651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AB592" w14:textId="77777777" w:rsidR="00454CF5" w:rsidRDefault="00454CF5" w:rsidP="00977E63">
                              <w:r>
                                <w:rPr>
                                  <w:rFonts w:cs="Arial"/>
                                  <w:color w:val="000000"/>
                                  <w:sz w:val="16"/>
                                  <w:szCs w:val="16"/>
                                </w:rPr>
                                <w:t>2</w:t>
                              </w:r>
                            </w:p>
                          </w:txbxContent>
                        </wps:txbx>
                        <wps:bodyPr rot="0" vert="horz" wrap="none" lIns="0" tIns="0" rIns="0" bIns="0" anchor="t" anchorCtr="0" upright="1">
                          <a:spAutoFit/>
                        </wps:bodyPr>
                      </wps:wsp>
                      <wps:wsp>
                        <wps:cNvPr id="19" name="Rectangle 22"/>
                        <wps:cNvSpPr>
                          <a:spLocks noChangeArrowheads="1"/>
                        </wps:cNvSpPr>
                        <wps:spPr bwMode="auto">
                          <a:xfrm>
                            <a:off x="1342390" y="1049655"/>
                            <a:ext cx="2857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B5169" w14:textId="77777777" w:rsidR="00454CF5" w:rsidRDefault="00454CF5" w:rsidP="00977E63">
                              <w:r>
                                <w:rPr>
                                  <w:rFonts w:cs="Arial"/>
                                  <w:color w:val="000000"/>
                                  <w:sz w:val="16"/>
                                  <w:szCs w:val="16"/>
                                </w:rPr>
                                <w:t xml:space="preserve">. </w:t>
                              </w:r>
                            </w:p>
                          </w:txbxContent>
                        </wps:txbx>
                        <wps:bodyPr rot="0" vert="horz" wrap="none" lIns="0" tIns="0" rIns="0" bIns="0" anchor="t" anchorCtr="0" upright="1">
                          <a:spAutoFit/>
                        </wps:bodyPr>
                      </wps:wsp>
                      <wps:wsp>
                        <wps:cNvPr id="20" name="Rectangle 23"/>
                        <wps:cNvSpPr>
                          <a:spLocks noChangeArrowheads="1"/>
                        </wps:cNvSpPr>
                        <wps:spPr bwMode="auto">
                          <a:xfrm>
                            <a:off x="1391920" y="1049655"/>
                            <a:ext cx="111823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94E2F" w14:textId="77777777" w:rsidR="00454CF5" w:rsidRDefault="00454CF5" w:rsidP="00977E63">
                              <w:r>
                                <w:rPr>
                                  <w:rFonts w:cs="Arial"/>
                                  <w:color w:val="000000"/>
                                  <w:sz w:val="16"/>
                                  <w:szCs w:val="16"/>
                                </w:rPr>
                                <w:t xml:space="preserve">LPP Provide Capabilities </w:t>
                              </w:r>
                            </w:p>
                          </w:txbxContent>
                        </wps:txbx>
                        <wps:bodyPr rot="0" vert="horz" wrap="none" lIns="0" tIns="0" rIns="0" bIns="0" anchor="t" anchorCtr="0" upright="1">
                          <a:spAutoFit/>
                        </wps:bodyPr>
                      </wps:wsp>
                    </wpc:wpc>
                  </a:graphicData>
                </a:graphic>
              </wp:inline>
            </w:drawing>
          </mc:Choice>
          <mc:Fallback>
            <w:pict>
              <v:group w14:anchorId="14452F10" id="Canvas 21" o:spid="_x0000_s1026" editas="canvas" style="width:315.75pt;height:112.35pt;mso-position-horizontal-relative:char;mso-position-vertical-relative:line" coordsize="40100,14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4GfXwgAADdPAAAOAAAAZHJzL2Uyb0RvYy54bWzsXN1u2zYUvh+wdxB0OcC1qH8ZdYsuqYcB&#10;3Vas2QMoshwLkyVNUuJkw9593yElWrKtOEljt2voC1u2jslD8vzxfId6/fZ2lWo3cVkleTbV2StD&#10;1+IsyudJdjXV/7iYjXxdq+owm4dpnsVT/S6u9Ldvvv/u9bqYxGa+zNN5XGpoJKsm62KqL+u6mIzH&#10;VbSMV2H1Ki/iDDcXebkKa3wtr8bzMlyj9VU6Ng3DHa/zcl6UeRRXFX49Fzf1N7z9xSKO6t8Wiyqu&#10;tXSqg7eav5f8/ZLex29eh5OrMiyWSdSwET6Bi1WYZOhUNnUe1qF2XSY7Ta2SqMyrfFG/ivLVOF8s&#10;kijmY8BomLE1mrMwuwkrPpgIs9MyiKtnbPfyivjO8lmSppiNMVqf0G/0ucb6xHQ7zfpE4hdO29Cs&#10;CyxgVcilrD6PxU/LsIj5yKtJ9OvNx1JL5pAvXcvCFcToQ5LFmk2rR/2C4Cz7WBKL0W32qfiQR39W&#10;WpafLcPsKuZNXdwV+Bujf4Drzl/oS1Wg/cv1L/kcNOF1nfOlvF2UK2oSi6TdTnWH+V7g6NrdVPcM&#10;zwoa2Ylvay3CbcvwLceFiEUgcC2H9xRO2kaKsqp/ivOVRhdTPQX/vJPw5kNVE1PhpCXpzTRNtLYG&#10;5yZaDqEgZTbnf6zyNJnTmhF5VV5dnqWldhOSmPNX03+PrMyvszk6CyfLOJy/b67rMEnFNZgQC41B&#10;gS0ipOFxOf4nMIL3/nvfHtmm+35kG+fno3ezM3vkzpjnnFvnZ2fn7F9ijdmTZTKfxxlx1+oUsx8m&#10;D412C22QWrWRzn7rfN7AYvvJmebrS0sqhOMyn999LNt1h4iKn48uq1gwIau/wwhBDtNY40LRSN8n&#10;ziCWbkta35VlvqblgQL1xFX84cHiylyHQRohjOKKL3srrBBk14Esk6xaget7B8S1xBDuE9eelPWE&#10;ccZf+4Rxv0nhErcre8y0jR/NYDQDryN7ZjujwDP8kcGCHwPXsAP7fNaXPW4ghFuByDxV9kjzAsd0&#10;nqxxq6SGe0uT1VT3pVoOq59UHWK/Fer2c1i4tTKHTcFqwxHjYpmXf+vaGk5tqld/XYdlrGvpzxkE&#10;KmC2TV6Qf7Edz8SXsnvnsnsnzCI0NdVrXROXZ7XwnNdFmVwt0RPjE5Pl72AzFwm3YySgQuXAN305&#10;ncZZuxrnkuR9ixonLaJyENwBDnrDIQM0fqonUcrGQzF7V9m8EyqbaVoOWS/yb7ZhiXhLhCs8GnM9&#10;120cnImXw6M1xDcD8dghB9dTNxI4+cNXGzM93icPqkQvDFSuuAmOt+LM+vbytnE2wv/dYygy7IVb&#10;nyz9sfTFuBB+GBcP9cFVQT549sV9MHRuO+r1T2gWLBb4drNL2x/3GmQ1VNzbTT/s7rlU3Pt/invd&#10;XZ0Lvl2dk55XRb4q8kVm5+TbTG9X3ZBpOd0+07ICjwLawdjXs126TU5Oxb5bydFHbwdV7Eu56QM5&#10;Vop9mwS9CoGBeHVACsaTuE0K6vgohY3dcLMvtpll+Tyxu9kXEzDBDUPgMNM6sClWIEX1ai9etxsw&#10;b6UEZB5XADSHFehLgRRBX1bNjhs7vqxaDnL3BgQSjkoJq0LUNjD+APqLoEZY1lkZx1QToDGrI7Fb&#10;kBo8UQv1PhI76xhR13NIRNHWxogyA/hZE2B5jMHcUleb3GJ0LbBe+k+L76IyYN7AWlfzZhQXaGOx&#10;SlFv8MNYY56hreld9LUhAua9IWKmttTQ5TYRwEZJNNAO0BFJ4rj7m0FSV9IMMgSFlUTG/nawI5Uk&#10;g+0gjt4QdQeGqZSTFS4xa3z2gew3E4gr5MVQX2Jw+KnIK8LnaTZhSC4EaMorAWgBBogxYUTMxQf9&#10;geoeYkwLEbcg6f3EGDsR82R427L4bNinXPN2OUqJlN9UvxTLWoQ1jZoYoksO/0MutCVy3Vh6+n2V&#10;38QXOaeoafAkN9RtIxrob0ORZl1KQedwYAxk7c32s+g110p2e7f97FNtOm3vR2lexUIpaARcO+So&#10;aDI6GjKcpx4uZHgR2PHhag0ZZii4+N46qgF3IquJNhUarFtTtOVPZEHRs5VomC626kIhUa1B9Rrc&#10;0rVVGsz2HI/wetrJM5Qf2a0FeiKKNaxqQ9vitiBIJt24ySC7AyYbG0XsNiVCChvajw0dBIReUpkG&#10;lbJtY0SMS/apCjV6emd6/pbeoTYK/AitCywDGihc2RO1TurOI5XpC9bbPd5QKOy4U0X5aL8s82dy&#10;A37QYny7EDL2dLv24aSFXJbp+DAKFFC7zq59MH0HBZPKPuwrPh4KJJR9eBb7INMdL9k+7Ck9Y6es&#10;PWOW59hNcfU++8AYSoZRNKwshLIQ7QmNYxeCywhCbmBfsoWA7nUhuG4F2vFhjU72mCFVTBX3vW29&#10;OimkTgqJE2jtqTZZwLXBNe4p4KLNaG+nTF+qhxxhs2zfd3FwjWeKDY9RkNsTTYir1W59nw3Z4HiE&#10;ywdEif0W/OjiGgMwQhfVYG5A+MhuO4/FNQbYgcnYj0Z0ee7iGgPtdFGNzrCQN1OYxhamgbW8D9MQ&#10;ctomX4bwDJIIkucDiEYj9AI5G8Q9+l0qNIOfSeanMD+7IlihGUc+Gr2nLFEg0z1fccQDp6aPwsTW&#10;udgegPMt52LbJj9xqOAMVX3/7Zw6ZbLebwMjmt2iv+PDiD3FC+hkdy+qU3iGwjMmvSk4WTZCwnov&#10;ORshiyw7BkICPXh2ydENhGWb9LwSse2zdw2EAjR62vGgB1goQONZAA2J671gA0H1+tsFEaZEek5i&#10;IAIWEBdUZ4SnqexEEAzVRzhwrxCNNp2vTMTkZDGEhPa+ThOBXCx/OBsvcm2eJEePf+t+5xnbzfPu&#10;3vwHAAD//wMAUEsDBBQABgAIAAAAIQA3Jpmy3AAAAAUBAAAPAAAAZHJzL2Rvd25yZXYueG1sTI9B&#10;SwMxEIXvgv8hjOBFbLarrWXdbJGCXsVWCr1NN2MSu5ksm7Rd/73Ri14GHu/x3jf1cvSdONEQXWAF&#10;00kBgrgN2rFR8L55vl2AiAlZYxeYFHxRhGVzeVFjpcOZ3+i0TkbkEo4VKrAp9ZWUsbXkMU5CT5y9&#10;jzB4TFkORuoBz7ncd7Isirn06DgvWOxpZak9rI9egTEO3VYvbLzZvoTP1etutznMlLq+Gp8eQSQa&#10;018YfvAzOjSZaR+OrKPoFORH0u/N3vxuOgOxV1CW9w8gm1r+p2++AQAA//8DAFBLAQItABQABgAI&#10;AAAAIQC2gziS/gAAAOEBAAATAAAAAAAAAAAAAAAAAAAAAABbQ29udGVudF9UeXBlc10ueG1sUEsB&#10;Ai0AFAAGAAgAAAAhADj9If/WAAAAlAEAAAsAAAAAAAAAAAAAAAAALwEAAF9yZWxzLy5yZWxzUEsB&#10;Ai0AFAAGAAgAAAAhAPbHgZ9fCAAAN08AAA4AAAAAAAAAAAAAAAAALgIAAGRycy9lMm9Eb2MueG1s&#10;UEsBAi0AFAAGAAgAAAAhADcmmbLcAAAABQEAAA8AAAAAAAAAAAAAAAAAuQoAAGRycy9kb3ducmV2&#10;LnhtbFBLBQYAAAAABAAEAPMAAADC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100;height:14268;visibility:visible;mso-wrap-style:square">
                  <v:fill o:detectmouseclick="t"/>
                  <v:path o:connecttype="none"/>
                </v:shape>
                <v:line id="Line 4" o:spid="_x0000_s1028" style="position:absolute;visibility:visible;mso-wrap-style:square" from="5187,7073" to="36023,7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g+9wgAAANoAAAAPAAAAZHJzL2Rvd25yZXYueG1sRE/basJA&#10;EH0X/IdlhL7pxiJSoquItFCwUBtveRyzYxLMzobsVqNf3xUKPg2Hc53pvDWVuFDjSssKhoMIBHFm&#10;dcm5gu3mo/8GwnlkjZVlUnAjB/NZtzPFWNsr/9Al8bkIIexiVFB4X8dSuqwgg25ga+LAnWxj0AfY&#10;5FI3eA3hppKvUTSWBksODQXWtCwoOye/RsFxlMp03abpt9Ff9/fFarc/HiqlXnrtYgLCU+uf4n/3&#10;pw7z4fHK48rZHwAAAP//AwBQSwECLQAUAAYACAAAACEA2+H2y+4AAACFAQAAEwAAAAAAAAAAAAAA&#10;AAAAAAAAW0NvbnRlbnRfVHlwZXNdLnhtbFBLAQItABQABgAIAAAAIQBa9CxbvwAAABUBAAALAAAA&#10;AAAAAAAAAAAAAB8BAABfcmVscy8ucmVsc1BLAQItABQABgAIAAAAIQBH3g+9wgAAANoAAAAPAAAA&#10;AAAAAAAAAAAAAAcCAABkcnMvZG93bnJldi54bWxQSwUGAAAAAAMAAwC3AAAA9gIAAAAA&#10;" strokeweight="33e-5mm">
                  <v:stroke endcap="round"/>
                </v:line>
                <v:rect id="Rectangle 5" o:spid="_x0000_s1029" style="position:absolute;left:165;top:165;width:7956;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6" o:spid="_x0000_s1030" style="position:absolute;left:165;top:165;width:7956;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HhPwgAAANoAAAAPAAAAZHJzL2Rvd25yZXYueG1sRI9fa8Iw&#10;FMXfhX2HcAd703QbFNcZRQobfROr4h4vzV1bbG5KkrWdn34ZCD4ezp8fZ7WZTCcGcr61rOB5kYAg&#10;rqxuuVZwPHzMlyB8QNbYWSYFv+Rhs36YrTDTduQ9DWWoRRxhn6GCJoQ+k9JXDRn0C9sTR+/bOoMh&#10;SldL7XCM46aTL0mSSoMtR0KDPeUNVZfyx0Rufr4WbU77r9K49PjZ69N596bU0+O0fQcRaAr38K1d&#10;aAWv8H8l3gC5/gMAAP//AwBQSwECLQAUAAYACAAAACEA2+H2y+4AAACFAQAAEwAAAAAAAAAAAAAA&#10;AAAAAAAAW0NvbnRlbnRfVHlwZXNdLnhtbFBLAQItABQABgAIAAAAIQBa9CxbvwAAABUBAAALAAAA&#10;AAAAAAAAAAAAAB8BAABfcmVscy8ucmVsc1BLAQItABQABgAIAAAAIQAqSHhPwgAAANoAAAAPAAAA&#10;AAAAAAAAAAAAAAcCAABkcnMvZG93bnJldi54bWxQSwUGAAAAAAMAAwC3AAAA9gIAAAAA&#10;" filled="f" strokeweight="33e-5mm">
                  <v:stroke joinstyle="round" endcap="round"/>
                </v:rect>
                <v:rect id="Rectangle 7" o:spid="_x0000_s1031" style="position:absolute;left:2235;top:1403;width:367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236F7A" w14:textId="77777777" w:rsidR="00454CF5" w:rsidRDefault="00454CF5" w:rsidP="00977E63">
                        <w:r>
                          <w:rPr>
                            <w:rFonts w:cs="Arial"/>
                            <w:color w:val="000000"/>
                          </w:rPr>
                          <w:t>Target</w:t>
                        </w:r>
                      </w:p>
                    </w:txbxContent>
                  </v:textbox>
                </v:rect>
                <v:rect id="Rectangle 8" o:spid="_x0000_s1032" style="position:absolute;left:31984;top:165;width:7951;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9" o:spid="_x0000_s1033" style="position:absolute;left:31984;top:165;width:7951;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9vXwgAAANoAAAAPAAAAZHJzL2Rvd25yZXYueG1sRI/NasMw&#10;EITvhb6D2EJvjdweTOJGCcHQkluw65AcF2trm1grIym226evAoUch/n5mPV2Nr0YyfnOsoLXRQKC&#10;uLa640ZB9fXxsgThA7LG3jIp+CEP283jwxozbScuaCxDI+II+wwVtCEMmZS+bsmgX9iBOHrf1hkM&#10;UbpGaodTHDe9fEuSVBrsOBJaHChvqb6UVxO5+el33+VUnEvj0upz0MfTYaXU89O8ewcRaA738H97&#10;rxWkcLsSb4Dc/AEAAP//AwBQSwECLQAUAAYACAAAACEA2+H2y+4AAACFAQAAEwAAAAAAAAAAAAAA&#10;AAAAAAAAW0NvbnRlbnRfVHlwZXNdLnhtbFBLAQItABQABgAIAAAAIQBa9CxbvwAAABUBAAALAAAA&#10;AAAAAAAAAAAAAB8BAABfcmVscy8ucmVsc1BLAQItABQABgAIAAAAIQA6P9vXwgAAANoAAAAPAAAA&#10;AAAAAAAAAAAAAAcCAABkcnMvZG93bnJldi54bWxQSwUGAAAAAAMAAwC3AAAA9gIAAAAA&#10;" filled="f" strokeweight="33e-5mm">
                  <v:stroke joinstyle="round" endcap="round"/>
                </v:rect>
                <v:rect id="Rectangle 10" o:spid="_x0000_s1034" style="position:absolute;left:33972;top:1403;width:374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5533FA18" w14:textId="77777777" w:rsidR="00454CF5" w:rsidRDefault="00454CF5" w:rsidP="00977E63">
                        <w:r>
                          <w:rPr>
                            <w:rFonts w:cs="Arial"/>
                            <w:color w:val="000000"/>
                          </w:rPr>
                          <w:t>Server</w:t>
                        </w:r>
                      </w:p>
                    </w:txbxContent>
                  </v:textbox>
                </v:rect>
                <v:line id="Line 11" o:spid="_x0000_s1035" style="position:absolute;visibility:visible;mso-wrap-style:square" from="4140,4133" to="4146,13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KYgwQAAANoAAAAPAAAAZHJzL2Rvd25yZXYueG1sRE/LisIw&#10;FN0L/kO4gjtNR0SkGkUGBUHBx8xol9fm2habm9JErfP1k4Uwy8N5T+eNKcWDaldYVvDRj0AQp1YX&#10;nCn4/lr1xiCcR9ZYWiYFL3Iwn7VbU4y1ffKBHkefiRDCLkYFufdVLKVLczLo+rYiDtzV1gZ9gHUm&#10;dY3PEG5KOYiikTRYcGjIsaLPnNLb8W4UXIaJTPZNkuyM3v4uF5uf0+VcKtXtNIsJCE+N/xe/3Wut&#10;IGwNV8INkLM/AAAA//8DAFBLAQItABQABgAIAAAAIQDb4fbL7gAAAIUBAAATAAAAAAAAAAAAAAAA&#10;AAAAAABbQ29udGVudF9UeXBlc10ueG1sUEsBAi0AFAAGAAgAAAAhAFr0LFu/AAAAFQEAAAsAAAAA&#10;AAAAAAAAAAAAHwEAAF9yZWxzLy5yZWxzUEsBAi0AFAAGAAgAAAAhANbkpiDBAAAA2gAAAA8AAAAA&#10;AAAAAAAAAAAABwIAAGRycy9kb3ducmV2LnhtbFBLBQYAAAAAAwADALcAAAD1AgAAAAA=&#10;" strokeweight="33e-5mm">
                  <v:stroke endcap="round"/>
                </v:line>
                <v:line id="Line 12" o:spid="_x0000_s1036" style="position:absolute;visibility:visible;mso-wrap-style:square" from="35960,4133" to="35966,13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AO7xQAAANoAAAAPAAAAZHJzL2Rvd25yZXYueG1sRI/dasJA&#10;FITvC77DcoTe1Y1FSo1ugpQWhBZa/3N5zB6TYPZsyG419em7guDlMDPfMNO0M7U4UesqywqGgwgE&#10;cW51xYWC9erj6RWE88gaa8uk4I8cpEnvYYqxtmde0GnpCxEg7GJUUHrfxFK6vCSDbmAb4uAdbGvQ&#10;B9kWUrd4DnBTy+coepEGKw4LJTb0VlJ+XP4aBftRJrOfLsu+jf66vM8+N9v9rlbqsd/NJiA8df4e&#10;vrXnWsEYrlfCDZDJPwAAAP//AwBQSwECLQAUAAYACAAAACEA2+H2y+4AAACFAQAAEwAAAAAAAAAA&#10;AAAAAAAAAAAAW0NvbnRlbnRfVHlwZXNdLnhtbFBLAQItABQABgAIAAAAIQBa9CxbvwAAABUBAAAL&#10;AAAAAAAAAAAAAAAAAB8BAABfcmVscy8ucmVsc1BLAQItABQABgAIAAAAIQC5qAO7xQAAANoAAAAP&#10;AAAAAAAAAAAAAAAAAAcCAABkcnMvZG93bnJldi54bWxQSwUGAAAAAAMAAwC3AAAA+QIAAAAA&#10;" strokeweight="33e-5mm">
                  <v:stroke endcap="round"/>
                </v:line>
                <v:shape id="Freeform 13" o:spid="_x0000_s1037" style="position:absolute;left:4140;top:6750;width:1079;height:711;visibility:visible;mso-wrap-style:square;v-text-anchor:top" coordsize="17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GdxQAAANsAAAAPAAAAZHJzL2Rvd25yZXYueG1sRI9Pa8JA&#10;EMXvgt9hmYIXqRulLSV1FfEPtNBDatXzkJ1mQ7OzIbtq/PbOodDbDO/Ne7+ZL3vfqAt1sQ5sYDrJ&#10;QBGXwdZcGTh87x5fQcWEbLEJTAZuFGG5GA7mmNtw5S+67FOlJIRjjgZcSm2udSwdeYyT0BKL9hM6&#10;j0nWrtK2w6uE+0bPsuxFe6xZGhy2tHZU/u7P3gA9zZ6LrTsWn5tjLKZNRnz6GBszeuhXb6AS9enf&#10;/Hf9bgVf6OUXGUAv7gAAAP//AwBQSwECLQAUAAYACAAAACEA2+H2y+4AAACFAQAAEwAAAAAAAAAA&#10;AAAAAAAAAAAAW0NvbnRlbnRfVHlwZXNdLnhtbFBLAQItABQABgAIAAAAIQBa9CxbvwAAABUBAAAL&#10;AAAAAAAAAAAAAAAAAB8BAABfcmVscy8ucmVsc1BLAQItABQABgAIAAAAIQAF/GGdxQAAANsAAAAP&#10;AAAAAAAAAAAAAAAAAAcCAABkcnMvZG93bnJldi54bWxQSwUGAAAAAAMAAwC3AAAA+QIAAAAA&#10;" path="m170,112l,56,170,r,112xe" fillcolor="black" stroked="f">
                  <v:path arrowok="t" o:connecttype="custom" o:connectlocs="107950,71120;0,35560;107950,0;107950,71120" o:connectangles="0,0,0,0"/>
                </v:shape>
                <v:rect id="Rectangle 14" o:spid="_x0000_s1038" style="position:absolute;left:12674;top:6515;width:14758;height:1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5" o:spid="_x0000_s1039" style="position:absolute;left:12674;top:6527;width:565;height:1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45C722" w14:textId="77777777" w:rsidR="00454CF5" w:rsidRDefault="00454CF5" w:rsidP="00977E63">
                        <w:r>
                          <w:rPr>
                            <w:rFonts w:cs="Arial"/>
                            <w:color w:val="000000"/>
                            <w:sz w:val="16"/>
                            <w:szCs w:val="16"/>
                          </w:rPr>
                          <w:t>1</w:t>
                        </w:r>
                      </w:p>
                    </w:txbxContent>
                  </v:textbox>
                </v:rect>
                <v:rect id="Rectangle 16" o:spid="_x0000_s1040" style="position:absolute;left:13258;top:6527;width:286;height:1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E6D1024" w14:textId="77777777" w:rsidR="00454CF5" w:rsidRDefault="00454CF5" w:rsidP="00977E63">
                        <w:r>
                          <w:rPr>
                            <w:rFonts w:cs="Arial"/>
                            <w:color w:val="000000"/>
                            <w:sz w:val="16"/>
                            <w:szCs w:val="16"/>
                          </w:rPr>
                          <w:t xml:space="preserve">. </w:t>
                        </w:r>
                      </w:p>
                    </w:txbxContent>
                  </v:textbox>
                </v:rect>
                <v:rect id="Rectangle 17" o:spid="_x0000_s1041" style="position:absolute;left:13754;top:6527;width:11525;height:1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4865948" w14:textId="77777777" w:rsidR="00454CF5" w:rsidRDefault="00454CF5" w:rsidP="00977E63">
                        <w:r>
                          <w:rPr>
                            <w:rFonts w:cs="Arial"/>
                            <w:color w:val="000000"/>
                            <w:sz w:val="16"/>
                            <w:szCs w:val="16"/>
                          </w:rPr>
                          <w:t xml:space="preserve">LPP Request Capabilities </w:t>
                        </w:r>
                      </w:p>
                    </w:txbxContent>
                  </v:textbox>
                </v:rect>
                <v:line id="Line 18" o:spid="_x0000_s1042" style="position:absolute;visibility:visible;mso-wrap-style:square" from="4140,11074" to="34975,1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J3ywwAAANsAAAAPAAAAZHJzL2Rvd25yZXYueG1sRE/basJA&#10;EH0v+A/LCH2rG4stEt0EKS0ILbTe8zhmxySYnQ3ZraZ+fVcQfJvDuc407UwtTtS6yrKC4SACQZxb&#10;XXGhYL36eBqDcB5ZY22ZFPyRgzTpPUwx1vbMCzotfSFCCLsYFZTeN7GULi/JoBvYhjhwB9sa9AG2&#10;hdQtnkO4qeVzFL1KgxWHhhIbeispPy5/jYL9KJPZT5dl30Z/Xd5nn5vtflcr9djvZhMQnjp/F9/c&#10;cx3mv8D1l3CATP4BAAD//wMAUEsBAi0AFAAGAAgAAAAhANvh9svuAAAAhQEAABMAAAAAAAAAAAAA&#10;AAAAAAAAAFtDb250ZW50X1R5cGVzXS54bWxQSwECLQAUAAYACAAAACEAWvQsW78AAAAVAQAACwAA&#10;AAAAAAAAAAAAAAAfAQAAX3JlbHMvLnJlbHNQSwECLQAUAAYACAAAACEATjSd8sMAAADbAAAADwAA&#10;AAAAAAAAAAAAAAAHAgAAZHJzL2Rvd25yZXYueG1sUEsFBgAAAAADAAMAtwAAAPcCAAAAAA==&#10;" strokeweight="33e-5mm">
                  <v:stroke endcap="round"/>
                </v:line>
                <v:shape id="Freeform 19" o:spid="_x0000_s1043" style="position:absolute;left:34886;top:10718;width:1074;height:712;visibility:visible;mso-wrap-style:square;v-text-anchor:top" coordsize="169,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55wgAAANsAAAAPAAAAZHJzL2Rvd25yZXYueG1sRI9Ba8Mw&#10;DIXvg/4Ho8Juq9MNQkjrltIy6E4jyS67CVuNQ2M5xG6T/vt5MNhN4r336Wm7n10v7jSGzrOC9SoD&#10;Qay96bhV8NW8vxQgQkQ22HsmBQ8KsN8tnrZYGj9xRfc6tiJBOJSowMY4lFIGbclhWPmBOGkXPzqM&#10;aR1baUacEtz18jXLcumw43TB4kBHS/pa31yiFKfqe0D/pj/6pl5/Oi3tsVDqeTkfNiAizfHf/Jc+&#10;m1Q/h99f0gBy9wMAAP//AwBQSwECLQAUAAYACAAAACEA2+H2y+4AAACFAQAAEwAAAAAAAAAAAAAA&#10;AAAAAAAAW0NvbnRlbnRfVHlwZXNdLnhtbFBLAQItABQABgAIAAAAIQBa9CxbvwAAABUBAAALAAAA&#10;AAAAAAAAAAAAAB8BAABfcmVscy8ucmVsc1BLAQItABQABgAIAAAAIQDca655wgAAANsAAAAPAAAA&#10;AAAAAAAAAAAAAAcCAABkcnMvZG93bnJldi54bWxQSwUGAAAAAAMAAwC3AAAA9gIAAAAA&#10;" path="m,l169,56,,112,,xe" fillcolor="black" stroked="f">
                  <v:path arrowok="t" o:connecttype="custom" o:connectlocs="0,0;107315,35560;0,71120;0,0" o:connectangles="0,0,0,0"/>
                </v:shape>
                <v:rect id="Rectangle 20" o:spid="_x0000_s1044" style="position:absolute;left:12839;top:10477;width:14427;height:1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21" o:spid="_x0000_s1045" style="position:absolute;left:12839;top:10496;width:565;height:19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A1AB592" w14:textId="77777777" w:rsidR="00454CF5" w:rsidRDefault="00454CF5" w:rsidP="00977E63">
                        <w:r>
                          <w:rPr>
                            <w:rFonts w:cs="Arial"/>
                            <w:color w:val="000000"/>
                            <w:sz w:val="16"/>
                            <w:szCs w:val="16"/>
                          </w:rPr>
                          <w:t>2</w:t>
                        </w:r>
                      </w:p>
                    </w:txbxContent>
                  </v:textbox>
                </v:rect>
                <v:rect id="Rectangle 22" o:spid="_x0000_s1046" style="position:absolute;left:13423;top:10496;width:286;height:19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62B5169" w14:textId="77777777" w:rsidR="00454CF5" w:rsidRDefault="00454CF5" w:rsidP="00977E63">
                        <w:r>
                          <w:rPr>
                            <w:rFonts w:cs="Arial"/>
                            <w:color w:val="000000"/>
                            <w:sz w:val="16"/>
                            <w:szCs w:val="16"/>
                          </w:rPr>
                          <w:t xml:space="preserve">. </w:t>
                        </w:r>
                      </w:p>
                    </w:txbxContent>
                  </v:textbox>
                </v:rect>
                <v:rect id="Rectangle 23" o:spid="_x0000_s1047" style="position:absolute;left:13919;top:10496;width:11182;height:19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34994E2F" w14:textId="77777777" w:rsidR="00454CF5" w:rsidRDefault="00454CF5" w:rsidP="00977E63">
                        <w:r>
                          <w:rPr>
                            <w:rFonts w:cs="Arial"/>
                            <w:color w:val="000000"/>
                            <w:sz w:val="16"/>
                            <w:szCs w:val="16"/>
                          </w:rPr>
                          <w:t xml:space="preserve">LPP Provide Capabilities </w:t>
                        </w:r>
                      </w:p>
                    </w:txbxContent>
                  </v:textbox>
                </v:rect>
                <w10:anchorlock/>
              </v:group>
            </w:pict>
          </mc:Fallback>
        </mc:AlternateContent>
      </w:r>
    </w:p>
    <w:p w14:paraId="0F8421CF" w14:textId="0DE2F9D6" w:rsidR="00977E63" w:rsidRDefault="00421548" w:rsidP="00356D04">
      <w:r>
        <w:t>Figure 1</w:t>
      </w:r>
      <w:r w:rsidR="00977E63">
        <w:t>.</w:t>
      </w:r>
      <w:r w:rsidR="00F03D8C">
        <w:t xml:space="preserve"> </w:t>
      </w:r>
      <w:r w:rsidR="00F03D8C" w:rsidRPr="000A1824">
        <w:t>LPP Capability Transfer procedure</w:t>
      </w:r>
    </w:p>
    <w:p w14:paraId="2282D136" w14:textId="7612C129" w:rsidR="00977E63" w:rsidRDefault="00977E63" w:rsidP="00C40C99">
      <w:pPr>
        <w:pStyle w:val="Proposal"/>
      </w:pPr>
      <w:bookmarkStart w:id="7" w:name="_Toc481738036"/>
      <w:bookmarkStart w:id="8" w:name="_Toc488749455"/>
      <w:bookmarkStart w:id="9" w:name="_Toc488749628"/>
      <w:bookmarkStart w:id="10" w:name="_Toc490213008"/>
      <w:bookmarkStart w:id="11" w:name="_Toc490214533"/>
      <w:bookmarkStart w:id="12" w:name="_Toc494110837"/>
      <w:bookmarkStart w:id="13" w:name="_Toc494111194"/>
      <w:r w:rsidRPr="00F03D8C">
        <w:t>RAN2 shall investigate if additional capability definitions are needed for GNSS augmentation extensions.</w:t>
      </w:r>
      <w:bookmarkEnd w:id="7"/>
      <w:bookmarkEnd w:id="8"/>
      <w:bookmarkEnd w:id="9"/>
      <w:bookmarkEnd w:id="10"/>
      <w:bookmarkEnd w:id="11"/>
      <w:bookmarkEnd w:id="12"/>
      <w:bookmarkEnd w:id="13"/>
      <w:r w:rsidRPr="00F03D8C">
        <w:t xml:space="preserve"> </w:t>
      </w:r>
    </w:p>
    <w:p w14:paraId="273E1B43" w14:textId="7517961C" w:rsidR="008C7B6C" w:rsidRDefault="008C7B6C" w:rsidP="00356D04"/>
    <w:p w14:paraId="6D758181" w14:textId="2A8C3B1B" w:rsidR="00F03D8C" w:rsidRDefault="00F03D8C" w:rsidP="00356D04">
      <w:r>
        <w:t>The target device can request for GNSS assistance data to be provided from E-SMLC, or the E-SMLC can provide the as</w:t>
      </w:r>
      <w:r w:rsidR="00421548">
        <w:t>sistance data unsolicited. Fig. 2</w:t>
      </w:r>
      <w:r>
        <w:t xml:space="preserve"> depicts the assistance data transfer procedure, where the LPP Request Assistance Data is optional.</w:t>
      </w:r>
      <w:r w:rsidR="00D42DB1">
        <w:t xml:space="preserve"> There is already support for some GNSS differential corrections to support UE-based and UE-assisted positioning.</w:t>
      </w:r>
      <w:r w:rsidR="00A43862">
        <w:t xml:space="preserve"> </w:t>
      </w:r>
      <w:r w:rsidR="00763B9D">
        <w:t>For GNSS RTK it is relevant to introduce the support of periodic provisioning of assistance data via LPP.</w:t>
      </w:r>
    </w:p>
    <w:p w14:paraId="1EFD7EE3" w14:textId="61D49F30" w:rsidR="00F03D8C" w:rsidRDefault="00F03D8C" w:rsidP="00356D04">
      <w:r w:rsidRPr="000A1824">
        <w:object w:dxaOrig="7275" w:dyaOrig="2955" w14:anchorId="39A04B5E">
          <v:shape id="_x0000_i1025" type="#_x0000_t75" style="width:325.5pt;height:132pt" o:ole="">
            <v:imagedata r:id="rId14" o:title=""/>
          </v:shape>
          <o:OLEObject Type="Embed" ProgID="Visio.Drawing.11" ShapeID="_x0000_i1025" DrawAspect="Content" ObjectID="_1568174135" r:id="rId15"/>
        </w:object>
      </w:r>
    </w:p>
    <w:p w14:paraId="34EBD565" w14:textId="12000247" w:rsidR="00F03D8C" w:rsidRDefault="00421548" w:rsidP="00356D04">
      <w:r>
        <w:t>Figure 2</w:t>
      </w:r>
      <w:r w:rsidR="00F03D8C">
        <w:t xml:space="preserve">. </w:t>
      </w:r>
      <w:r w:rsidR="00F03D8C" w:rsidRPr="000A1824">
        <w:t>LPP Assistance Data Transfer procedure</w:t>
      </w:r>
    </w:p>
    <w:p w14:paraId="1C08F5BD" w14:textId="2CC648BD" w:rsidR="00D42DB1" w:rsidRDefault="00D42DB1" w:rsidP="00356D04">
      <w:bookmarkStart w:id="14" w:name="_Toc481738037"/>
      <w:bookmarkStart w:id="15" w:name="_Toc488749456"/>
      <w:bookmarkStart w:id="16" w:name="_Toc488749629"/>
      <w:bookmarkStart w:id="17" w:name="_Toc490213009"/>
      <w:bookmarkStart w:id="18" w:name="_Toc490214534"/>
      <w:bookmarkEnd w:id="14"/>
      <w:bookmarkEnd w:id="15"/>
      <w:bookmarkEnd w:id="16"/>
      <w:bookmarkEnd w:id="17"/>
      <w:bookmarkEnd w:id="18"/>
    </w:p>
    <w:p w14:paraId="672B57F6" w14:textId="3998E5AD" w:rsidR="00763B9D" w:rsidRDefault="00763B9D" w:rsidP="00763B9D">
      <w:pPr>
        <w:pStyle w:val="Proposal"/>
      </w:pPr>
      <w:bookmarkStart w:id="19" w:name="_Toc494111195"/>
      <w:r w:rsidRPr="00F03D8C">
        <w:t xml:space="preserve">RAN2 shall </w:t>
      </w:r>
      <w:r>
        <w:t>introduce support for periodic provisioning of LPP assistance data</w:t>
      </w:r>
      <w:bookmarkEnd w:id="19"/>
      <w:r w:rsidR="00314FE1">
        <w:t>.</w:t>
      </w:r>
    </w:p>
    <w:p w14:paraId="1DA52A25" w14:textId="5A2F1890" w:rsidR="00C01F33" w:rsidRPr="00CE0424" w:rsidRDefault="00C01F33" w:rsidP="00CE0424">
      <w:pPr>
        <w:pStyle w:val="Heading1"/>
      </w:pPr>
      <w:r w:rsidRPr="00CE0424">
        <w:t>Conclusion</w:t>
      </w:r>
    </w:p>
    <w:p w14:paraId="0B1A8826" w14:textId="0AC5F985" w:rsidR="0029246E" w:rsidRDefault="00C40C99" w:rsidP="002F04A4">
      <w:pPr>
        <w:pStyle w:val="BodyText"/>
      </w:pPr>
      <w:r w:rsidRPr="00C40C99">
        <w:t>In this contribution, we have addressed some possible GNSS augmentation extensions, together with some signalling aspects. Moreover, we have the following</w:t>
      </w:r>
      <w:r w:rsidR="00314FE1">
        <w:t xml:space="preserve"> observations and </w:t>
      </w:r>
      <w:r w:rsidR="00314FE1" w:rsidRPr="00C40C99">
        <w:t>proposals</w:t>
      </w:r>
      <w:r w:rsidRPr="00C40C99">
        <w:t>:</w:t>
      </w:r>
    </w:p>
    <w:p w14:paraId="234218F4" w14:textId="77777777" w:rsidR="00314FE1" w:rsidRPr="002F04A4" w:rsidRDefault="00314FE1" w:rsidP="00314FE1">
      <w:pPr>
        <w:ind w:left="1985" w:hanging="1985"/>
        <w:rPr>
          <w:b/>
        </w:rPr>
      </w:pPr>
      <w:r w:rsidRPr="002F04A4">
        <w:rPr>
          <w:b/>
        </w:rPr>
        <w:t>Observation 1</w:t>
      </w:r>
      <w:r w:rsidRPr="002F04A4">
        <w:rPr>
          <w:b/>
        </w:rPr>
        <w:tab/>
        <w:t>The A-GNSS and DGNSS information is already represented in both ASN.1 in LPP and in RTCM 2.3.</w:t>
      </w:r>
    </w:p>
    <w:p w14:paraId="68021285" w14:textId="08C84061" w:rsidR="00314FE1" w:rsidRDefault="00314FE1" w:rsidP="002F04A4">
      <w:pPr>
        <w:pStyle w:val="BodyText"/>
      </w:pPr>
    </w:p>
    <w:p w14:paraId="45254759" w14:textId="77777777" w:rsidR="00314FE1" w:rsidRPr="00CD4578" w:rsidRDefault="00314FE1" w:rsidP="00314FE1">
      <w:pPr>
        <w:rPr>
          <w:rFonts w:asciiTheme="minorBidi" w:hAnsiTheme="minorBidi" w:cstheme="minorBidi"/>
        </w:rPr>
      </w:pPr>
    </w:p>
    <w:p w14:paraId="422F0284" w14:textId="63C155BC" w:rsidR="00314FE1" w:rsidRPr="00A31CF3" w:rsidRDefault="00314FE1" w:rsidP="00314FE1">
      <w:pPr>
        <w:ind w:left="1985" w:hanging="1985"/>
        <w:rPr>
          <w:b/>
        </w:rPr>
      </w:pPr>
      <w:r>
        <w:rPr>
          <w:b/>
        </w:rPr>
        <w:t>Observation 2</w:t>
      </w:r>
      <w:r w:rsidRPr="00A31CF3">
        <w:rPr>
          <w:b/>
        </w:rPr>
        <w:tab/>
        <w:t xml:space="preserve">The </w:t>
      </w:r>
      <w:r>
        <w:rPr>
          <w:b/>
        </w:rPr>
        <w:t>agreed RTK GNSS OSR augmentation</w:t>
      </w:r>
      <w:r w:rsidRPr="00A31CF3">
        <w:rPr>
          <w:b/>
        </w:rPr>
        <w:t xml:space="preserve"> information is already represented </w:t>
      </w:r>
      <w:r>
        <w:rPr>
          <w:b/>
        </w:rPr>
        <w:t>RTCM SC 104 3.3, while SSR is not yet mature in RTCM</w:t>
      </w:r>
      <w:r>
        <w:rPr>
          <w:b/>
        </w:rPr>
        <w:t>.</w:t>
      </w:r>
    </w:p>
    <w:p w14:paraId="055A7813" w14:textId="77777777" w:rsidR="00314FE1" w:rsidRDefault="00314FE1" w:rsidP="002F04A4">
      <w:pPr>
        <w:pStyle w:val="BodyText"/>
      </w:pPr>
    </w:p>
    <w:p w14:paraId="2BBEFE6B" w14:textId="77777777" w:rsidR="00763B9D" w:rsidRPr="00763B9D" w:rsidRDefault="008E065E">
      <w:pPr>
        <w:pStyle w:val="TOC1"/>
        <w:rPr>
          <w:rFonts w:asciiTheme="minorHAnsi" w:eastAsiaTheme="minorEastAsia" w:hAnsiTheme="minorHAnsi" w:cstheme="minorBidi"/>
          <w:b w:val="0"/>
          <w:sz w:val="22"/>
          <w:lang w:eastAsia="sv-SE"/>
        </w:rPr>
      </w:pPr>
      <w:r w:rsidRPr="0014384B">
        <w:rPr>
          <w:b w:val="0"/>
          <w:bCs/>
        </w:rPr>
        <w:fldChar w:fldCharType="begin"/>
      </w:r>
      <w:r w:rsidRPr="00C40C99">
        <w:rPr>
          <w:bCs/>
        </w:rPr>
        <w:instrText xml:space="preserve"> TOC \f \n \p " " \t "Proposal;1" </w:instrText>
      </w:r>
      <w:r w:rsidRPr="0014384B">
        <w:rPr>
          <w:b w:val="0"/>
          <w:bCs/>
        </w:rPr>
        <w:fldChar w:fldCharType="separate"/>
      </w:r>
      <w:r w:rsidR="00763B9D">
        <w:t>Proposal 1</w:t>
      </w:r>
      <w:r w:rsidR="00763B9D" w:rsidRPr="00763B9D">
        <w:rPr>
          <w:rFonts w:asciiTheme="minorHAnsi" w:eastAsiaTheme="minorEastAsia" w:hAnsiTheme="minorHAnsi" w:cstheme="minorBidi"/>
          <w:b w:val="0"/>
          <w:sz w:val="22"/>
          <w:lang w:eastAsia="sv-SE"/>
        </w:rPr>
        <w:tab/>
      </w:r>
      <w:r w:rsidR="00763B9D">
        <w:t>RAN2 shall consider also SSR in the Rel. 15 GNSS RTK assistance data signaling design.</w:t>
      </w:r>
    </w:p>
    <w:p w14:paraId="59330EEF" w14:textId="37FBAC4B" w:rsidR="00763B9D" w:rsidRPr="00763B9D" w:rsidRDefault="00763B9D">
      <w:pPr>
        <w:pStyle w:val="TOC1"/>
        <w:rPr>
          <w:rFonts w:asciiTheme="minorHAnsi" w:eastAsiaTheme="minorEastAsia" w:hAnsiTheme="minorHAnsi" w:cstheme="minorBidi"/>
          <w:b w:val="0"/>
          <w:sz w:val="22"/>
          <w:lang w:eastAsia="sv-SE"/>
        </w:rPr>
      </w:pPr>
      <w:r>
        <w:t>Proposal 2</w:t>
      </w:r>
      <w:r w:rsidRPr="00763B9D">
        <w:rPr>
          <w:rFonts w:asciiTheme="minorHAnsi" w:eastAsiaTheme="minorEastAsia" w:hAnsiTheme="minorHAnsi" w:cstheme="minorBidi"/>
          <w:b w:val="0"/>
          <w:sz w:val="22"/>
          <w:lang w:eastAsia="sv-SE"/>
        </w:rPr>
        <w:tab/>
      </w:r>
      <w:r>
        <w:t>RAN2 shall investigate service differentiation by enabling access to different parts of the GNSS augmentation</w:t>
      </w:r>
      <w:r w:rsidR="00314FE1">
        <w:t>.</w:t>
      </w:r>
    </w:p>
    <w:p w14:paraId="16D0CC48" w14:textId="77777777" w:rsidR="00763B9D" w:rsidRPr="00763B9D" w:rsidRDefault="00763B9D">
      <w:pPr>
        <w:pStyle w:val="TOC1"/>
        <w:rPr>
          <w:rFonts w:asciiTheme="minorHAnsi" w:eastAsiaTheme="minorEastAsia" w:hAnsiTheme="minorHAnsi" w:cstheme="minorBidi"/>
          <w:b w:val="0"/>
          <w:sz w:val="22"/>
          <w:lang w:eastAsia="sv-SE"/>
        </w:rPr>
      </w:pPr>
      <w:r>
        <w:t>Proposal 3</w:t>
      </w:r>
      <w:r w:rsidRPr="00763B9D">
        <w:rPr>
          <w:rFonts w:asciiTheme="minorHAnsi" w:eastAsiaTheme="minorEastAsia" w:hAnsiTheme="minorHAnsi" w:cstheme="minorBidi"/>
          <w:b w:val="0"/>
          <w:sz w:val="22"/>
          <w:lang w:eastAsia="sv-SE"/>
        </w:rPr>
        <w:tab/>
      </w:r>
      <w:r>
        <w:t>RAN2 shall investigate if additional capability definitions are needed for GNSS augmentation extensions.</w:t>
      </w:r>
    </w:p>
    <w:p w14:paraId="63399762" w14:textId="2E24C6FE" w:rsidR="00763B9D" w:rsidRPr="00763B9D" w:rsidRDefault="00763B9D">
      <w:pPr>
        <w:pStyle w:val="TOC1"/>
        <w:rPr>
          <w:rFonts w:asciiTheme="minorHAnsi" w:eastAsiaTheme="minorEastAsia" w:hAnsiTheme="minorHAnsi" w:cstheme="minorBidi"/>
          <w:b w:val="0"/>
          <w:sz w:val="22"/>
          <w:lang w:eastAsia="sv-SE"/>
        </w:rPr>
      </w:pPr>
      <w:r>
        <w:t>Proposal 4</w:t>
      </w:r>
      <w:r w:rsidRPr="00763B9D">
        <w:rPr>
          <w:rFonts w:asciiTheme="minorHAnsi" w:eastAsiaTheme="minorEastAsia" w:hAnsiTheme="minorHAnsi" w:cstheme="minorBidi"/>
          <w:b w:val="0"/>
          <w:sz w:val="22"/>
          <w:lang w:eastAsia="sv-SE"/>
        </w:rPr>
        <w:tab/>
      </w:r>
      <w:r>
        <w:t>RAN2 shall introduce support for periodic provisioning of LPP assistance data</w:t>
      </w:r>
      <w:r w:rsidR="00314FE1">
        <w:t>.</w:t>
      </w:r>
    </w:p>
    <w:p w14:paraId="10C32D5F" w14:textId="77777777" w:rsidR="00C01F33" w:rsidRPr="00611968" w:rsidRDefault="008E065E" w:rsidP="006E062C">
      <w:pPr>
        <w:rPr>
          <w:b/>
          <w:bCs/>
        </w:rPr>
      </w:pPr>
      <w:r w:rsidRPr="0014384B">
        <w:rPr>
          <w:b/>
          <w:bCs/>
          <w:highlight w:val="yellow"/>
        </w:rPr>
        <w:fldChar w:fldCharType="end"/>
      </w:r>
    </w:p>
    <w:p w14:paraId="2AB05162" w14:textId="77777777" w:rsidR="00F507D1" w:rsidRPr="00CE0424" w:rsidRDefault="00F507D1" w:rsidP="00CE0424">
      <w:pPr>
        <w:pStyle w:val="Heading1"/>
      </w:pPr>
      <w:bookmarkStart w:id="20" w:name="_In-sequence_SDU_delivery"/>
      <w:bookmarkEnd w:id="20"/>
      <w:r w:rsidRPr="00CE0424">
        <w:t>References</w:t>
      </w:r>
    </w:p>
    <w:bookmarkStart w:id="21" w:name="_Ref480385177"/>
    <w:bookmarkStart w:id="22" w:name="_Ref174151459"/>
    <w:bookmarkStart w:id="23" w:name="_Ref189809556"/>
    <w:p w14:paraId="492ED519" w14:textId="47E4B409" w:rsidR="009B0835" w:rsidRPr="00763B9D" w:rsidRDefault="00C3167F" w:rsidP="009B0835">
      <w:pPr>
        <w:pStyle w:val="Reference"/>
      </w:pPr>
      <w:r w:rsidRPr="002B139D">
        <w:rPr>
          <w:rFonts w:cs="Arial"/>
          <w:lang w:val="en-US"/>
        </w:rPr>
        <w:fldChar w:fldCharType="begin"/>
      </w:r>
      <w:r w:rsidRPr="002B139D">
        <w:rPr>
          <w:rFonts w:cs="Arial"/>
          <w:lang w:val="en-US"/>
        </w:rPr>
        <w:instrText xml:space="preserve"> HYPERLINK "ftp://ftp.3gpp.org/tsg_ran/TSG_RAN/TSGR_75/Docs/RP-170813.zip" </w:instrText>
      </w:r>
      <w:r w:rsidRPr="002B139D">
        <w:rPr>
          <w:rFonts w:cs="Arial"/>
          <w:lang w:val="en-US"/>
        </w:rPr>
        <w:fldChar w:fldCharType="separate"/>
      </w:r>
      <w:r w:rsidRPr="002B139D">
        <w:rPr>
          <w:rStyle w:val="Hyperlink"/>
          <w:rFonts w:cs="Arial"/>
          <w:lang w:val="en-US"/>
        </w:rPr>
        <w:t>RP-170813</w:t>
      </w:r>
      <w:r w:rsidRPr="002B139D">
        <w:rPr>
          <w:rFonts w:cs="Arial"/>
          <w:lang w:val="en-US"/>
        </w:rPr>
        <w:fldChar w:fldCharType="end"/>
      </w:r>
      <w:r w:rsidR="009B0835" w:rsidRPr="002B139D">
        <w:rPr>
          <w:lang w:val="en-US"/>
        </w:rPr>
        <w:t xml:space="preserve">, </w:t>
      </w:r>
      <w:r w:rsidR="009B0835" w:rsidRPr="002B139D">
        <w:rPr>
          <w:rFonts w:cs="Arial"/>
          <w:color w:val="444444"/>
          <w:lang w:val="en-US"/>
        </w:rPr>
        <w:t>New WID</w:t>
      </w:r>
      <w:bookmarkEnd w:id="21"/>
      <w:r w:rsidRPr="002B139D">
        <w:rPr>
          <w:rFonts w:cs="Arial"/>
          <w:color w:val="444444"/>
          <w:lang w:val="en-US"/>
        </w:rPr>
        <w:t>: UE Positioning Accuracy Enhancements for LTE.</w:t>
      </w:r>
    </w:p>
    <w:p w14:paraId="2BDB9A2F" w14:textId="5EEDAD85" w:rsidR="00763B9D" w:rsidRPr="002B139D" w:rsidRDefault="00763B9D" w:rsidP="00763B9D">
      <w:pPr>
        <w:pStyle w:val="Reference"/>
      </w:pPr>
      <w:r w:rsidRPr="00763B9D">
        <w:t>RP-171734</w:t>
      </w:r>
      <w:r>
        <w:t>, WID Status report</w:t>
      </w:r>
    </w:p>
    <w:p w14:paraId="257D5403" w14:textId="77777777" w:rsidR="00356D04" w:rsidRDefault="00356D04" w:rsidP="009B4F84">
      <w:pPr>
        <w:pStyle w:val="Reference"/>
      </w:pPr>
      <w:r w:rsidRPr="000A1824">
        <w:t>3GPP TS 25.305: “Stage 2 functional specification of User Equipment (UE) positioning in UTRAN”</w:t>
      </w:r>
      <w:r w:rsidRPr="002B139D">
        <w:rPr>
          <w:lang w:eastAsia="ja-JP"/>
        </w:rPr>
        <w:t xml:space="preserve"> </w:t>
      </w:r>
    </w:p>
    <w:p w14:paraId="24B1F846" w14:textId="2F673587" w:rsidR="003A7EF3" w:rsidRDefault="002B139D" w:rsidP="009B4F84">
      <w:pPr>
        <w:pStyle w:val="Reference"/>
      </w:pPr>
      <w:r w:rsidRPr="002B139D">
        <w:rPr>
          <w:lang w:eastAsia="ja-JP"/>
        </w:rPr>
        <w:t>3GPP TS 36.355: "Evolved Universal Terrestrial Radio Access (E-UTRA); LTE Positioning Protocol (LPP)"</w:t>
      </w:r>
      <w:r w:rsidRPr="002B139D">
        <w:t xml:space="preserve"> </w:t>
      </w:r>
      <w:bookmarkEnd w:id="22"/>
      <w:bookmarkEnd w:id="23"/>
    </w:p>
    <w:p w14:paraId="132464F9" w14:textId="55DC29D8" w:rsidR="002B139D" w:rsidRDefault="002B139D" w:rsidP="009B4F84">
      <w:pPr>
        <w:pStyle w:val="Reference"/>
      </w:pPr>
      <w:r w:rsidRPr="000A1824">
        <w:t>RTCM 10402.3, RTCM Recommended Standards for Differential GNSS Service (v.2.3), August 20, 2001.</w:t>
      </w:r>
    </w:p>
    <w:p w14:paraId="2CECCDAF" w14:textId="7D74515E" w:rsidR="002B139D" w:rsidRDefault="002B139D" w:rsidP="00454CF5">
      <w:pPr>
        <w:pStyle w:val="Reference"/>
      </w:pPr>
      <w:r>
        <w:t>RTCM 10403</w:t>
      </w:r>
      <w:r w:rsidRPr="000A1824">
        <w:t>.3, RTCM Recommended Standards fo</w:t>
      </w:r>
      <w:r>
        <w:t>r Differential GNSS Service (v.3</w:t>
      </w:r>
      <w:r w:rsidRPr="000A1824">
        <w:t xml:space="preserve">.3), </w:t>
      </w:r>
      <w:r>
        <w:t>October 7, 2016.</w:t>
      </w:r>
    </w:p>
    <w:p w14:paraId="72627AF5" w14:textId="19DA325A" w:rsidR="0029246E" w:rsidRDefault="0029246E" w:rsidP="0029246E">
      <w:pPr>
        <w:pStyle w:val="Reference"/>
      </w:pPr>
      <w:r>
        <w:t>R2-17</w:t>
      </w:r>
      <w:r w:rsidR="0032695B">
        <w:t>09406</w:t>
      </w:r>
      <w:r>
        <w:t xml:space="preserve">, </w:t>
      </w:r>
      <w:r w:rsidRPr="0029246E">
        <w:t>On support of SSR and PPP</w:t>
      </w:r>
      <w:r>
        <w:t>, Ericsson</w:t>
      </w:r>
      <w:r w:rsidR="0032695B">
        <w:t>.</w:t>
      </w:r>
    </w:p>
    <w:p w14:paraId="04B35692" w14:textId="03D720AB" w:rsidR="00790F99" w:rsidRDefault="00790F99" w:rsidP="00790F99">
      <w:pPr>
        <w:pStyle w:val="Reference"/>
      </w:pPr>
      <w:r>
        <w:t>R2-</w:t>
      </w:r>
      <w:r w:rsidR="00523ADE">
        <w:t>1711293</w:t>
      </w:r>
      <w:r>
        <w:t xml:space="preserve">, </w:t>
      </w:r>
      <w:r w:rsidRPr="00790F99">
        <w:t>Positioning assistance data broadcasting</w:t>
      </w:r>
      <w:r>
        <w:t>, Ericsson</w:t>
      </w:r>
      <w:r w:rsidR="0032695B">
        <w:t>.</w:t>
      </w:r>
    </w:p>
    <w:p w14:paraId="3D2E8969" w14:textId="7B67D880" w:rsidR="001564BA" w:rsidRDefault="001564BA" w:rsidP="002F04A4">
      <w:pPr>
        <w:pStyle w:val="Reference"/>
        <w:numPr>
          <w:ilvl w:val="0"/>
          <w:numId w:val="0"/>
        </w:numPr>
      </w:pPr>
    </w:p>
    <w:p w14:paraId="7E17B65F" w14:textId="7196BAA5" w:rsidR="00790F99" w:rsidRPr="002B139D" w:rsidRDefault="00790F99" w:rsidP="002F04A4">
      <w:pPr>
        <w:pStyle w:val="Reference"/>
        <w:numPr>
          <w:ilvl w:val="0"/>
          <w:numId w:val="0"/>
        </w:numPr>
      </w:pPr>
    </w:p>
    <w:sectPr w:rsidR="00790F99" w:rsidRPr="002B139D">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494C8" w14:textId="77777777" w:rsidR="003F278B" w:rsidRDefault="003F278B">
      <w:r>
        <w:separator/>
      </w:r>
    </w:p>
  </w:endnote>
  <w:endnote w:type="continuationSeparator" w:id="0">
    <w:p w14:paraId="010105CC" w14:textId="77777777" w:rsidR="003F278B" w:rsidRDefault="003F2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9AC83" w14:textId="0DAAFCEC" w:rsidR="00454CF5" w:rsidRDefault="00454C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4FE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4FE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559BC" w14:textId="77777777" w:rsidR="003F278B" w:rsidRDefault="003F278B">
      <w:r>
        <w:separator/>
      </w:r>
    </w:p>
  </w:footnote>
  <w:footnote w:type="continuationSeparator" w:id="0">
    <w:p w14:paraId="04660DBF" w14:textId="77777777" w:rsidR="003F278B" w:rsidRDefault="003F2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5A5D" w14:textId="77777777" w:rsidR="00454CF5" w:rsidRDefault="00454C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37"/>
        </w:tabs>
        <w:ind w:left="553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5A4ECC"/>
    <w:multiLevelType w:val="hybridMultilevel"/>
    <w:tmpl w:val="60D8DA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BE427B"/>
    <w:multiLevelType w:val="hybridMultilevel"/>
    <w:tmpl w:val="28CEE0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5150D6"/>
    <w:multiLevelType w:val="hybridMultilevel"/>
    <w:tmpl w:val="ADB20770"/>
    <w:lvl w:ilvl="0" w:tplc="106A06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8"/>
  </w:num>
  <w:num w:numId="18">
    <w:abstractNumId w:val="14"/>
  </w:num>
  <w:num w:numId="19">
    <w:abstractNumId w:val="5"/>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84"/>
    <w:rsid w:val="000006E1"/>
    <w:rsid w:val="00002A37"/>
    <w:rsid w:val="000039F4"/>
    <w:rsid w:val="00006446"/>
    <w:rsid w:val="00006896"/>
    <w:rsid w:val="00007CDC"/>
    <w:rsid w:val="00011B28"/>
    <w:rsid w:val="000138F2"/>
    <w:rsid w:val="00015D15"/>
    <w:rsid w:val="0002564D"/>
    <w:rsid w:val="00025ECA"/>
    <w:rsid w:val="000325B8"/>
    <w:rsid w:val="00034C15"/>
    <w:rsid w:val="00036BA1"/>
    <w:rsid w:val="000422E2"/>
    <w:rsid w:val="00042F22"/>
    <w:rsid w:val="000444EF"/>
    <w:rsid w:val="00050B6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B16"/>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384B"/>
    <w:rsid w:val="00151E23"/>
    <w:rsid w:val="001526E0"/>
    <w:rsid w:val="00153F78"/>
    <w:rsid w:val="001551B5"/>
    <w:rsid w:val="001564BA"/>
    <w:rsid w:val="001659C1"/>
    <w:rsid w:val="00173A8E"/>
    <w:rsid w:val="00177795"/>
    <w:rsid w:val="0018143F"/>
    <w:rsid w:val="00190AC1"/>
    <w:rsid w:val="0019341A"/>
    <w:rsid w:val="00197DF9"/>
    <w:rsid w:val="001A1987"/>
    <w:rsid w:val="001A2564"/>
    <w:rsid w:val="001A6173"/>
    <w:rsid w:val="001A6CBA"/>
    <w:rsid w:val="001B0D97"/>
    <w:rsid w:val="001B2EE6"/>
    <w:rsid w:val="001B5A5D"/>
    <w:rsid w:val="001C1CE5"/>
    <w:rsid w:val="001C3D2A"/>
    <w:rsid w:val="001D0F60"/>
    <w:rsid w:val="001D30E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530"/>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46E"/>
    <w:rsid w:val="00292EB7"/>
    <w:rsid w:val="00296227"/>
    <w:rsid w:val="00296F44"/>
    <w:rsid w:val="0029777D"/>
    <w:rsid w:val="002A055E"/>
    <w:rsid w:val="002A1D4E"/>
    <w:rsid w:val="002A2869"/>
    <w:rsid w:val="002A30E4"/>
    <w:rsid w:val="002B139D"/>
    <w:rsid w:val="002B24D6"/>
    <w:rsid w:val="002C41E6"/>
    <w:rsid w:val="002D071A"/>
    <w:rsid w:val="002D34B2"/>
    <w:rsid w:val="002D7637"/>
    <w:rsid w:val="002E17F2"/>
    <w:rsid w:val="002E7CAE"/>
    <w:rsid w:val="002F04A4"/>
    <w:rsid w:val="002F2771"/>
    <w:rsid w:val="002F37A9"/>
    <w:rsid w:val="00301CE6"/>
    <w:rsid w:val="0030256B"/>
    <w:rsid w:val="0030501F"/>
    <w:rsid w:val="00307220"/>
    <w:rsid w:val="00307BA1"/>
    <w:rsid w:val="00311702"/>
    <w:rsid w:val="00311E82"/>
    <w:rsid w:val="00313FD6"/>
    <w:rsid w:val="003143BD"/>
    <w:rsid w:val="00314FE1"/>
    <w:rsid w:val="003203ED"/>
    <w:rsid w:val="00322C9F"/>
    <w:rsid w:val="00324D23"/>
    <w:rsid w:val="0032695B"/>
    <w:rsid w:val="00331751"/>
    <w:rsid w:val="00334579"/>
    <w:rsid w:val="00335858"/>
    <w:rsid w:val="00336BDA"/>
    <w:rsid w:val="00342BD7"/>
    <w:rsid w:val="00343A07"/>
    <w:rsid w:val="00346DB5"/>
    <w:rsid w:val="003477B1"/>
    <w:rsid w:val="00354AEB"/>
    <w:rsid w:val="00356D04"/>
    <w:rsid w:val="00357380"/>
    <w:rsid w:val="003602D9"/>
    <w:rsid w:val="003604CE"/>
    <w:rsid w:val="00364FB4"/>
    <w:rsid w:val="00370E47"/>
    <w:rsid w:val="003742AC"/>
    <w:rsid w:val="00377CE1"/>
    <w:rsid w:val="00385777"/>
    <w:rsid w:val="00385BF0"/>
    <w:rsid w:val="003939FF"/>
    <w:rsid w:val="003A2223"/>
    <w:rsid w:val="003A2A0F"/>
    <w:rsid w:val="003A45A1"/>
    <w:rsid w:val="003A5B0A"/>
    <w:rsid w:val="003A6BAC"/>
    <w:rsid w:val="003A7EF3"/>
    <w:rsid w:val="003B159C"/>
    <w:rsid w:val="003B369F"/>
    <w:rsid w:val="003B36A3"/>
    <w:rsid w:val="003B460B"/>
    <w:rsid w:val="003B7FE5"/>
    <w:rsid w:val="003C0EEE"/>
    <w:rsid w:val="003C11C8"/>
    <w:rsid w:val="003C2702"/>
    <w:rsid w:val="003C7806"/>
    <w:rsid w:val="003D109F"/>
    <w:rsid w:val="003D2478"/>
    <w:rsid w:val="003D3C45"/>
    <w:rsid w:val="003D5B1F"/>
    <w:rsid w:val="003D693A"/>
    <w:rsid w:val="003E15FA"/>
    <w:rsid w:val="003E55E4"/>
    <w:rsid w:val="003E74E3"/>
    <w:rsid w:val="003F05C7"/>
    <w:rsid w:val="003F278B"/>
    <w:rsid w:val="003F2CD4"/>
    <w:rsid w:val="003F6BBE"/>
    <w:rsid w:val="004000E8"/>
    <w:rsid w:val="00402E2B"/>
    <w:rsid w:val="0040512B"/>
    <w:rsid w:val="00405CA5"/>
    <w:rsid w:val="00407CD3"/>
    <w:rsid w:val="00410134"/>
    <w:rsid w:val="00410B72"/>
    <w:rsid w:val="00410F18"/>
    <w:rsid w:val="0041263E"/>
    <w:rsid w:val="00413AAC"/>
    <w:rsid w:val="00421105"/>
    <w:rsid w:val="00421548"/>
    <w:rsid w:val="00421BAC"/>
    <w:rsid w:val="004242F4"/>
    <w:rsid w:val="00427248"/>
    <w:rsid w:val="00437447"/>
    <w:rsid w:val="00441A92"/>
    <w:rsid w:val="00444F56"/>
    <w:rsid w:val="00446488"/>
    <w:rsid w:val="004517AA"/>
    <w:rsid w:val="00452856"/>
    <w:rsid w:val="00452CAC"/>
    <w:rsid w:val="00454CF5"/>
    <w:rsid w:val="00457565"/>
    <w:rsid w:val="00457B71"/>
    <w:rsid w:val="004669E2"/>
    <w:rsid w:val="004676E6"/>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4B0"/>
    <w:rsid w:val="005108D8"/>
    <w:rsid w:val="005116F9"/>
    <w:rsid w:val="005153A7"/>
    <w:rsid w:val="005219CF"/>
    <w:rsid w:val="00522E48"/>
    <w:rsid w:val="00523ADE"/>
    <w:rsid w:val="00534B59"/>
    <w:rsid w:val="00536759"/>
    <w:rsid w:val="00537C62"/>
    <w:rsid w:val="00546970"/>
    <w:rsid w:val="00554E19"/>
    <w:rsid w:val="0056121F"/>
    <w:rsid w:val="00572505"/>
    <w:rsid w:val="00582809"/>
    <w:rsid w:val="00584F80"/>
    <w:rsid w:val="00585DDA"/>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968"/>
    <w:rsid w:val="00611B83"/>
    <w:rsid w:val="00613257"/>
    <w:rsid w:val="00620A71"/>
    <w:rsid w:val="00620D80"/>
    <w:rsid w:val="006234A6"/>
    <w:rsid w:val="00625E83"/>
    <w:rsid w:val="00630001"/>
    <w:rsid w:val="006311B3"/>
    <w:rsid w:val="0063284C"/>
    <w:rsid w:val="00636398"/>
    <w:rsid w:val="006368D3"/>
    <w:rsid w:val="006377EC"/>
    <w:rsid w:val="0064151F"/>
    <w:rsid w:val="00641533"/>
    <w:rsid w:val="0064208D"/>
    <w:rsid w:val="00643475"/>
    <w:rsid w:val="0064396A"/>
    <w:rsid w:val="0064558F"/>
    <w:rsid w:val="0064624E"/>
    <w:rsid w:val="00650AB9"/>
    <w:rsid w:val="00655733"/>
    <w:rsid w:val="00655ACD"/>
    <w:rsid w:val="00656A92"/>
    <w:rsid w:val="00656DDE"/>
    <w:rsid w:val="0066011D"/>
    <w:rsid w:val="006607C0"/>
    <w:rsid w:val="006613A6"/>
    <w:rsid w:val="006627A2"/>
    <w:rsid w:val="006634E6"/>
    <w:rsid w:val="006655EE"/>
    <w:rsid w:val="006671B1"/>
    <w:rsid w:val="00667EE7"/>
    <w:rsid w:val="00670922"/>
    <w:rsid w:val="00670BE1"/>
    <w:rsid w:val="0067218F"/>
    <w:rsid w:val="006741F2"/>
    <w:rsid w:val="00674CC3"/>
    <w:rsid w:val="00675C72"/>
    <w:rsid w:val="006771F9"/>
    <w:rsid w:val="006776D7"/>
    <w:rsid w:val="00681003"/>
    <w:rsid w:val="006817C9"/>
    <w:rsid w:val="00683ECE"/>
    <w:rsid w:val="00686857"/>
    <w:rsid w:val="006910B2"/>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DEA"/>
    <w:rsid w:val="00726EA6"/>
    <w:rsid w:val="00727208"/>
    <w:rsid w:val="00727680"/>
    <w:rsid w:val="007348B1"/>
    <w:rsid w:val="007362A6"/>
    <w:rsid w:val="00736D7D"/>
    <w:rsid w:val="00740E58"/>
    <w:rsid w:val="007445A0"/>
    <w:rsid w:val="0074524B"/>
    <w:rsid w:val="00747D8B"/>
    <w:rsid w:val="00751228"/>
    <w:rsid w:val="007571E1"/>
    <w:rsid w:val="007604B2"/>
    <w:rsid w:val="00763B9D"/>
    <w:rsid w:val="00765281"/>
    <w:rsid w:val="00766BAD"/>
    <w:rsid w:val="007730BD"/>
    <w:rsid w:val="007755F2"/>
    <w:rsid w:val="00776971"/>
    <w:rsid w:val="0078177E"/>
    <w:rsid w:val="0078304C"/>
    <w:rsid w:val="00783673"/>
    <w:rsid w:val="00785490"/>
    <w:rsid w:val="00790F99"/>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AD9"/>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2E"/>
    <w:rsid w:val="008444E8"/>
    <w:rsid w:val="00844E80"/>
    <w:rsid w:val="00846FE7"/>
    <w:rsid w:val="00853F73"/>
    <w:rsid w:val="00854F97"/>
    <w:rsid w:val="00856911"/>
    <w:rsid w:val="008646AD"/>
    <w:rsid w:val="008677FD"/>
    <w:rsid w:val="008706D4"/>
    <w:rsid w:val="00870F8A"/>
    <w:rsid w:val="008719A4"/>
    <w:rsid w:val="00871D23"/>
    <w:rsid w:val="00873F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4DE"/>
    <w:rsid w:val="008B51A0"/>
    <w:rsid w:val="008B592A"/>
    <w:rsid w:val="008B7B5C"/>
    <w:rsid w:val="008C0C99"/>
    <w:rsid w:val="008C2017"/>
    <w:rsid w:val="008C4958"/>
    <w:rsid w:val="008C4BAA"/>
    <w:rsid w:val="008C6AE8"/>
    <w:rsid w:val="008C7573"/>
    <w:rsid w:val="008C7B6C"/>
    <w:rsid w:val="008D34F1"/>
    <w:rsid w:val="008D39D8"/>
    <w:rsid w:val="008D6D1A"/>
    <w:rsid w:val="008E065E"/>
    <w:rsid w:val="008E0927"/>
    <w:rsid w:val="008E1909"/>
    <w:rsid w:val="008F1EAB"/>
    <w:rsid w:val="008F33DC"/>
    <w:rsid w:val="008F477F"/>
    <w:rsid w:val="008F5C51"/>
    <w:rsid w:val="008F67D3"/>
    <w:rsid w:val="00902350"/>
    <w:rsid w:val="0090336B"/>
    <w:rsid w:val="009046CC"/>
    <w:rsid w:val="009053AA"/>
    <w:rsid w:val="00906939"/>
    <w:rsid w:val="00906B98"/>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D3A"/>
    <w:rsid w:val="0097603D"/>
    <w:rsid w:val="00976949"/>
    <w:rsid w:val="00977E63"/>
    <w:rsid w:val="00980477"/>
    <w:rsid w:val="00985253"/>
    <w:rsid w:val="009853B3"/>
    <w:rsid w:val="0098622A"/>
    <w:rsid w:val="00990630"/>
    <w:rsid w:val="00991761"/>
    <w:rsid w:val="009941DD"/>
    <w:rsid w:val="00994DCA"/>
    <w:rsid w:val="009960EC"/>
    <w:rsid w:val="009970DD"/>
    <w:rsid w:val="009A0FBA"/>
    <w:rsid w:val="009A1601"/>
    <w:rsid w:val="009A462D"/>
    <w:rsid w:val="009A5CBA"/>
    <w:rsid w:val="009B0835"/>
    <w:rsid w:val="009B1F30"/>
    <w:rsid w:val="009B3AC2"/>
    <w:rsid w:val="009B4DF4"/>
    <w:rsid w:val="009B4F84"/>
    <w:rsid w:val="009B564E"/>
    <w:rsid w:val="009B7E87"/>
    <w:rsid w:val="009C403E"/>
    <w:rsid w:val="009D4FF0"/>
    <w:rsid w:val="009D703C"/>
    <w:rsid w:val="009D718F"/>
    <w:rsid w:val="009E068F"/>
    <w:rsid w:val="009E14E0"/>
    <w:rsid w:val="009E35DB"/>
    <w:rsid w:val="009E47A3"/>
    <w:rsid w:val="009F08F3"/>
    <w:rsid w:val="009F344F"/>
    <w:rsid w:val="00A0280F"/>
    <w:rsid w:val="00A048A8"/>
    <w:rsid w:val="00A04F49"/>
    <w:rsid w:val="00A13E54"/>
    <w:rsid w:val="00A17F63"/>
    <w:rsid w:val="00A2052C"/>
    <w:rsid w:val="00A2193B"/>
    <w:rsid w:val="00A2351A"/>
    <w:rsid w:val="00A264A9"/>
    <w:rsid w:val="00A27785"/>
    <w:rsid w:val="00A27C07"/>
    <w:rsid w:val="00A30187"/>
    <w:rsid w:val="00A3448A"/>
    <w:rsid w:val="00A36297"/>
    <w:rsid w:val="00A41E2B"/>
    <w:rsid w:val="00A43862"/>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A48"/>
    <w:rsid w:val="00AE4DBA"/>
    <w:rsid w:val="00AE4F07"/>
    <w:rsid w:val="00AF1C5D"/>
    <w:rsid w:val="00AF42D7"/>
    <w:rsid w:val="00B006FE"/>
    <w:rsid w:val="00B007CB"/>
    <w:rsid w:val="00B01BAF"/>
    <w:rsid w:val="00B02AA9"/>
    <w:rsid w:val="00B02FA3"/>
    <w:rsid w:val="00B05084"/>
    <w:rsid w:val="00B131DF"/>
    <w:rsid w:val="00B157F9"/>
    <w:rsid w:val="00B20256"/>
    <w:rsid w:val="00B20D09"/>
    <w:rsid w:val="00B2763F"/>
    <w:rsid w:val="00B27AAC"/>
    <w:rsid w:val="00B30929"/>
    <w:rsid w:val="00B372AA"/>
    <w:rsid w:val="00B40445"/>
    <w:rsid w:val="00B41888"/>
    <w:rsid w:val="00B45A52"/>
    <w:rsid w:val="00B46175"/>
    <w:rsid w:val="00B52FD6"/>
    <w:rsid w:val="00B6188F"/>
    <w:rsid w:val="00B664C7"/>
    <w:rsid w:val="00B739F6"/>
    <w:rsid w:val="00B81A6C"/>
    <w:rsid w:val="00B85DE5"/>
    <w:rsid w:val="00B8602D"/>
    <w:rsid w:val="00B90F73"/>
    <w:rsid w:val="00B93B59"/>
    <w:rsid w:val="00B9406A"/>
    <w:rsid w:val="00BA2280"/>
    <w:rsid w:val="00BA2A08"/>
    <w:rsid w:val="00BA56D2"/>
    <w:rsid w:val="00BA76E0"/>
    <w:rsid w:val="00BB2A25"/>
    <w:rsid w:val="00BB51E9"/>
    <w:rsid w:val="00BC0FDC"/>
    <w:rsid w:val="00BC3053"/>
    <w:rsid w:val="00BC4D2E"/>
    <w:rsid w:val="00BC6F37"/>
    <w:rsid w:val="00BD48AC"/>
    <w:rsid w:val="00BD5F1A"/>
    <w:rsid w:val="00BE1234"/>
    <w:rsid w:val="00BE2FA6"/>
    <w:rsid w:val="00BE333F"/>
    <w:rsid w:val="00BE7406"/>
    <w:rsid w:val="00BE7603"/>
    <w:rsid w:val="00BF2CDE"/>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167F"/>
    <w:rsid w:val="00C3719D"/>
    <w:rsid w:val="00C40C99"/>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8E0"/>
    <w:rsid w:val="00CC7B45"/>
    <w:rsid w:val="00CD1188"/>
    <w:rsid w:val="00CD2ED1"/>
    <w:rsid w:val="00CD337B"/>
    <w:rsid w:val="00CD4578"/>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DB1"/>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036B"/>
    <w:rsid w:val="00D9196D"/>
    <w:rsid w:val="00D92982"/>
    <w:rsid w:val="00DA305E"/>
    <w:rsid w:val="00DA5417"/>
    <w:rsid w:val="00DA56E8"/>
    <w:rsid w:val="00DB0A9F"/>
    <w:rsid w:val="00DB377D"/>
    <w:rsid w:val="00DC2D36"/>
    <w:rsid w:val="00DC53EF"/>
    <w:rsid w:val="00DD0F11"/>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99E"/>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3D8C"/>
    <w:rsid w:val="00F0528D"/>
    <w:rsid w:val="00F06C67"/>
    <w:rsid w:val="00F06DFD"/>
    <w:rsid w:val="00F071D1"/>
    <w:rsid w:val="00F07533"/>
    <w:rsid w:val="00F10629"/>
    <w:rsid w:val="00F15FA5"/>
    <w:rsid w:val="00F209B7"/>
    <w:rsid w:val="00F2376F"/>
    <w:rsid w:val="00F243D8"/>
    <w:rsid w:val="00F26D5C"/>
    <w:rsid w:val="00F30828"/>
    <w:rsid w:val="00F313D6"/>
    <w:rsid w:val="00F32C1D"/>
    <w:rsid w:val="00F40F0C"/>
    <w:rsid w:val="00F4766C"/>
    <w:rsid w:val="00F50472"/>
    <w:rsid w:val="00F507D1"/>
    <w:rsid w:val="00F519CE"/>
    <w:rsid w:val="00F51ADA"/>
    <w:rsid w:val="00F607C5"/>
    <w:rsid w:val="00F60DEA"/>
    <w:rsid w:val="00F6302A"/>
    <w:rsid w:val="00F64C2B"/>
    <w:rsid w:val="00F651BE"/>
    <w:rsid w:val="00F67F53"/>
    <w:rsid w:val="00F703BE"/>
    <w:rsid w:val="00F71F69"/>
    <w:rsid w:val="00F72B72"/>
    <w:rsid w:val="00F74704"/>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1EF"/>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D2711"/>
  <w15:chartTrackingRefBased/>
  <w15:docId w15:val="{39E8DBC0-815E-4B8B-B2C2-67057EA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4FE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FE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FE1"/>
    <w:pPr>
      <w:numPr>
        <w:ilvl w:val="1"/>
      </w:numPr>
      <w:pBdr>
        <w:top w:val="none" w:sz="0" w:space="0" w:color="auto"/>
      </w:pBdr>
      <w:tabs>
        <w:tab w:val="clear" w:pos="5537"/>
        <w:tab w:val="num" w:pos="576"/>
      </w:tabs>
      <w:spacing w:before="180"/>
      <w:ind w:left="576"/>
      <w:outlineLvl w:val="1"/>
    </w:pPr>
    <w:rPr>
      <w:sz w:val="32"/>
      <w:szCs w:val="32"/>
    </w:rPr>
  </w:style>
  <w:style w:type="paragraph" w:styleId="Heading3">
    <w:name w:val="heading 3"/>
    <w:basedOn w:val="Heading2"/>
    <w:next w:val="Normal"/>
    <w:qFormat/>
    <w:rsid w:val="00314FE1"/>
    <w:pPr>
      <w:numPr>
        <w:ilvl w:val="2"/>
      </w:numPr>
      <w:spacing w:before="120"/>
      <w:outlineLvl w:val="2"/>
    </w:pPr>
    <w:rPr>
      <w:sz w:val="28"/>
      <w:szCs w:val="28"/>
    </w:rPr>
  </w:style>
  <w:style w:type="paragraph" w:styleId="Heading4">
    <w:name w:val="heading 4"/>
    <w:basedOn w:val="Heading3"/>
    <w:next w:val="Normal"/>
    <w:qFormat/>
    <w:rsid w:val="00314FE1"/>
    <w:pPr>
      <w:numPr>
        <w:ilvl w:val="3"/>
      </w:numPr>
      <w:outlineLvl w:val="3"/>
    </w:pPr>
    <w:rPr>
      <w:sz w:val="24"/>
      <w:szCs w:val="24"/>
    </w:rPr>
  </w:style>
  <w:style w:type="paragraph" w:styleId="Heading5">
    <w:name w:val="heading 5"/>
    <w:basedOn w:val="Heading4"/>
    <w:next w:val="Normal"/>
    <w:qFormat/>
    <w:rsid w:val="00314FE1"/>
    <w:pPr>
      <w:numPr>
        <w:ilvl w:val="4"/>
      </w:numPr>
      <w:outlineLvl w:val="4"/>
    </w:pPr>
    <w:rPr>
      <w:sz w:val="22"/>
      <w:szCs w:val="22"/>
    </w:rPr>
  </w:style>
  <w:style w:type="paragraph" w:styleId="Heading6">
    <w:name w:val="heading 6"/>
    <w:basedOn w:val="Normal"/>
    <w:next w:val="Normal"/>
    <w:qFormat/>
    <w:rsid w:val="00314FE1"/>
    <w:pPr>
      <w:keepNext/>
      <w:keepLines/>
      <w:numPr>
        <w:ilvl w:val="5"/>
        <w:numId w:val="1"/>
      </w:numPr>
      <w:spacing w:before="120"/>
      <w:outlineLvl w:val="5"/>
    </w:pPr>
    <w:rPr>
      <w:rFonts w:cs="Arial"/>
    </w:rPr>
  </w:style>
  <w:style w:type="paragraph" w:styleId="Heading7">
    <w:name w:val="heading 7"/>
    <w:basedOn w:val="Normal"/>
    <w:next w:val="Normal"/>
    <w:qFormat/>
    <w:rsid w:val="00314FE1"/>
    <w:pPr>
      <w:keepNext/>
      <w:keepLines/>
      <w:numPr>
        <w:ilvl w:val="6"/>
        <w:numId w:val="1"/>
      </w:numPr>
      <w:spacing w:before="120"/>
      <w:outlineLvl w:val="6"/>
    </w:pPr>
    <w:rPr>
      <w:rFonts w:cs="Arial"/>
    </w:rPr>
  </w:style>
  <w:style w:type="paragraph" w:styleId="Heading8">
    <w:name w:val="heading 8"/>
    <w:basedOn w:val="Heading7"/>
    <w:next w:val="Normal"/>
    <w:qFormat/>
    <w:rsid w:val="00314FE1"/>
    <w:pPr>
      <w:numPr>
        <w:ilvl w:val="7"/>
      </w:numPr>
      <w:outlineLvl w:val="7"/>
    </w:pPr>
  </w:style>
  <w:style w:type="paragraph" w:styleId="Heading9">
    <w:name w:val="heading 9"/>
    <w:basedOn w:val="Heading8"/>
    <w:next w:val="Normal"/>
    <w:qFormat/>
    <w:rsid w:val="00314FE1"/>
    <w:pPr>
      <w:numPr>
        <w:ilvl w:val="8"/>
      </w:numPr>
      <w:outlineLvl w:val="8"/>
    </w:pPr>
  </w:style>
  <w:style w:type="character" w:default="1" w:styleId="DefaultParagraphFont">
    <w:name w:val="Default Paragraph Font"/>
    <w:uiPriority w:val="1"/>
    <w:semiHidden/>
    <w:unhideWhenUsed/>
    <w:rsid w:val="00314F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4FE1"/>
  </w:style>
  <w:style w:type="paragraph" w:styleId="TOC8">
    <w:name w:val="toc 8"/>
    <w:basedOn w:val="TOC1"/>
    <w:semiHidden/>
    <w:rsid w:val="00314FE1"/>
    <w:pPr>
      <w:spacing w:before="180"/>
      <w:ind w:left="2693" w:hanging="2693"/>
    </w:pPr>
    <w:rPr>
      <w:b w:val="0"/>
      <w:bCs/>
    </w:rPr>
  </w:style>
  <w:style w:type="paragraph" w:styleId="TOC1">
    <w:name w:val="toc 1"/>
    <w:aliases w:val="Observation TOC2"/>
    <w:uiPriority w:val="39"/>
    <w:rsid w:val="00314FE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FE1"/>
    <w:pPr>
      <w:keepNext/>
      <w:keepLines/>
      <w:spacing w:before="180"/>
      <w:jc w:val="center"/>
    </w:pPr>
  </w:style>
  <w:style w:type="paragraph" w:styleId="Caption">
    <w:name w:val="caption"/>
    <w:basedOn w:val="Normal"/>
    <w:next w:val="Normal"/>
    <w:qFormat/>
    <w:rsid w:val="00314FE1"/>
    <w:pPr>
      <w:spacing w:after="240"/>
      <w:jc w:val="center"/>
    </w:pPr>
    <w:rPr>
      <w:b/>
      <w:bCs/>
    </w:rPr>
  </w:style>
  <w:style w:type="paragraph" w:styleId="TOC5">
    <w:name w:val="toc 5"/>
    <w:aliases w:val="Observation TOC"/>
    <w:basedOn w:val="TOC4"/>
    <w:semiHidden/>
    <w:rsid w:val="00314FE1"/>
    <w:pPr>
      <w:tabs>
        <w:tab w:val="right" w:pos="1701"/>
      </w:tabs>
      <w:ind w:left="1701" w:hanging="1701"/>
    </w:pPr>
  </w:style>
  <w:style w:type="paragraph" w:styleId="TOC4">
    <w:name w:val="toc 4"/>
    <w:basedOn w:val="TOC3"/>
    <w:semiHidden/>
    <w:rsid w:val="00314FE1"/>
    <w:pPr>
      <w:ind w:left="1418" w:hanging="1418"/>
    </w:pPr>
  </w:style>
  <w:style w:type="paragraph" w:styleId="TOC3">
    <w:name w:val="toc 3"/>
    <w:basedOn w:val="TOC2"/>
    <w:semiHidden/>
    <w:rsid w:val="00314FE1"/>
    <w:pPr>
      <w:ind w:left="1134" w:hanging="1134"/>
    </w:pPr>
  </w:style>
  <w:style w:type="paragraph" w:styleId="TOC2">
    <w:name w:val="toc 2"/>
    <w:basedOn w:val="TOC1"/>
    <w:semiHidden/>
    <w:rsid w:val="00314FE1"/>
    <w:pPr>
      <w:keepNext w:val="0"/>
      <w:spacing w:before="0"/>
      <w:ind w:left="851" w:hanging="851"/>
    </w:pPr>
    <w:rPr>
      <w:szCs w:val="20"/>
    </w:rPr>
  </w:style>
  <w:style w:type="paragraph" w:styleId="Index2">
    <w:name w:val="index 2"/>
    <w:basedOn w:val="Index1"/>
    <w:semiHidden/>
    <w:rsid w:val="00314FE1"/>
    <w:pPr>
      <w:ind w:left="284"/>
    </w:pPr>
  </w:style>
  <w:style w:type="paragraph" w:styleId="Index1">
    <w:name w:val="index 1"/>
    <w:basedOn w:val="Normal"/>
    <w:semiHidden/>
    <w:rsid w:val="00314FE1"/>
    <w:pPr>
      <w:keepLines/>
      <w:spacing w:after="0"/>
    </w:pPr>
  </w:style>
  <w:style w:type="paragraph" w:styleId="DocumentMap">
    <w:name w:val="Document Map"/>
    <w:basedOn w:val="Normal"/>
    <w:semiHidden/>
    <w:rsid w:val="00314FE1"/>
    <w:pPr>
      <w:shd w:val="clear" w:color="auto" w:fill="000080"/>
    </w:pPr>
    <w:rPr>
      <w:rFonts w:ascii="Tahoma" w:hAnsi="Tahoma" w:cs="Tahoma"/>
    </w:rPr>
  </w:style>
  <w:style w:type="paragraph" w:styleId="ListNumber2">
    <w:name w:val="List Number 2"/>
    <w:basedOn w:val="ListNumber"/>
    <w:rsid w:val="00314FE1"/>
    <w:pPr>
      <w:ind w:left="851"/>
    </w:pPr>
  </w:style>
  <w:style w:type="paragraph" w:styleId="ListNumber">
    <w:name w:val="List Number"/>
    <w:basedOn w:val="List"/>
    <w:rsid w:val="00314FE1"/>
  </w:style>
  <w:style w:type="paragraph" w:styleId="List">
    <w:name w:val="List"/>
    <w:basedOn w:val="Normal"/>
    <w:rsid w:val="00314FE1"/>
    <w:pPr>
      <w:ind w:left="568" w:hanging="284"/>
    </w:pPr>
  </w:style>
  <w:style w:type="paragraph" w:styleId="Header">
    <w:name w:val="header"/>
    <w:rsid w:val="00314FE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FE1"/>
    <w:rPr>
      <w:b/>
      <w:bCs/>
      <w:position w:val="6"/>
      <w:sz w:val="16"/>
      <w:szCs w:val="16"/>
    </w:rPr>
  </w:style>
  <w:style w:type="paragraph" w:styleId="FootnoteText">
    <w:name w:val="footnote text"/>
    <w:basedOn w:val="Normal"/>
    <w:semiHidden/>
    <w:rsid w:val="00314FE1"/>
    <w:pPr>
      <w:keepLines/>
      <w:spacing w:after="0"/>
      <w:ind w:left="454" w:hanging="454"/>
    </w:pPr>
    <w:rPr>
      <w:sz w:val="16"/>
      <w:szCs w:val="16"/>
    </w:rPr>
  </w:style>
  <w:style w:type="paragraph" w:customStyle="1" w:styleId="3GPPHeader">
    <w:name w:val="3GPP_Header"/>
    <w:basedOn w:val="Normal"/>
    <w:rsid w:val="00314FE1"/>
    <w:pPr>
      <w:tabs>
        <w:tab w:val="left" w:pos="1701"/>
        <w:tab w:val="right" w:pos="9639"/>
      </w:tabs>
      <w:spacing w:after="240"/>
    </w:pPr>
    <w:rPr>
      <w:b/>
      <w:sz w:val="24"/>
    </w:rPr>
  </w:style>
  <w:style w:type="paragraph" w:styleId="TOC9">
    <w:name w:val="toc 9"/>
    <w:basedOn w:val="TOC8"/>
    <w:semiHidden/>
    <w:rsid w:val="00314FE1"/>
    <w:pPr>
      <w:ind w:left="1418" w:hanging="1418"/>
    </w:pPr>
  </w:style>
  <w:style w:type="paragraph" w:styleId="TOC6">
    <w:name w:val="toc 6"/>
    <w:basedOn w:val="TOC5"/>
    <w:next w:val="Normal"/>
    <w:semiHidden/>
    <w:rsid w:val="00314FE1"/>
    <w:pPr>
      <w:ind w:left="1985" w:hanging="1985"/>
    </w:pPr>
  </w:style>
  <w:style w:type="paragraph" w:styleId="TOC7">
    <w:name w:val="toc 7"/>
    <w:basedOn w:val="TOC6"/>
    <w:next w:val="Normal"/>
    <w:semiHidden/>
    <w:rsid w:val="00314FE1"/>
    <w:pPr>
      <w:ind w:left="2268" w:hanging="2268"/>
    </w:pPr>
  </w:style>
  <w:style w:type="paragraph" w:styleId="ListBullet2">
    <w:name w:val="List Bullet 2"/>
    <w:basedOn w:val="ListBullet"/>
    <w:rsid w:val="00314FE1"/>
    <w:pPr>
      <w:numPr>
        <w:numId w:val="6"/>
      </w:numPr>
    </w:pPr>
  </w:style>
  <w:style w:type="paragraph" w:styleId="ListBullet">
    <w:name w:val="List Bullet"/>
    <w:basedOn w:val="BodyText"/>
    <w:rsid w:val="00314FE1"/>
    <w:pPr>
      <w:numPr>
        <w:numId w:val="5"/>
      </w:numPr>
    </w:pPr>
  </w:style>
  <w:style w:type="paragraph" w:styleId="ListBullet3">
    <w:name w:val="List Bullet 3"/>
    <w:basedOn w:val="ListBullet2"/>
    <w:rsid w:val="00314FE1"/>
    <w:pPr>
      <w:numPr>
        <w:numId w:val="7"/>
      </w:numPr>
    </w:pPr>
  </w:style>
  <w:style w:type="paragraph" w:customStyle="1" w:styleId="EQ">
    <w:name w:val="EQ"/>
    <w:basedOn w:val="Normal"/>
    <w:next w:val="Normal"/>
    <w:rsid w:val="00314FE1"/>
    <w:pPr>
      <w:keepLines/>
      <w:tabs>
        <w:tab w:val="center" w:pos="4536"/>
        <w:tab w:val="right" w:pos="9072"/>
      </w:tabs>
      <w:spacing w:after="180"/>
      <w:jc w:val="left"/>
    </w:pPr>
    <w:rPr>
      <w:noProof/>
      <w:lang w:eastAsia="en-US"/>
    </w:rPr>
  </w:style>
  <w:style w:type="paragraph" w:styleId="List2">
    <w:name w:val="List 2"/>
    <w:basedOn w:val="List"/>
    <w:rsid w:val="00314FE1"/>
    <w:pPr>
      <w:ind w:left="851"/>
    </w:pPr>
  </w:style>
  <w:style w:type="paragraph" w:styleId="List3">
    <w:name w:val="List 3"/>
    <w:basedOn w:val="List2"/>
    <w:rsid w:val="00314FE1"/>
    <w:pPr>
      <w:ind w:left="1135"/>
    </w:pPr>
  </w:style>
  <w:style w:type="paragraph" w:styleId="List4">
    <w:name w:val="List 4"/>
    <w:basedOn w:val="List3"/>
    <w:rsid w:val="00314FE1"/>
    <w:pPr>
      <w:ind w:left="1418"/>
    </w:pPr>
  </w:style>
  <w:style w:type="paragraph" w:styleId="List5">
    <w:name w:val="List 5"/>
    <w:basedOn w:val="List4"/>
    <w:rsid w:val="00314FE1"/>
    <w:pPr>
      <w:ind w:left="1702"/>
    </w:pPr>
  </w:style>
  <w:style w:type="paragraph" w:customStyle="1" w:styleId="EditorsNote">
    <w:name w:val="Editor's Note"/>
    <w:basedOn w:val="Normal"/>
    <w:rsid w:val="00314FE1"/>
    <w:pPr>
      <w:keepLines/>
      <w:spacing w:after="180"/>
      <w:ind w:left="1135" w:hanging="851"/>
      <w:jc w:val="left"/>
    </w:pPr>
    <w:rPr>
      <w:color w:val="FF0000"/>
      <w:lang w:eastAsia="en-US"/>
    </w:rPr>
  </w:style>
  <w:style w:type="paragraph" w:styleId="ListBullet4">
    <w:name w:val="List Bullet 4"/>
    <w:basedOn w:val="ListBullet3"/>
    <w:rsid w:val="00314FE1"/>
    <w:pPr>
      <w:numPr>
        <w:numId w:val="8"/>
      </w:numPr>
    </w:pPr>
  </w:style>
  <w:style w:type="paragraph" w:styleId="ListBullet5">
    <w:name w:val="List Bullet 5"/>
    <w:basedOn w:val="ListBullet4"/>
    <w:rsid w:val="00314FE1"/>
    <w:pPr>
      <w:numPr>
        <w:numId w:val="4"/>
      </w:numPr>
    </w:pPr>
  </w:style>
  <w:style w:type="paragraph" w:styleId="Footer">
    <w:name w:val="footer"/>
    <w:basedOn w:val="Header"/>
    <w:semiHidden/>
    <w:rsid w:val="00314FE1"/>
    <w:pPr>
      <w:jc w:val="center"/>
    </w:pPr>
    <w:rPr>
      <w:i/>
      <w:iCs/>
    </w:rPr>
  </w:style>
  <w:style w:type="paragraph" w:customStyle="1" w:styleId="Reference">
    <w:name w:val="Reference"/>
    <w:basedOn w:val="Normal"/>
    <w:rsid w:val="00314FE1"/>
    <w:pPr>
      <w:numPr>
        <w:numId w:val="2"/>
      </w:numPr>
    </w:pPr>
  </w:style>
  <w:style w:type="paragraph" w:styleId="BalloonText">
    <w:name w:val="Balloon Text"/>
    <w:basedOn w:val="Normal"/>
    <w:semiHidden/>
    <w:rsid w:val="00314FE1"/>
    <w:rPr>
      <w:rFonts w:ascii="Tahoma" w:hAnsi="Tahoma" w:cs="Tahoma"/>
      <w:sz w:val="16"/>
      <w:szCs w:val="16"/>
    </w:rPr>
  </w:style>
  <w:style w:type="character" w:styleId="PageNumber">
    <w:name w:val="page number"/>
    <w:basedOn w:val="DefaultParagraphFont"/>
    <w:semiHidden/>
    <w:rsid w:val="00314FE1"/>
  </w:style>
  <w:style w:type="paragraph" w:styleId="BodyText">
    <w:name w:val="Body Text"/>
    <w:basedOn w:val="Normal"/>
    <w:link w:val="BodyTextChar"/>
    <w:rsid w:val="00314FE1"/>
  </w:style>
  <w:style w:type="character" w:styleId="Hyperlink">
    <w:name w:val="Hyperlink"/>
    <w:uiPriority w:val="99"/>
    <w:rsid w:val="00314FE1"/>
    <w:rPr>
      <w:color w:val="0000FF"/>
      <w:u w:val="single"/>
      <w:lang w:val="en-GB"/>
    </w:rPr>
  </w:style>
  <w:style w:type="character" w:styleId="FollowedHyperlink">
    <w:name w:val="FollowedHyperlink"/>
    <w:semiHidden/>
    <w:rsid w:val="00314FE1"/>
    <w:rPr>
      <w:color w:val="FF0000"/>
      <w:u w:val="single"/>
    </w:rPr>
  </w:style>
  <w:style w:type="character" w:styleId="CommentReference">
    <w:name w:val="annotation reference"/>
    <w:semiHidden/>
    <w:rsid w:val="00314FE1"/>
    <w:rPr>
      <w:sz w:val="16"/>
      <w:szCs w:val="16"/>
    </w:rPr>
  </w:style>
  <w:style w:type="paragraph" w:styleId="CommentText">
    <w:name w:val="annotation text"/>
    <w:basedOn w:val="Normal"/>
    <w:semiHidden/>
    <w:rsid w:val="00314FE1"/>
  </w:style>
  <w:style w:type="paragraph" w:styleId="CommentSubject">
    <w:name w:val="annotation subject"/>
    <w:basedOn w:val="CommentText"/>
    <w:next w:val="CommentText"/>
    <w:semiHidden/>
    <w:rsid w:val="00314FE1"/>
    <w:rPr>
      <w:b/>
      <w:bCs/>
    </w:rPr>
  </w:style>
  <w:style w:type="character" w:customStyle="1" w:styleId="Heading1Char">
    <w:name w:val="Heading 1 Char"/>
    <w:link w:val="Heading1"/>
    <w:rsid w:val="00314FE1"/>
    <w:rPr>
      <w:rFonts w:ascii="Arial" w:hAnsi="Arial" w:cs="Arial"/>
      <w:sz w:val="36"/>
      <w:szCs w:val="36"/>
      <w:lang w:val="en-GB" w:eastAsia="zh-CN"/>
    </w:rPr>
  </w:style>
  <w:style w:type="paragraph" w:customStyle="1" w:styleId="B1">
    <w:name w:val="B1"/>
    <w:basedOn w:val="List"/>
    <w:rsid w:val="00314FE1"/>
    <w:pPr>
      <w:spacing w:after="180"/>
      <w:jc w:val="left"/>
    </w:pPr>
    <w:rPr>
      <w:lang w:eastAsia="en-US"/>
    </w:rPr>
  </w:style>
  <w:style w:type="paragraph" w:customStyle="1" w:styleId="B2">
    <w:name w:val="B2"/>
    <w:basedOn w:val="List2"/>
    <w:rsid w:val="00314FE1"/>
    <w:pPr>
      <w:spacing w:after="180"/>
      <w:jc w:val="left"/>
    </w:pPr>
    <w:rPr>
      <w:lang w:eastAsia="en-US"/>
    </w:rPr>
  </w:style>
  <w:style w:type="paragraph" w:customStyle="1" w:styleId="B3">
    <w:name w:val="B3"/>
    <w:basedOn w:val="List3"/>
    <w:rsid w:val="00314FE1"/>
    <w:pPr>
      <w:spacing w:after="180"/>
      <w:jc w:val="left"/>
    </w:pPr>
    <w:rPr>
      <w:lang w:eastAsia="en-US"/>
    </w:rPr>
  </w:style>
  <w:style w:type="paragraph" w:customStyle="1" w:styleId="B4">
    <w:name w:val="B4"/>
    <w:basedOn w:val="List4"/>
    <w:rsid w:val="00314FE1"/>
    <w:pPr>
      <w:spacing w:after="180"/>
      <w:jc w:val="left"/>
    </w:pPr>
    <w:rPr>
      <w:lang w:eastAsia="en-US"/>
    </w:rPr>
  </w:style>
  <w:style w:type="paragraph" w:customStyle="1" w:styleId="Proposal">
    <w:name w:val="Proposal"/>
    <w:basedOn w:val="Normal"/>
    <w:rsid w:val="00314FE1"/>
    <w:pPr>
      <w:numPr>
        <w:numId w:val="3"/>
      </w:numPr>
      <w:tabs>
        <w:tab w:val="clear" w:pos="1304"/>
        <w:tab w:val="left" w:pos="1701"/>
      </w:tabs>
      <w:ind w:left="1701" w:hanging="1701"/>
    </w:pPr>
    <w:rPr>
      <w:b/>
      <w:bCs/>
    </w:rPr>
  </w:style>
  <w:style w:type="character" w:customStyle="1" w:styleId="BodyTextChar">
    <w:name w:val="Body Text Char"/>
    <w:link w:val="BodyText"/>
    <w:rsid w:val="00314FE1"/>
    <w:rPr>
      <w:rFonts w:ascii="Arial" w:hAnsi="Arial"/>
      <w:lang w:val="en-GB" w:eastAsia="zh-CN"/>
    </w:rPr>
  </w:style>
  <w:style w:type="paragraph" w:customStyle="1" w:styleId="B5">
    <w:name w:val="B5"/>
    <w:basedOn w:val="List5"/>
    <w:rsid w:val="00314FE1"/>
    <w:pPr>
      <w:spacing w:after="180"/>
      <w:jc w:val="left"/>
    </w:pPr>
    <w:rPr>
      <w:lang w:eastAsia="en-US"/>
    </w:rPr>
  </w:style>
  <w:style w:type="paragraph" w:customStyle="1" w:styleId="EX">
    <w:name w:val="EX"/>
    <w:basedOn w:val="Normal"/>
    <w:rsid w:val="00314FE1"/>
    <w:pPr>
      <w:keepLines/>
      <w:spacing w:after="180"/>
      <w:ind w:left="1702" w:hanging="1418"/>
      <w:jc w:val="left"/>
    </w:pPr>
    <w:rPr>
      <w:lang w:eastAsia="en-US"/>
    </w:rPr>
  </w:style>
  <w:style w:type="paragraph" w:customStyle="1" w:styleId="EW">
    <w:name w:val="EW"/>
    <w:basedOn w:val="EX"/>
    <w:rsid w:val="00314FE1"/>
    <w:pPr>
      <w:spacing w:after="0"/>
    </w:pPr>
  </w:style>
  <w:style w:type="paragraph" w:customStyle="1" w:styleId="TAL">
    <w:name w:val="TAL"/>
    <w:basedOn w:val="Normal"/>
    <w:rsid w:val="00314FE1"/>
    <w:pPr>
      <w:keepNext/>
      <w:keepLines/>
      <w:spacing w:after="0"/>
      <w:jc w:val="left"/>
    </w:pPr>
    <w:rPr>
      <w:sz w:val="18"/>
      <w:lang w:eastAsia="en-US"/>
    </w:rPr>
  </w:style>
  <w:style w:type="paragraph" w:customStyle="1" w:styleId="TAC">
    <w:name w:val="TAC"/>
    <w:basedOn w:val="TAL"/>
    <w:rsid w:val="00314FE1"/>
    <w:pPr>
      <w:jc w:val="center"/>
    </w:pPr>
  </w:style>
  <w:style w:type="paragraph" w:customStyle="1" w:styleId="TAH">
    <w:name w:val="TAH"/>
    <w:basedOn w:val="TAC"/>
    <w:rsid w:val="00314FE1"/>
    <w:rPr>
      <w:b/>
    </w:rPr>
  </w:style>
  <w:style w:type="paragraph" w:customStyle="1" w:styleId="TAN">
    <w:name w:val="TAN"/>
    <w:basedOn w:val="TAL"/>
    <w:rsid w:val="00314FE1"/>
    <w:pPr>
      <w:ind w:left="851" w:hanging="851"/>
    </w:pPr>
  </w:style>
  <w:style w:type="paragraph" w:customStyle="1" w:styleId="TAR">
    <w:name w:val="TAR"/>
    <w:basedOn w:val="TAL"/>
    <w:rsid w:val="00314FE1"/>
    <w:pPr>
      <w:jc w:val="right"/>
    </w:pPr>
  </w:style>
  <w:style w:type="paragraph" w:customStyle="1" w:styleId="TH">
    <w:name w:val="TH"/>
    <w:basedOn w:val="Normal"/>
    <w:rsid w:val="00314FE1"/>
    <w:pPr>
      <w:keepNext/>
      <w:keepLines/>
      <w:spacing w:before="60" w:after="180"/>
      <w:jc w:val="center"/>
    </w:pPr>
    <w:rPr>
      <w:b/>
      <w:lang w:eastAsia="en-US"/>
    </w:rPr>
  </w:style>
  <w:style w:type="paragraph" w:customStyle="1" w:styleId="TF">
    <w:name w:val="TF"/>
    <w:basedOn w:val="TH"/>
    <w:rsid w:val="00314FE1"/>
    <w:pPr>
      <w:keepNext w:val="0"/>
      <w:spacing w:before="0" w:after="240"/>
    </w:pPr>
  </w:style>
  <w:style w:type="paragraph" w:customStyle="1" w:styleId="TT">
    <w:name w:val="TT"/>
    <w:basedOn w:val="Heading1"/>
    <w:next w:val="Normal"/>
    <w:rsid w:val="00314FE1"/>
    <w:pPr>
      <w:numPr>
        <w:numId w:val="0"/>
      </w:numPr>
      <w:ind w:left="1134" w:hanging="1134"/>
      <w:outlineLvl w:val="9"/>
    </w:pPr>
    <w:rPr>
      <w:rFonts w:cs="Times New Roman"/>
      <w:szCs w:val="20"/>
      <w:lang w:eastAsia="en-US"/>
    </w:rPr>
  </w:style>
  <w:style w:type="paragraph" w:customStyle="1" w:styleId="ZA">
    <w:name w:val="ZA"/>
    <w:rsid w:val="00314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F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F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FE1"/>
  </w:style>
  <w:style w:type="paragraph" w:customStyle="1" w:styleId="ZH">
    <w:name w:val="ZH"/>
    <w:rsid w:val="00314F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FE1"/>
    <w:pPr>
      <w:framePr w:hRule="auto" w:wrap="notBeside" w:y="852"/>
    </w:pPr>
    <w:rPr>
      <w:i w:val="0"/>
      <w:sz w:val="40"/>
    </w:rPr>
  </w:style>
  <w:style w:type="paragraph" w:customStyle="1" w:styleId="ZU">
    <w:name w:val="ZU"/>
    <w:rsid w:val="00314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FE1"/>
    <w:pPr>
      <w:framePr w:wrap="notBeside" w:y="16161"/>
    </w:pPr>
  </w:style>
  <w:style w:type="paragraph" w:customStyle="1" w:styleId="FP">
    <w:name w:val="FP"/>
    <w:basedOn w:val="Normal"/>
    <w:rsid w:val="00314FE1"/>
    <w:pPr>
      <w:spacing w:after="0"/>
      <w:jc w:val="left"/>
    </w:pPr>
    <w:rPr>
      <w:lang w:eastAsia="en-US"/>
    </w:rPr>
  </w:style>
  <w:style w:type="paragraph" w:customStyle="1" w:styleId="Observation">
    <w:name w:val="Observation"/>
    <w:basedOn w:val="Proposal"/>
    <w:qFormat/>
    <w:rsid w:val="00314FE1"/>
    <w:pPr>
      <w:numPr>
        <w:numId w:val="13"/>
      </w:numPr>
      <w:ind w:left="1701" w:hanging="1701"/>
    </w:pPr>
  </w:style>
  <w:style w:type="paragraph" w:styleId="TableofFigures">
    <w:name w:val="table of figures"/>
    <w:basedOn w:val="Normal"/>
    <w:next w:val="Normal"/>
    <w:uiPriority w:val="99"/>
    <w:rsid w:val="00314FE1"/>
    <w:pPr>
      <w:ind w:left="1418" w:hanging="1418"/>
      <w:jc w:val="left"/>
    </w:pPr>
    <w:rPr>
      <w:b/>
    </w:rPr>
  </w:style>
  <w:style w:type="paragraph" w:customStyle="1" w:styleId="Doc-text2">
    <w:name w:val="Doc-text2"/>
    <w:basedOn w:val="Normal"/>
    <w:link w:val="Doc-text2Char"/>
    <w:qFormat/>
    <w:rsid w:val="00314FE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FE1"/>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jc w:val="left"/>
    </w:pPr>
    <w:rPr>
      <w:rFonts w:ascii="Times New Roman" w:hAnsi="Times New Roman"/>
      <w:lang w:eastAsia="en-US"/>
    </w:rPr>
  </w:style>
  <w:style w:type="paragraph" w:customStyle="1" w:styleId="EmailDiscussion2">
    <w:name w:val="EmailDiscussion2"/>
    <w:basedOn w:val="Normal"/>
    <w:qFormat/>
    <w:rsid w:val="00B131DF"/>
    <w:pPr>
      <w:tabs>
        <w:tab w:val="left" w:pos="1622"/>
      </w:tabs>
      <w:spacing w:after="0"/>
      <w:ind w:left="1622" w:hanging="363"/>
      <w:jc w:val="left"/>
      <w:textAlignment w:val="auto"/>
    </w:pPr>
    <w:rPr>
      <w:rFonts w:eastAsia="MS Mincho"/>
      <w:szCs w:val="24"/>
      <w:lang w:val="x-none" w:eastAsia="en-GB"/>
    </w:rPr>
  </w:style>
  <w:style w:type="character" w:customStyle="1" w:styleId="PLChar">
    <w:name w:val="PL Char"/>
    <w:basedOn w:val="DefaultParagraphFont"/>
    <w:link w:val="PL"/>
    <w:locked/>
    <w:rsid w:val="008C7B6C"/>
    <w:rPr>
      <w:rFonts w:ascii="Courier New" w:hAnsi="Courier New" w:cs="Courier New"/>
    </w:rPr>
  </w:style>
  <w:style w:type="paragraph" w:customStyle="1" w:styleId="PL">
    <w:name w:val="PL"/>
    <w:basedOn w:val="Normal"/>
    <w:link w:val="PLChar"/>
    <w:rsid w:val="008C7B6C"/>
    <w:pPr>
      <w:overflowPunct/>
      <w:autoSpaceDE/>
      <w:autoSpaceDN/>
      <w:adjustRightInd/>
      <w:spacing w:after="0"/>
      <w:jc w:val="left"/>
      <w:textAlignment w:val="auto"/>
    </w:pPr>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376157">
      <w:bodyDiv w:val="1"/>
      <w:marLeft w:val="0"/>
      <w:marRight w:val="0"/>
      <w:marTop w:val="0"/>
      <w:marBottom w:val="0"/>
      <w:divBdr>
        <w:top w:val="none" w:sz="0" w:space="0" w:color="auto"/>
        <w:left w:val="none" w:sz="0" w:space="0" w:color="auto"/>
        <w:bottom w:val="none" w:sz="0" w:space="0" w:color="auto"/>
        <w:right w:val="none" w:sz="0" w:space="0" w:color="auto"/>
      </w:divBdr>
    </w:div>
    <w:div w:id="124402218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86877332">
      <w:bodyDiv w:val="1"/>
      <w:marLeft w:val="0"/>
      <w:marRight w:val="0"/>
      <w:marTop w:val="0"/>
      <w:marBottom w:val="0"/>
      <w:divBdr>
        <w:top w:val="none" w:sz="0" w:space="0" w:color="auto"/>
        <w:left w:val="none" w:sz="0" w:space="0" w:color="auto"/>
        <w:bottom w:val="none" w:sz="0" w:space="0" w:color="auto"/>
        <w:right w:val="none" w:sz="0" w:space="0" w:color="auto"/>
      </w:divBdr>
    </w:div>
    <w:div w:id="1691450289">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LTE/%5bViLTE%20enh2%5d%20R2-17xxxxx%20Critical%20video%20data%20transmiss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5NUHHDQN7SK2-1-182437</_dlc_DocId>
    <_dlc_DocIdUrl xmlns="08b2df90-05d3-4030-90d4-c9feeb4a1cd9">
      <Url>https://ericoll.internal.ericsson.com/sites/star/_layouts/DocIdRedir.aspx?ID=5NUHHDQN7SK2-1-182437</Url>
      <Description>5NUHHDQN7SK2-1-182437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FDD86A0F-F4D3-4610-9150-396DC6CAB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%5bViLTE%20enh2%5d%20R2-17xxxxx%20Critical%20video%20data%20transmission.dotx</Template>
  <TotalTime>64</TotalTime>
  <Pages>4</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Ericsson; TDoc; 3GPP</cp:keywords>
  <cp:lastModifiedBy>Ericsson</cp:lastModifiedBy>
  <cp:revision>14</cp:revision>
  <cp:lastPrinted>2008-01-31T16:09:00Z</cp:lastPrinted>
  <dcterms:created xsi:type="dcterms:W3CDTF">2017-09-25T11:58:00Z</dcterms:created>
  <dcterms:modified xsi:type="dcterms:W3CDTF">2017-09-29T05:09:00Z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36a1fbce-abe0-453d-8618-9ca9f7fd0f6f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