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5C" w:rsidRDefault="00D41E5C" w:rsidP="00C110B2">
      <w:r>
        <w:t>The following modelling alternatives were discussed to replace “NR-UNIT” in NR MAC specifications TS 38.321</w:t>
      </w:r>
    </w:p>
    <w:p w:rsidR="00D41E5C" w:rsidRDefault="00D41E5C" w:rsidP="00C110B2">
      <w:bookmarkStart w:id="0" w:name="_GoBack"/>
      <w:bookmarkEnd w:id="0"/>
    </w:p>
    <w:p w:rsidR="00C110B2" w:rsidRDefault="00C110B2" w:rsidP="00C110B2">
      <w:r>
        <w:t>Alt 1 - Single terminology - TTI duration</w:t>
      </w:r>
    </w:p>
    <w:p w:rsidR="00C110B2" w:rsidRDefault="00C110B2" w:rsidP="00C110B2"/>
    <w:p w:rsidR="00C110B2" w:rsidRDefault="00C110B2" w:rsidP="00C110B2">
      <w:pPr>
        <w:pStyle w:val="ListParagraph"/>
        <w:numPr>
          <w:ilvl w:val="0"/>
          <w:numId w:val="1"/>
        </w:numPr>
      </w:pPr>
      <w:r>
        <w:t>adapt TTI to accommodate data transmission duration, PDCCH monitoring periodicity for active coreset(s), and PUSCH resource periodicity. meaning depends on the context.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for procedures that do not involve multiple numerologies (e.g. RA), TTI refers to the slot of the default numerology.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For scenarios where TTI is ambiguous, use subframe or a reference time unit that has a period in absolute time.</w:t>
      </w:r>
    </w:p>
    <w:p w:rsidR="00C110B2" w:rsidRDefault="00C110B2" w:rsidP="00C110B2"/>
    <w:p w:rsidR="00C110B2" w:rsidRDefault="00C110B2" w:rsidP="00C110B2">
      <w:r>
        <w:t>Alt 2 - Multiple terminologies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use PRACH occasion in RACH procedure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use TTI duration to refer to PUSCH/PDSCH durations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use PDCCH occasion (or PDCCH slot) in procedures when referring to the PDCCH monitoring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Use TTI duration in UL procedures when referring to the PUCCH resource periodicity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use ms for DRX timers</w:t>
      </w:r>
    </w:p>
    <w:p w:rsidR="00C110B2" w:rsidRDefault="00C110B2" w:rsidP="00C110B2">
      <w:pPr>
        <w:pStyle w:val="ListParagraph"/>
        <w:numPr>
          <w:ilvl w:val="0"/>
          <w:numId w:val="1"/>
        </w:numPr>
      </w:pPr>
      <w:r>
        <w:t>subframes to refer to a 1 ms period, with 10 subframes aligned within radio frame boundaries</w:t>
      </w:r>
    </w:p>
    <w:p w:rsidR="00C110B2" w:rsidRDefault="00C110B2" w:rsidP="00C110B2"/>
    <w:p w:rsidR="00C110B2" w:rsidRDefault="00C110B2" w:rsidP="00C110B2">
      <w:r>
        <w:t>Alt 3 - Event Driven</w:t>
      </w:r>
    </w:p>
    <w:p w:rsidR="00C110B2" w:rsidRDefault="00C110B2" w:rsidP="00C110B2">
      <w:pPr>
        <w:pStyle w:val="ListParagraph"/>
        <w:numPr>
          <w:ilvl w:val="0"/>
          <w:numId w:val="2"/>
        </w:numPr>
      </w:pPr>
      <w:r>
        <w:t>Write the MAC specification in an event-driven manner.</w:t>
      </w:r>
    </w:p>
    <w:p w:rsidR="00C110B2" w:rsidRDefault="00C110B2" w:rsidP="00C110B2"/>
    <w:p w:rsidR="00C110B2" w:rsidRDefault="00C110B2" w:rsidP="00C110B2"/>
    <w:p w:rsidR="00C110B2" w:rsidRDefault="00C110B2" w:rsidP="00C110B2">
      <w:r>
        <w:t>General guidance for all alternatives:</w:t>
      </w:r>
    </w:p>
    <w:p w:rsidR="00C110B2" w:rsidRDefault="00C110B2" w:rsidP="00C110B2"/>
    <w:p w:rsidR="00C110B2" w:rsidRDefault="00C110B2" w:rsidP="00C110B2">
      <w:r>
        <w:t xml:space="preserve">- Minimize using TTI for data transmission durations if possible, for example. </w:t>
      </w:r>
    </w:p>
    <w:p w:rsidR="00C110B2" w:rsidRDefault="00C110B2" w:rsidP="00C110B2">
      <w:pPr>
        <w:ind w:left="720"/>
      </w:pPr>
      <w:r>
        <w:t>1&gt;          identify the HARQ process(es) associated with this TTI/'NR-UNIT', and for each TB of each identified HARQ process:</w:t>
      </w:r>
    </w:p>
    <w:p w:rsidR="00C110B2" w:rsidRDefault="00C110B2" w:rsidP="00C110B2">
      <w:pPr>
        <w:ind w:left="720"/>
      </w:pPr>
      <w:r>
        <w:t>1&gt;          identify the HARQ process associated with each TB</w:t>
      </w:r>
    </w:p>
    <w:p w:rsidR="00EA4C62" w:rsidRDefault="00EA4C62" w:rsidP="000618A6"/>
    <w:p w:rsidR="00EA4C62" w:rsidRDefault="00EA4C62" w:rsidP="00EA4C62"/>
    <w:p w:rsidR="00EA4C62" w:rsidRDefault="00EA4C62" w:rsidP="00056200">
      <w:pPr>
        <w:pStyle w:val="Heading1"/>
      </w:pPr>
      <w:r>
        <w:t>Summary:</w:t>
      </w:r>
    </w:p>
    <w:p w:rsidR="00EA4C62" w:rsidRDefault="000618A6" w:rsidP="00EA4C62">
      <w:pPr>
        <w:pStyle w:val="ListParagraph"/>
        <w:numPr>
          <w:ilvl w:val="0"/>
          <w:numId w:val="1"/>
        </w:numPr>
      </w:pPr>
      <w:r>
        <w:t>U</w:t>
      </w:r>
      <w:r w:rsidR="00EA4C62">
        <w:t>se PRACH occasion in RACH procedure</w:t>
      </w:r>
    </w:p>
    <w:p w:rsidR="00EA4C62" w:rsidRDefault="000618A6" w:rsidP="00EA4C62">
      <w:pPr>
        <w:pStyle w:val="ListParagraph"/>
        <w:numPr>
          <w:ilvl w:val="0"/>
          <w:numId w:val="1"/>
        </w:numPr>
      </w:pPr>
      <w:r>
        <w:t>U</w:t>
      </w:r>
      <w:r w:rsidR="00EA4C62">
        <w:t>se PDCCH occasion in procedures when referring to the PDCCH monitoring</w:t>
      </w:r>
      <w:r w:rsidR="00110459">
        <w:t xml:space="preserve">. </w:t>
      </w:r>
    </w:p>
    <w:p w:rsidR="000618A6" w:rsidRDefault="000618A6" w:rsidP="000618A6">
      <w:pPr>
        <w:pStyle w:val="ListParagraph"/>
        <w:numPr>
          <w:ilvl w:val="0"/>
          <w:numId w:val="1"/>
        </w:numPr>
      </w:pPr>
      <w:r>
        <w:t>Subframes to refer to a 1 ms period, with 10 subframes aligned within radio frame boundaries</w:t>
      </w:r>
    </w:p>
    <w:p w:rsidR="00EA4C62" w:rsidRDefault="00EA4C62" w:rsidP="00EA4C62">
      <w:pPr>
        <w:pStyle w:val="ListParagraph"/>
        <w:numPr>
          <w:ilvl w:val="0"/>
          <w:numId w:val="1"/>
        </w:numPr>
      </w:pPr>
      <w:r>
        <w:t xml:space="preserve">FFS: Use reference time </w:t>
      </w:r>
      <w:r w:rsidR="00110459">
        <w:t>interval</w:t>
      </w:r>
      <w:r>
        <w:t xml:space="preserve"> (e.g. reference slot) in UL procedures when referring to the PUCCH resource periodicity</w:t>
      </w:r>
    </w:p>
    <w:p w:rsidR="00110459" w:rsidRDefault="000618A6" w:rsidP="00EA4C62">
      <w:pPr>
        <w:pStyle w:val="ListParagraph"/>
        <w:numPr>
          <w:ilvl w:val="0"/>
          <w:numId w:val="1"/>
        </w:numPr>
      </w:pPr>
      <w:r>
        <w:t>FFS: T</w:t>
      </w:r>
      <w:r w:rsidR="00110459">
        <w:t>ime restrictions in LCP.</w:t>
      </w:r>
    </w:p>
    <w:p w:rsidR="00EA4C62" w:rsidRDefault="00EA4C62" w:rsidP="00EA4C62"/>
    <w:sectPr w:rsidR="00EA4C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95B4A"/>
    <w:multiLevelType w:val="hybridMultilevel"/>
    <w:tmpl w:val="6B9A5062"/>
    <w:lvl w:ilvl="0" w:tplc="A69074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B70BC"/>
    <w:multiLevelType w:val="hybridMultilevel"/>
    <w:tmpl w:val="5BFE8F70"/>
    <w:lvl w:ilvl="0" w:tplc="A69074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A8F"/>
    <w:rsid w:val="00056200"/>
    <w:rsid w:val="000618A6"/>
    <w:rsid w:val="00110459"/>
    <w:rsid w:val="00174572"/>
    <w:rsid w:val="00214D79"/>
    <w:rsid w:val="009C0361"/>
    <w:rsid w:val="00B86A8F"/>
    <w:rsid w:val="00C110B2"/>
    <w:rsid w:val="00D41E5C"/>
    <w:rsid w:val="00EA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487B0"/>
  <w15:chartTrackingRefBased/>
  <w15:docId w15:val="{EDE11FD2-4102-4E10-B0EF-502D06C4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110B2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62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0B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056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2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7</cp:revision>
  <dcterms:created xsi:type="dcterms:W3CDTF">2017-10-12T09:19:00Z</dcterms:created>
  <dcterms:modified xsi:type="dcterms:W3CDTF">2017-10-12T12:59:00Z</dcterms:modified>
</cp:coreProperties>
</file>