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F9E9B6" w14:textId="0040F2C7" w:rsidR="00E90E49" w:rsidRPr="00C44547" w:rsidRDefault="00E90E49" w:rsidP="00C44547">
      <w:pPr>
        <w:rPr>
          <w:b/>
          <w:sz w:val="20"/>
          <w:szCs w:val="20"/>
        </w:rPr>
      </w:pPr>
      <w:r w:rsidRPr="00C44547">
        <w:rPr>
          <w:b/>
          <w:sz w:val="20"/>
          <w:szCs w:val="20"/>
        </w:rPr>
        <w:t>3GPP TSG-RAN WG</w:t>
      </w:r>
      <w:r w:rsidR="00C45F6E">
        <w:rPr>
          <w:b/>
          <w:sz w:val="20"/>
          <w:szCs w:val="20"/>
        </w:rPr>
        <w:t>2</w:t>
      </w:r>
      <w:r w:rsidR="00F835FD" w:rsidRPr="00C44547">
        <w:rPr>
          <w:b/>
          <w:sz w:val="20"/>
          <w:szCs w:val="20"/>
        </w:rPr>
        <w:t xml:space="preserve"> #</w:t>
      </w:r>
      <w:r w:rsidR="006669B6" w:rsidRPr="00C44547">
        <w:rPr>
          <w:b/>
          <w:sz w:val="20"/>
          <w:szCs w:val="20"/>
        </w:rPr>
        <w:t>9</w:t>
      </w:r>
      <w:r w:rsidR="00C45F6E">
        <w:rPr>
          <w:b/>
          <w:sz w:val="20"/>
          <w:szCs w:val="20"/>
        </w:rPr>
        <w:t>9</w:t>
      </w:r>
      <w:r w:rsidR="006669B6" w:rsidRPr="00C44547">
        <w:rPr>
          <w:b/>
          <w:sz w:val="20"/>
          <w:szCs w:val="20"/>
        </w:rPr>
        <w:t>BIS</w:t>
      </w:r>
      <w:r w:rsidRPr="00C44547">
        <w:rPr>
          <w:b/>
          <w:sz w:val="20"/>
          <w:szCs w:val="20"/>
        </w:rPr>
        <w:tab/>
      </w:r>
      <w:r w:rsidR="00C44547" w:rsidRPr="00C44547">
        <w:rPr>
          <w:b/>
          <w:sz w:val="20"/>
          <w:szCs w:val="20"/>
        </w:rPr>
        <w:tab/>
      </w:r>
      <w:r w:rsidR="00C44547" w:rsidRPr="00C44547">
        <w:rPr>
          <w:b/>
          <w:sz w:val="20"/>
          <w:szCs w:val="20"/>
        </w:rPr>
        <w:tab/>
      </w:r>
      <w:r w:rsidR="00C44547" w:rsidRPr="00C44547">
        <w:rPr>
          <w:b/>
          <w:sz w:val="20"/>
          <w:szCs w:val="20"/>
        </w:rPr>
        <w:tab/>
      </w:r>
      <w:r w:rsidR="00C44547" w:rsidRPr="00C44547">
        <w:rPr>
          <w:b/>
          <w:sz w:val="20"/>
          <w:szCs w:val="20"/>
        </w:rPr>
        <w:tab/>
      </w:r>
      <w:r w:rsidR="00C44547" w:rsidRPr="00C44547">
        <w:rPr>
          <w:b/>
          <w:sz w:val="20"/>
          <w:szCs w:val="20"/>
        </w:rPr>
        <w:tab/>
      </w:r>
      <w:r w:rsidR="00C44547" w:rsidRPr="00C44547">
        <w:rPr>
          <w:b/>
          <w:sz w:val="20"/>
          <w:szCs w:val="20"/>
        </w:rPr>
        <w:tab/>
      </w:r>
      <w:r w:rsidR="00C44547" w:rsidRPr="00C44547">
        <w:rPr>
          <w:b/>
          <w:sz w:val="20"/>
          <w:szCs w:val="20"/>
        </w:rPr>
        <w:tab/>
      </w:r>
      <w:r w:rsidR="00C44547" w:rsidRPr="00C44547">
        <w:rPr>
          <w:b/>
          <w:sz w:val="20"/>
          <w:szCs w:val="20"/>
        </w:rPr>
        <w:tab/>
      </w:r>
      <w:r w:rsidR="00C44547">
        <w:rPr>
          <w:b/>
          <w:sz w:val="20"/>
          <w:szCs w:val="20"/>
        </w:rPr>
        <w:tab/>
      </w:r>
      <w:r w:rsidR="00BB534C" w:rsidRPr="00C44547">
        <w:rPr>
          <w:b/>
          <w:sz w:val="20"/>
          <w:szCs w:val="20"/>
        </w:rPr>
        <w:t>R</w:t>
      </w:r>
      <w:r w:rsidR="00C45F6E">
        <w:rPr>
          <w:b/>
          <w:sz w:val="20"/>
          <w:szCs w:val="20"/>
        </w:rPr>
        <w:t>2</w:t>
      </w:r>
      <w:r w:rsidR="00091557" w:rsidRPr="00C44547">
        <w:rPr>
          <w:b/>
          <w:sz w:val="20"/>
          <w:szCs w:val="20"/>
        </w:rPr>
        <w:t>-</w:t>
      </w:r>
      <w:r w:rsidR="00052B3B" w:rsidRPr="00C44547">
        <w:rPr>
          <w:b/>
          <w:sz w:val="20"/>
          <w:szCs w:val="20"/>
        </w:rPr>
        <w:t>17</w:t>
      </w:r>
      <w:r w:rsidR="007F064F">
        <w:rPr>
          <w:b/>
          <w:sz w:val="20"/>
          <w:szCs w:val="20"/>
        </w:rPr>
        <w:t>11663</w:t>
      </w:r>
    </w:p>
    <w:p w14:paraId="6487D36A" w14:textId="77777777" w:rsidR="00E90E49" w:rsidRPr="00C44547" w:rsidRDefault="006669B6" w:rsidP="00C44547">
      <w:pPr>
        <w:rPr>
          <w:b/>
          <w:sz w:val="20"/>
          <w:szCs w:val="20"/>
        </w:rPr>
      </w:pPr>
      <w:r w:rsidRPr="00C44547">
        <w:rPr>
          <w:b/>
          <w:sz w:val="20"/>
          <w:szCs w:val="20"/>
        </w:rPr>
        <w:t>Prague</w:t>
      </w:r>
      <w:r w:rsidR="002D6B89" w:rsidRPr="00C44547">
        <w:rPr>
          <w:b/>
          <w:sz w:val="20"/>
          <w:szCs w:val="20"/>
        </w:rPr>
        <w:t xml:space="preserve">, </w:t>
      </w:r>
      <w:r w:rsidR="00496462" w:rsidRPr="00C44547">
        <w:rPr>
          <w:b/>
          <w:sz w:val="20"/>
          <w:szCs w:val="20"/>
        </w:rPr>
        <w:t>Czech</w:t>
      </w:r>
      <w:r w:rsidR="002D6B89" w:rsidRPr="00C44547">
        <w:rPr>
          <w:b/>
          <w:sz w:val="20"/>
          <w:szCs w:val="20"/>
        </w:rPr>
        <w:t xml:space="preserve">, </w:t>
      </w:r>
      <w:r w:rsidRPr="00C44547">
        <w:rPr>
          <w:b/>
          <w:sz w:val="20"/>
          <w:szCs w:val="20"/>
        </w:rPr>
        <w:t>9</w:t>
      </w:r>
      <w:r w:rsidR="002D6B89" w:rsidRPr="00C44547">
        <w:rPr>
          <w:b/>
          <w:sz w:val="20"/>
          <w:szCs w:val="20"/>
          <w:vertAlign w:val="superscript"/>
        </w:rPr>
        <w:t>th</w:t>
      </w:r>
      <w:r w:rsidR="002D6B89" w:rsidRPr="00C44547">
        <w:rPr>
          <w:b/>
          <w:sz w:val="20"/>
          <w:szCs w:val="20"/>
        </w:rPr>
        <w:t xml:space="preserve"> – </w:t>
      </w:r>
      <w:r w:rsidRPr="00C44547">
        <w:rPr>
          <w:b/>
          <w:sz w:val="20"/>
          <w:szCs w:val="20"/>
        </w:rPr>
        <w:t>13</w:t>
      </w:r>
      <w:r w:rsidR="002D6B89" w:rsidRPr="00C44547">
        <w:rPr>
          <w:b/>
          <w:sz w:val="20"/>
          <w:szCs w:val="20"/>
          <w:vertAlign w:val="superscript"/>
        </w:rPr>
        <w:t>th</w:t>
      </w:r>
      <w:r w:rsidR="002D6B89" w:rsidRPr="00C44547">
        <w:rPr>
          <w:b/>
          <w:sz w:val="20"/>
          <w:szCs w:val="20"/>
        </w:rPr>
        <w:t xml:space="preserve"> </w:t>
      </w:r>
      <w:r w:rsidRPr="00C44547">
        <w:rPr>
          <w:b/>
          <w:sz w:val="20"/>
          <w:szCs w:val="20"/>
        </w:rPr>
        <w:t>Oct</w:t>
      </w:r>
      <w:r w:rsidR="002D6B89" w:rsidRPr="00C44547">
        <w:rPr>
          <w:b/>
          <w:sz w:val="20"/>
          <w:szCs w:val="20"/>
        </w:rPr>
        <w:t xml:space="preserve"> 2017</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29F5C988"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F00A52">
        <w:rPr>
          <w:sz w:val="22"/>
          <w:szCs w:val="22"/>
        </w:rPr>
        <w:t>10.2.7</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63CD0BEF" w14:textId="55412439" w:rsidR="00536D1C" w:rsidRDefault="003D3C45" w:rsidP="00311702">
      <w:pPr>
        <w:pStyle w:val="3GPPHeader"/>
        <w:rPr>
          <w:sz w:val="22"/>
          <w:szCs w:val="22"/>
        </w:rPr>
      </w:pPr>
      <w:r w:rsidRPr="00315C6E">
        <w:rPr>
          <w:sz w:val="22"/>
          <w:szCs w:val="22"/>
        </w:rPr>
        <w:t>Title:</w:t>
      </w:r>
      <w:r w:rsidR="00E90E49" w:rsidRPr="00315C6E">
        <w:rPr>
          <w:sz w:val="22"/>
          <w:szCs w:val="22"/>
        </w:rPr>
        <w:tab/>
      </w:r>
      <w:r w:rsidR="00536D1C" w:rsidRPr="00536D1C">
        <w:rPr>
          <w:sz w:val="22"/>
          <w:szCs w:val="22"/>
        </w:rPr>
        <w:t xml:space="preserve">Performance Evaluation of LTE NR DC Dual UL </w:t>
      </w:r>
      <w:r w:rsidR="00F00A52">
        <w:rPr>
          <w:sz w:val="22"/>
          <w:szCs w:val="22"/>
        </w:rPr>
        <w:t>/</w:t>
      </w:r>
      <w:r w:rsidR="00F00A52" w:rsidRPr="00536D1C">
        <w:rPr>
          <w:sz w:val="22"/>
          <w:szCs w:val="22"/>
        </w:rPr>
        <w:t xml:space="preserve"> </w:t>
      </w:r>
      <w:r w:rsidR="00536D1C" w:rsidRPr="00536D1C">
        <w:rPr>
          <w:sz w:val="22"/>
          <w:szCs w:val="22"/>
        </w:rPr>
        <w:t xml:space="preserve">Single UL </w:t>
      </w:r>
      <w:r w:rsidR="00F00A52">
        <w:rPr>
          <w:sz w:val="22"/>
          <w:szCs w:val="22"/>
        </w:rPr>
        <w:t>and UE Capability</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Pr="002E5207" w:rsidRDefault="00E90E49" w:rsidP="00226A79">
      <w:pPr>
        <w:pStyle w:val="Heading1"/>
      </w:pPr>
      <w:r w:rsidRPr="00315C6E">
        <w:t>Introduction</w:t>
      </w:r>
    </w:p>
    <w:p w14:paraId="4D2C4EA9" w14:textId="77777777" w:rsidR="001622D5" w:rsidRDefault="001622D5" w:rsidP="001622D5">
      <w:pPr>
        <w:jc w:val="both"/>
        <w:rPr>
          <w:sz w:val="20"/>
          <w:szCs w:val="20"/>
        </w:rPr>
      </w:pPr>
      <w:r w:rsidRPr="00C65EFC">
        <w:rPr>
          <w:sz w:val="20"/>
          <w:szCs w:val="20"/>
        </w:rPr>
        <w:t>It was endorsed in RP #75 (</w:t>
      </w:r>
      <w:r w:rsidR="00FF0CE1" w:rsidRPr="00C65EFC">
        <w:rPr>
          <w:sz w:val="20"/>
          <w:szCs w:val="20"/>
        </w:rPr>
        <w:fldChar w:fldCharType="begin"/>
      </w:r>
      <w:r w:rsidR="00FF0CE1" w:rsidRPr="00C65EFC">
        <w:rPr>
          <w:sz w:val="20"/>
          <w:szCs w:val="20"/>
        </w:rPr>
        <w:instrText xml:space="preserve"> REF _Ref485052628 \n \h </w:instrText>
      </w:r>
      <w:r w:rsidR="00C65EFC">
        <w:rPr>
          <w:sz w:val="20"/>
          <w:szCs w:val="20"/>
        </w:rPr>
        <w:instrText xml:space="preserve"> \* MERGEFORMAT </w:instrText>
      </w:r>
      <w:r w:rsidR="00FF0CE1" w:rsidRPr="00C65EFC">
        <w:rPr>
          <w:sz w:val="20"/>
          <w:szCs w:val="20"/>
        </w:rPr>
      </w:r>
      <w:r w:rsidR="00FF0CE1" w:rsidRPr="00C65EFC">
        <w:rPr>
          <w:sz w:val="20"/>
          <w:szCs w:val="20"/>
        </w:rPr>
        <w:fldChar w:fldCharType="separate"/>
      </w:r>
      <w:r w:rsidR="00CB4A54">
        <w:rPr>
          <w:sz w:val="20"/>
          <w:szCs w:val="20"/>
        </w:rPr>
        <w:t>[1]</w:t>
      </w:r>
      <w:r w:rsidR="00FF0CE1" w:rsidRPr="00C65EFC">
        <w:rPr>
          <w:sz w:val="20"/>
          <w:szCs w:val="20"/>
        </w:rPr>
        <w:fldChar w:fldCharType="end"/>
      </w:r>
      <w:r w:rsidR="00FF0CE1" w:rsidRPr="00C65EFC">
        <w:rPr>
          <w:sz w:val="20"/>
          <w:szCs w:val="20"/>
        </w:rPr>
        <w:fldChar w:fldCharType="begin"/>
      </w:r>
      <w:r w:rsidR="00FF0CE1" w:rsidRPr="00C65EFC">
        <w:rPr>
          <w:sz w:val="20"/>
          <w:szCs w:val="20"/>
        </w:rPr>
        <w:instrText xml:space="preserve"> REF _Ref485052638 \n \h </w:instrText>
      </w:r>
      <w:r w:rsidR="00C65EFC">
        <w:rPr>
          <w:sz w:val="20"/>
          <w:szCs w:val="20"/>
        </w:rPr>
        <w:instrText xml:space="preserve"> \* MERGEFORMAT </w:instrText>
      </w:r>
      <w:r w:rsidR="00FF0CE1" w:rsidRPr="00C65EFC">
        <w:rPr>
          <w:sz w:val="20"/>
          <w:szCs w:val="20"/>
        </w:rPr>
      </w:r>
      <w:r w:rsidR="00FF0CE1" w:rsidRPr="00C65EFC">
        <w:rPr>
          <w:sz w:val="20"/>
          <w:szCs w:val="20"/>
        </w:rPr>
        <w:fldChar w:fldCharType="separate"/>
      </w:r>
      <w:r w:rsidR="00CB4A54">
        <w:rPr>
          <w:sz w:val="20"/>
          <w:szCs w:val="20"/>
        </w:rPr>
        <w:t>[2]</w:t>
      </w:r>
      <w:r w:rsidR="00FF0CE1" w:rsidRPr="00C65EFC">
        <w:rPr>
          <w:sz w:val="20"/>
          <w:szCs w:val="20"/>
        </w:rPr>
        <w:fldChar w:fldCharType="end"/>
      </w:r>
      <w:r w:rsidRPr="00C65EFC">
        <w:rPr>
          <w:sz w:val="20"/>
          <w:szCs w:val="20"/>
        </w:rPr>
        <w:t xml:space="preserve">) that NR Rel.15 will prioritize the option </w:t>
      </w:r>
      <w:proofErr w:type="gramStart"/>
      <w:r w:rsidRPr="00C65EFC">
        <w:rPr>
          <w:sz w:val="20"/>
          <w:szCs w:val="20"/>
        </w:rPr>
        <w:t>3 non-standalone (NSA) mode</w:t>
      </w:r>
      <w:proofErr w:type="gramEnd"/>
      <w:r w:rsidRPr="00C65EFC">
        <w:rPr>
          <w:sz w:val="20"/>
          <w:szCs w:val="20"/>
        </w:rPr>
        <w:t xml:space="preserve"> as the first phase of NR specification, in order to expedite the initial NR deployment. The option 3 NSA </w:t>
      </w:r>
      <w:proofErr w:type="gramStart"/>
      <w:r w:rsidRPr="00C65EFC">
        <w:rPr>
          <w:sz w:val="20"/>
          <w:szCs w:val="20"/>
        </w:rPr>
        <w:t>mode</w:t>
      </w:r>
      <w:proofErr w:type="gramEnd"/>
      <w:r w:rsidRPr="00C65EFC">
        <w:rPr>
          <w:sz w:val="20"/>
          <w:szCs w:val="20"/>
        </w:rPr>
        <w:t xml:space="preserve">, as shown in </w:t>
      </w:r>
      <w:r w:rsidRPr="00C65EFC">
        <w:rPr>
          <w:sz w:val="20"/>
          <w:szCs w:val="20"/>
        </w:rPr>
        <w:fldChar w:fldCharType="begin"/>
      </w:r>
      <w:r w:rsidRPr="00C65EFC">
        <w:rPr>
          <w:sz w:val="20"/>
          <w:szCs w:val="20"/>
        </w:rPr>
        <w:instrText xml:space="preserve"> REF _Ref485405908 \h </w:instrText>
      </w:r>
      <w:r w:rsidR="00C65EFC">
        <w:rPr>
          <w:sz w:val="20"/>
          <w:szCs w:val="20"/>
        </w:rPr>
        <w:instrText xml:space="preserve"> \* MERGEFORMAT </w:instrText>
      </w:r>
      <w:r w:rsidRPr="00C65EFC">
        <w:rPr>
          <w:sz w:val="20"/>
          <w:szCs w:val="20"/>
        </w:rPr>
      </w:r>
      <w:r w:rsidRPr="00C65EFC">
        <w:rPr>
          <w:sz w:val="20"/>
          <w:szCs w:val="20"/>
        </w:rPr>
        <w:fldChar w:fldCharType="separate"/>
      </w:r>
      <w:r w:rsidR="00CB4A54" w:rsidRPr="00C65EFC">
        <w:rPr>
          <w:sz w:val="20"/>
          <w:szCs w:val="20"/>
        </w:rPr>
        <w:t xml:space="preserve">Figure </w:t>
      </w:r>
      <w:r w:rsidR="00CB4A54">
        <w:rPr>
          <w:noProof/>
          <w:sz w:val="20"/>
          <w:szCs w:val="20"/>
        </w:rPr>
        <w:t>1</w:t>
      </w:r>
      <w:r w:rsidRPr="00C65EFC">
        <w:rPr>
          <w:sz w:val="20"/>
          <w:szCs w:val="20"/>
        </w:rPr>
        <w:fldChar w:fldCharType="end"/>
      </w:r>
      <w:r w:rsidRPr="00C65EFC">
        <w:rPr>
          <w:sz w:val="20"/>
          <w:szCs w:val="20"/>
        </w:rPr>
        <w:t xml:space="preserve">, operates in inter-RAT dual connectivity, where the control plane signaling goes through LTE </w:t>
      </w:r>
      <w:proofErr w:type="spellStart"/>
      <w:r w:rsidRPr="00C65EFC">
        <w:rPr>
          <w:sz w:val="20"/>
          <w:szCs w:val="20"/>
        </w:rPr>
        <w:t>eNB</w:t>
      </w:r>
      <w:proofErr w:type="spellEnd"/>
      <w:r w:rsidRPr="00C65EFC">
        <w:rPr>
          <w:sz w:val="20"/>
          <w:szCs w:val="20"/>
        </w:rPr>
        <w:t xml:space="preserve"> and user plane payload can be sent through NR </w:t>
      </w:r>
      <w:proofErr w:type="spellStart"/>
      <w:r w:rsidRPr="00C65EFC">
        <w:rPr>
          <w:sz w:val="20"/>
          <w:szCs w:val="20"/>
        </w:rPr>
        <w:t>gNB</w:t>
      </w:r>
      <w:proofErr w:type="spellEnd"/>
      <w:r w:rsidR="003F0E82" w:rsidRPr="00C65EFC">
        <w:rPr>
          <w:sz w:val="20"/>
          <w:szCs w:val="20"/>
        </w:rPr>
        <w:t xml:space="preserve"> </w:t>
      </w:r>
      <w:r w:rsidR="00FF0CE1" w:rsidRPr="00C65EFC">
        <w:rPr>
          <w:sz w:val="20"/>
          <w:szCs w:val="20"/>
        </w:rPr>
        <w:fldChar w:fldCharType="begin"/>
      </w:r>
      <w:r w:rsidR="00FF0CE1" w:rsidRPr="00C65EFC">
        <w:rPr>
          <w:sz w:val="20"/>
          <w:szCs w:val="20"/>
        </w:rPr>
        <w:instrText xml:space="preserve"> REF _Ref485406401 \n \h </w:instrText>
      </w:r>
      <w:r w:rsidR="00C65EFC">
        <w:rPr>
          <w:sz w:val="20"/>
          <w:szCs w:val="20"/>
        </w:rPr>
        <w:instrText xml:space="preserve"> \* MERGEFORMAT </w:instrText>
      </w:r>
      <w:r w:rsidR="00FF0CE1" w:rsidRPr="00C65EFC">
        <w:rPr>
          <w:sz w:val="20"/>
          <w:szCs w:val="20"/>
        </w:rPr>
      </w:r>
      <w:r w:rsidR="00FF0CE1" w:rsidRPr="00C65EFC">
        <w:rPr>
          <w:sz w:val="20"/>
          <w:szCs w:val="20"/>
        </w:rPr>
        <w:fldChar w:fldCharType="separate"/>
      </w:r>
      <w:r w:rsidR="00CB4A54">
        <w:rPr>
          <w:sz w:val="20"/>
          <w:szCs w:val="20"/>
        </w:rPr>
        <w:t>[3]</w:t>
      </w:r>
      <w:r w:rsidR="00FF0CE1" w:rsidRPr="00C65EFC">
        <w:rPr>
          <w:sz w:val="20"/>
          <w:szCs w:val="20"/>
        </w:rPr>
        <w:fldChar w:fldCharType="end"/>
      </w:r>
      <w:r w:rsidRPr="00C65EFC">
        <w:rPr>
          <w:sz w:val="20"/>
          <w:szCs w:val="20"/>
        </w:rPr>
        <w:t>.</w:t>
      </w:r>
    </w:p>
    <w:p w14:paraId="37D2997D" w14:textId="77777777" w:rsidR="00182925" w:rsidRPr="00C65EFC" w:rsidRDefault="00182925" w:rsidP="001622D5">
      <w:pPr>
        <w:jc w:val="both"/>
        <w:rPr>
          <w:sz w:val="20"/>
          <w:szCs w:val="20"/>
        </w:rPr>
      </w:pPr>
    </w:p>
    <w:p w14:paraId="25572010" w14:textId="77777777" w:rsidR="001622D5" w:rsidRPr="00C65EFC" w:rsidRDefault="003F5328" w:rsidP="001622D5">
      <w:pPr>
        <w:jc w:val="center"/>
        <w:rPr>
          <w:sz w:val="20"/>
          <w:szCs w:val="20"/>
        </w:rPr>
      </w:pPr>
      <w:r w:rsidRPr="00C65EFC">
        <w:rPr>
          <w:noProof/>
          <w:sz w:val="20"/>
          <w:szCs w:val="20"/>
          <w:lang w:eastAsia="en-US"/>
        </w:rPr>
        <w:drawing>
          <wp:inline distT="0" distB="0" distL="0" distR="0" wp14:anchorId="42757471" wp14:editId="2F00E4CD">
            <wp:extent cx="4883785" cy="13074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3785" cy="1307465"/>
                    </a:xfrm>
                    <a:prstGeom prst="rect">
                      <a:avLst/>
                    </a:prstGeom>
                    <a:noFill/>
                    <a:ln>
                      <a:noFill/>
                    </a:ln>
                  </pic:spPr>
                </pic:pic>
              </a:graphicData>
            </a:graphic>
          </wp:inline>
        </w:drawing>
      </w:r>
    </w:p>
    <w:p w14:paraId="1A75BC83" w14:textId="77777777" w:rsidR="001622D5" w:rsidRPr="00C65EFC" w:rsidRDefault="001622D5" w:rsidP="001622D5">
      <w:pPr>
        <w:pStyle w:val="Caption"/>
        <w:rPr>
          <w:sz w:val="20"/>
          <w:szCs w:val="20"/>
        </w:rPr>
      </w:pPr>
      <w:bookmarkStart w:id="0" w:name="_Ref485405908"/>
      <w:r w:rsidRPr="00C65EFC">
        <w:rPr>
          <w:sz w:val="20"/>
          <w:szCs w:val="20"/>
        </w:rPr>
        <w:t xml:space="preserve">Figure </w:t>
      </w:r>
      <w:r w:rsidRPr="00C65EFC">
        <w:rPr>
          <w:sz w:val="20"/>
          <w:szCs w:val="20"/>
        </w:rPr>
        <w:fldChar w:fldCharType="begin"/>
      </w:r>
      <w:r w:rsidRPr="00C65EFC">
        <w:rPr>
          <w:sz w:val="20"/>
          <w:szCs w:val="20"/>
        </w:rPr>
        <w:instrText xml:space="preserve"> SEQ Figure \* ARABIC </w:instrText>
      </w:r>
      <w:r w:rsidRPr="00C65EFC">
        <w:rPr>
          <w:sz w:val="20"/>
          <w:szCs w:val="20"/>
        </w:rPr>
        <w:fldChar w:fldCharType="separate"/>
      </w:r>
      <w:r w:rsidR="00CB4A54">
        <w:rPr>
          <w:noProof/>
          <w:sz w:val="20"/>
          <w:szCs w:val="20"/>
        </w:rPr>
        <w:t>1</w:t>
      </w:r>
      <w:r w:rsidRPr="00C65EFC">
        <w:rPr>
          <w:noProof/>
          <w:sz w:val="20"/>
          <w:szCs w:val="20"/>
        </w:rPr>
        <w:fldChar w:fldCharType="end"/>
      </w:r>
      <w:bookmarkEnd w:id="0"/>
      <w:proofErr w:type="gramStart"/>
      <w:r w:rsidRPr="00C65EFC">
        <w:rPr>
          <w:sz w:val="20"/>
          <w:szCs w:val="20"/>
        </w:rPr>
        <w:t xml:space="preserve">  5G</w:t>
      </w:r>
      <w:proofErr w:type="gramEnd"/>
      <w:r w:rsidRPr="00C65EFC">
        <w:rPr>
          <w:sz w:val="20"/>
          <w:szCs w:val="20"/>
        </w:rPr>
        <w:t xml:space="preserve"> NSA RAN architecture 3 and 3A</w:t>
      </w:r>
    </w:p>
    <w:p w14:paraId="31CDB7FF" w14:textId="77777777" w:rsidR="007D29F2" w:rsidRPr="00C65EFC" w:rsidRDefault="001622D5" w:rsidP="001622D5">
      <w:pPr>
        <w:jc w:val="both"/>
        <w:rPr>
          <w:sz w:val="20"/>
          <w:szCs w:val="20"/>
        </w:rPr>
      </w:pPr>
      <w:r w:rsidRPr="00C65EFC">
        <w:rPr>
          <w:sz w:val="20"/>
          <w:szCs w:val="20"/>
        </w:rPr>
        <w:t xml:space="preserve">As explained in </w:t>
      </w:r>
      <w:r w:rsidR="00112A0F" w:rsidRPr="00C65EFC">
        <w:rPr>
          <w:sz w:val="20"/>
          <w:szCs w:val="20"/>
        </w:rPr>
        <w:fldChar w:fldCharType="begin"/>
      </w:r>
      <w:r w:rsidR="00112A0F" w:rsidRPr="00C65EFC">
        <w:rPr>
          <w:sz w:val="20"/>
          <w:szCs w:val="20"/>
        </w:rPr>
        <w:instrText xml:space="preserve"> REF _Ref485064906 \n \h </w:instrText>
      </w:r>
      <w:r w:rsidR="00C65EFC">
        <w:rPr>
          <w:sz w:val="20"/>
          <w:szCs w:val="20"/>
        </w:rPr>
        <w:instrText xml:space="preserve"> \* MERGEFORMAT </w:instrText>
      </w:r>
      <w:r w:rsidR="00112A0F" w:rsidRPr="00C65EFC">
        <w:rPr>
          <w:sz w:val="20"/>
          <w:szCs w:val="20"/>
        </w:rPr>
      </w:r>
      <w:r w:rsidR="00112A0F" w:rsidRPr="00C65EFC">
        <w:rPr>
          <w:sz w:val="20"/>
          <w:szCs w:val="20"/>
        </w:rPr>
        <w:fldChar w:fldCharType="separate"/>
      </w:r>
      <w:r w:rsidR="00CB4A54">
        <w:rPr>
          <w:sz w:val="20"/>
          <w:szCs w:val="20"/>
        </w:rPr>
        <w:t>[4]</w:t>
      </w:r>
      <w:r w:rsidR="00112A0F" w:rsidRPr="00C65EFC">
        <w:rPr>
          <w:sz w:val="20"/>
          <w:szCs w:val="20"/>
        </w:rPr>
        <w:fldChar w:fldCharType="end"/>
      </w:r>
      <w:r w:rsidR="00112A0F" w:rsidRPr="00C65EFC">
        <w:rPr>
          <w:sz w:val="20"/>
          <w:szCs w:val="20"/>
        </w:rPr>
        <w:fldChar w:fldCharType="begin"/>
      </w:r>
      <w:r w:rsidR="00112A0F" w:rsidRPr="00C65EFC">
        <w:rPr>
          <w:sz w:val="20"/>
          <w:szCs w:val="20"/>
        </w:rPr>
        <w:instrText xml:space="preserve"> REF _Ref485064908 \n \h </w:instrText>
      </w:r>
      <w:r w:rsidR="00C65EFC">
        <w:rPr>
          <w:sz w:val="20"/>
          <w:szCs w:val="20"/>
        </w:rPr>
        <w:instrText xml:space="preserve"> \* MERGEFORMAT </w:instrText>
      </w:r>
      <w:r w:rsidR="00112A0F" w:rsidRPr="00C65EFC">
        <w:rPr>
          <w:sz w:val="20"/>
          <w:szCs w:val="20"/>
        </w:rPr>
      </w:r>
      <w:r w:rsidR="00112A0F" w:rsidRPr="00C65EFC">
        <w:rPr>
          <w:sz w:val="20"/>
          <w:szCs w:val="20"/>
        </w:rPr>
        <w:fldChar w:fldCharType="separate"/>
      </w:r>
      <w:r w:rsidR="00CB4A54">
        <w:rPr>
          <w:sz w:val="20"/>
          <w:szCs w:val="20"/>
        </w:rPr>
        <w:t>[5]</w:t>
      </w:r>
      <w:r w:rsidR="00112A0F" w:rsidRPr="00C65EFC">
        <w:rPr>
          <w:sz w:val="20"/>
          <w:szCs w:val="20"/>
        </w:rPr>
        <w:fldChar w:fldCharType="end"/>
      </w:r>
      <w:r w:rsidR="00112A0F" w:rsidRPr="00C65EFC">
        <w:rPr>
          <w:sz w:val="20"/>
          <w:szCs w:val="20"/>
        </w:rPr>
        <w:fldChar w:fldCharType="begin"/>
      </w:r>
      <w:r w:rsidR="00112A0F" w:rsidRPr="00C65EFC">
        <w:rPr>
          <w:sz w:val="20"/>
          <w:szCs w:val="20"/>
        </w:rPr>
        <w:instrText xml:space="preserve"> REF _Ref481669477 \n \h </w:instrText>
      </w:r>
      <w:r w:rsidR="00C65EFC">
        <w:rPr>
          <w:sz w:val="20"/>
          <w:szCs w:val="20"/>
        </w:rPr>
        <w:instrText xml:space="preserve"> \* MERGEFORMAT </w:instrText>
      </w:r>
      <w:r w:rsidR="00112A0F" w:rsidRPr="00C65EFC">
        <w:rPr>
          <w:sz w:val="20"/>
          <w:szCs w:val="20"/>
        </w:rPr>
      </w:r>
      <w:r w:rsidR="00112A0F" w:rsidRPr="00C65EFC">
        <w:rPr>
          <w:sz w:val="20"/>
          <w:szCs w:val="20"/>
        </w:rPr>
        <w:fldChar w:fldCharType="separate"/>
      </w:r>
      <w:r w:rsidR="00CB4A54">
        <w:rPr>
          <w:sz w:val="20"/>
          <w:szCs w:val="20"/>
        </w:rPr>
        <w:t>[6]</w:t>
      </w:r>
      <w:r w:rsidR="00112A0F" w:rsidRPr="00C65EFC">
        <w:rPr>
          <w:sz w:val="20"/>
          <w:szCs w:val="20"/>
        </w:rPr>
        <w:fldChar w:fldCharType="end"/>
      </w:r>
      <w:r w:rsidRPr="00C65EFC">
        <w:rPr>
          <w:sz w:val="20"/>
          <w:szCs w:val="20"/>
        </w:rPr>
        <w:t xml:space="preserve">, depending on the band combinations, sending two concurrent uplinks in two different bands can produce undesirable inter-modulations that </w:t>
      </w:r>
      <w:proofErr w:type="gramStart"/>
      <w:r w:rsidRPr="00C65EFC">
        <w:rPr>
          <w:sz w:val="20"/>
          <w:szCs w:val="20"/>
        </w:rPr>
        <w:t>degrades</w:t>
      </w:r>
      <w:proofErr w:type="gramEnd"/>
      <w:r w:rsidRPr="00C65EFC">
        <w:rPr>
          <w:sz w:val="20"/>
          <w:szCs w:val="20"/>
        </w:rPr>
        <w:t xml:space="preserve"> UE’s RX sensitivity. This creates challenges in UE RF implementations. In order to avoid serious receiver sensitivity degradations on any agreed LTE/NR band combinations, it is imperative that some other mechanisms to be specified in Rel-15 NR work item phase to avoid simultaneous LTE and NR uplink transmissions from a single UE perspective when such issue occurs.</w:t>
      </w:r>
    </w:p>
    <w:p w14:paraId="3C187346" w14:textId="77777777" w:rsidR="007D29F2" w:rsidRPr="00C65EFC" w:rsidRDefault="007D29F2" w:rsidP="001622D5">
      <w:pPr>
        <w:jc w:val="both"/>
        <w:rPr>
          <w:sz w:val="20"/>
          <w:szCs w:val="20"/>
        </w:rPr>
      </w:pPr>
    </w:p>
    <w:p w14:paraId="110B22C5" w14:textId="56AE65A7" w:rsidR="001622D5" w:rsidRPr="00C65EFC" w:rsidRDefault="001622D5" w:rsidP="001622D5">
      <w:pPr>
        <w:jc w:val="both"/>
        <w:rPr>
          <w:sz w:val="20"/>
          <w:szCs w:val="20"/>
        </w:rPr>
      </w:pPr>
      <w:r w:rsidRPr="00C65EFC">
        <w:rPr>
          <w:sz w:val="20"/>
          <w:szCs w:val="20"/>
        </w:rPr>
        <w:t>Specifically, an agreement was made in RAN1 #89</w:t>
      </w:r>
      <w:r w:rsidR="00FB524B" w:rsidRPr="00C65EFC">
        <w:rPr>
          <w:sz w:val="20"/>
          <w:szCs w:val="20"/>
        </w:rPr>
        <w:t xml:space="preserve"> </w:t>
      </w:r>
      <w:r w:rsidR="00FB524B" w:rsidRPr="00C65EFC">
        <w:rPr>
          <w:sz w:val="20"/>
          <w:szCs w:val="20"/>
        </w:rPr>
        <w:fldChar w:fldCharType="begin"/>
      </w:r>
      <w:r w:rsidR="00FB524B" w:rsidRPr="00C65EFC">
        <w:rPr>
          <w:sz w:val="20"/>
          <w:szCs w:val="20"/>
        </w:rPr>
        <w:instrText xml:space="preserve"> REF _Ref490127777 \n \h </w:instrText>
      </w:r>
      <w:r w:rsidR="00C65EFC">
        <w:rPr>
          <w:sz w:val="20"/>
          <w:szCs w:val="20"/>
        </w:rPr>
        <w:instrText xml:space="preserve"> \* MERGEFORMAT </w:instrText>
      </w:r>
      <w:r w:rsidR="00FB524B" w:rsidRPr="00C65EFC">
        <w:rPr>
          <w:sz w:val="20"/>
          <w:szCs w:val="20"/>
        </w:rPr>
      </w:r>
      <w:r w:rsidR="00FB524B" w:rsidRPr="00C65EFC">
        <w:rPr>
          <w:sz w:val="20"/>
          <w:szCs w:val="20"/>
        </w:rPr>
        <w:fldChar w:fldCharType="separate"/>
      </w:r>
      <w:r w:rsidR="00CB4A54">
        <w:rPr>
          <w:sz w:val="20"/>
          <w:szCs w:val="20"/>
        </w:rPr>
        <w:t>[7]</w:t>
      </w:r>
      <w:r w:rsidR="00FB524B" w:rsidRPr="00C65EFC">
        <w:rPr>
          <w:sz w:val="20"/>
          <w:szCs w:val="20"/>
        </w:rPr>
        <w:fldChar w:fldCharType="end"/>
      </w:r>
      <w:r w:rsidR="00FB524B" w:rsidRPr="00C65EFC">
        <w:rPr>
          <w:sz w:val="20"/>
          <w:szCs w:val="20"/>
        </w:rPr>
        <w:t xml:space="preserve"> </w:t>
      </w:r>
      <w:r w:rsidRPr="00C65EFC">
        <w:rPr>
          <w:sz w:val="20"/>
          <w:szCs w:val="20"/>
        </w:rPr>
        <w:t xml:space="preserve">to support an </w:t>
      </w:r>
      <w:r w:rsidRPr="00C65EFC">
        <w:rPr>
          <w:i/>
          <w:sz w:val="20"/>
          <w:szCs w:val="20"/>
        </w:rPr>
        <w:t>optional</w:t>
      </w:r>
      <w:r w:rsidRPr="00C65EFC">
        <w:rPr>
          <w:sz w:val="20"/>
          <w:szCs w:val="20"/>
        </w:rPr>
        <w:t xml:space="preserve"> mode so that the NSA mode UE </w:t>
      </w:r>
      <w:r w:rsidR="00C45F6E" w:rsidRPr="00E86447">
        <w:rPr>
          <w:rFonts w:eastAsia="ＭＳ 明朝"/>
          <w:sz w:val="22"/>
          <w:szCs w:val="22"/>
          <w:lang w:eastAsia="ja-JP"/>
        </w:rPr>
        <w:t>operates on only one of the carriers at a given time among a pair of LTE and NR carriers</w:t>
      </w:r>
      <w:r w:rsidR="00C45F6E" w:rsidRPr="00C65EFC">
        <w:rPr>
          <w:sz w:val="20"/>
          <w:szCs w:val="20"/>
        </w:rPr>
        <w:t xml:space="preserve"> </w:t>
      </w:r>
      <w:r w:rsidRPr="00C65EFC">
        <w:rPr>
          <w:sz w:val="20"/>
          <w:szCs w:val="20"/>
        </w:rPr>
        <w:t xml:space="preserve">to </w:t>
      </w:r>
      <w:r w:rsidRPr="00C65EFC">
        <w:rPr>
          <w:i/>
          <w:sz w:val="20"/>
          <w:szCs w:val="20"/>
          <w:u w:val="single"/>
        </w:rPr>
        <w:t>avoid simultaneously transmitting on two carriers</w:t>
      </w:r>
      <w:r w:rsidRPr="00C65EFC">
        <w:rPr>
          <w:sz w:val="20"/>
          <w:szCs w:val="20"/>
        </w:rPr>
        <w:t xml:space="preserve"> </w:t>
      </w:r>
      <w:r w:rsidRPr="00C65EFC">
        <w:rPr>
          <w:i/>
          <w:sz w:val="20"/>
          <w:szCs w:val="20"/>
        </w:rPr>
        <w:t>when such self-interference exists</w:t>
      </w:r>
      <w:r w:rsidRPr="00C65EFC">
        <w:rPr>
          <w:sz w:val="20"/>
          <w:szCs w:val="20"/>
        </w:rPr>
        <w:t>:</w:t>
      </w:r>
    </w:p>
    <w:p w14:paraId="734186FA" w14:textId="77777777" w:rsidR="008840EF" w:rsidRPr="00C65EFC" w:rsidRDefault="008840EF" w:rsidP="001622D5">
      <w:pPr>
        <w:jc w:val="both"/>
        <w:rPr>
          <w:sz w:val="20"/>
          <w:szCs w:val="20"/>
        </w:rPr>
      </w:pPr>
    </w:p>
    <w:p w14:paraId="33E4137E" w14:textId="77777777" w:rsidR="001622D5" w:rsidRPr="00C65EFC" w:rsidRDefault="001622D5" w:rsidP="001622D5">
      <w:pPr>
        <w:rPr>
          <w:sz w:val="20"/>
          <w:szCs w:val="20"/>
        </w:rPr>
      </w:pPr>
      <w:r w:rsidRPr="00C65EFC">
        <w:rPr>
          <w:sz w:val="20"/>
          <w:szCs w:val="20"/>
          <w:highlight w:val="green"/>
        </w:rPr>
        <w:t>Agreements</w:t>
      </w:r>
      <w:r w:rsidRPr="00C65EFC">
        <w:rPr>
          <w:sz w:val="20"/>
          <w:szCs w:val="20"/>
        </w:rPr>
        <w:t>:</w:t>
      </w:r>
    </w:p>
    <w:p w14:paraId="4FCC8730" w14:textId="77777777" w:rsidR="001622D5" w:rsidRPr="00C65EFC" w:rsidRDefault="001622D5" w:rsidP="001622D5">
      <w:pPr>
        <w:numPr>
          <w:ilvl w:val="0"/>
          <w:numId w:val="31"/>
        </w:numPr>
        <w:rPr>
          <w:rFonts w:eastAsia="ＭＳ 明朝"/>
          <w:sz w:val="20"/>
          <w:szCs w:val="20"/>
          <w:lang w:eastAsia="ja-JP"/>
        </w:rPr>
      </w:pPr>
      <w:r w:rsidRPr="00C65EFC">
        <w:rPr>
          <w:rFonts w:eastAsia="ＭＳ 明朝"/>
          <w:sz w:val="20"/>
          <w:szCs w:val="20"/>
          <w:lang w:eastAsia="ja-JP"/>
        </w:rPr>
        <w:t>For NR NSA for a UE, NR supports the case that when the UE is configured with multiple UL carriers on different frequencies (where there is at least one LTE carrier and at least one NR carrier of a different carrier frequency), the UE operates on only one of the carriers at a given time among a pair of LTE and NR carriers</w:t>
      </w:r>
    </w:p>
    <w:p w14:paraId="746B220A" w14:textId="77777777" w:rsidR="001622D5" w:rsidRPr="00C65EFC" w:rsidRDefault="001622D5" w:rsidP="001622D5">
      <w:pPr>
        <w:numPr>
          <w:ilvl w:val="1"/>
          <w:numId w:val="31"/>
        </w:numPr>
        <w:rPr>
          <w:rFonts w:eastAsia="ＭＳ 明朝"/>
          <w:sz w:val="20"/>
          <w:szCs w:val="20"/>
          <w:lang w:eastAsia="ja-JP"/>
        </w:rPr>
      </w:pPr>
      <w:r w:rsidRPr="00C65EFC">
        <w:rPr>
          <w:rFonts w:eastAsia="ＭＳ 明朝"/>
          <w:sz w:val="20"/>
          <w:szCs w:val="20"/>
          <w:lang w:eastAsia="ja-JP"/>
        </w:rPr>
        <w:t>FFS whether or not there is specification impact</w:t>
      </w:r>
    </w:p>
    <w:p w14:paraId="4D05BF29" w14:textId="77777777" w:rsidR="001622D5" w:rsidRPr="00C65EFC" w:rsidRDefault="001622D5" w:rsidP="001622D5">
      <w:pPr>
        <w:numPr>
          <w:ilvl w:val="2"/>
          <w:numId w:val="31"/>
        </w:numPr>
        <w:rPr>
          <w:rFonts w:eastAsia="ＭＳ 明朝"/>
          <w:sz w:val="20"/>
          <w:szCs w:val="20"/>
          <w:lang w:eastAsia="ja-JP"/>
        </w:rPr>
      </w:pPr>
      <w:r w:rsidRPr="00C65EFC">
        <w:rPr>
          <w:rFonts w:eastAsia="ＭＳ 明朝"/>
          <w:sz w:val="20"/>
          <w:szCs w:val="20"/>
          <w:lang w:eastAsia="ja-JP"/>
        </w:rPr>
        <w:t>If there is RAN1 specification impact, aim to minimize the specification impact for NR</w:t>
      </w:r>
    </w:p>
    <w:p w14:paraId="70836687" w14:textId="77777777" w:rsidR="001622D5" w:rsidRPr="00C65EFC" w:rsidRDefault="001622D5" w:rsidP="001622D5">
      <w:pPr>
        <w:numPr>
          <w:ilvl w:val="2"/>
          <w:numId w:val="31"/>
        </w:numPr>
        <w:rPr>
          <w:rFonts w:eastAsia="ＭＳ 明朝"/>
          <w:sz w:val="20"/>
          <w:szCs w:val="20"/>
          <w:lang w:eastAsia="ja-JP"/>
        </w:rPr>
      </w:pPr>
      <w:r w:rsidRPr="00C65EFC">
        <w:rPr>
          <w:rFonts w:eastAsia="ＭＳ 明朝"/>
          <w:sz w:val="20"/>
          <w:szCs w:val="20"/>
          <w:lang w:eastAsia="ja-JP"/>
        </w:rPr>
        <w:t xml:space="preserve">Note: this feature by itself is not intended to have any LTE RAN1 specification impact </w:t>
      </w:r>
    </w:p>
    <w:p w14:paraId="7C0132B0" w14:textId="77777777" w:rsidR="001622D5" w:rsidRPr="00C65EFC" w:rsidRDefault="001622D5" w:rsidP="001622D5">
      <w:pPr>
        <w:numPr>
          <w:ilvl w:val="1"/>
          <w:numId w:val="31"/>
        </w:numPr>
        <w:rPr>
          <w:rFonts w:eastAsia="ＭＳ 明朝"/>
          <w:sz w:val="20"/>
          <w:szCs w:val="20"/>
          <w:lang w:eastAsia="ja-JP"/>
        </w:rPr>
      </w:pPr>
      <w:r w:rsidRPr="00C65EFC">
        <w:rPr>
          <w:rFonts w:eastAsia="ＭＳ 明朝"/>
          <w:sz w:val="20"/>
          <w:szCs w:val="20"/>
          <w:lang w:eastAsia="ja-JP"/>
        </w:rPr>
        <w:t>Note: the other case of allowing simultaneous operation on two or more UL carriers is already agreed to be supported</w:t>
      </w:r>
    </w:p>
    <w:p w14:paraId="55028EA2" w14:textId="77777777" w:rsidR="008D4B3C" w:rsidRPr="00C65EFC" w:rsidRDefault="008D4B3C" w:rsidP="008D4B3C">
      <w:pPr>
        <w:rPr>
          <w:rFonts w:eastAsia="ＭＳ 明朝"/>
          <w:sz w:val="20"/>
          <w:szCs w:val="20"/>
          <w:lang w:eastAsia="ja-JP"/>
        </w:rPr>
      </w:pPr>
    </w:p>
    <w:p w14:paraId="5E26D110" w14:textId="77777777" w:rsidR="008D4B3C" w:rsidRPr="00C65EFC" w:rsidRDefault="00C07ACA" w:rsidP="008D4B3C">
      <w:pPr>
        <w:jc w:val="both"/>
        <w:rPr>
          <w:sz w:val="20"/>
          <w:szCs w:val="20"/>
        </w:rPr>
      </w:pPr>
      <w:r w:rsidRPr="00C65EFC">
        <w:rPr>
          <w:sz w:val="20"/>
          <w:szCs w:val="20"/>
        </w:rPr>
        <w:t>To</w:t>
      </w:r>
      <w:r w:rsidR="008D4B3C" w:rsidRPr="00C65EFC">
        <w:rPr>
          <w:sz w:val="20"/>
          <w:szCs w:val="20"/>
        </w:rPr>
        <w:t xml:space="preserve"> provide specific mechanism/solution to avoid UE simultaneous uplink transm</w:t>
      </w:r>
      <w:r w:rsidR="00F41C49">
        <w:rPr>
          <w:sz w:val="20"/>
          <w:szCs w:val="20"/>
        </w:rPr>
        <w:t>ission, in RAN1 NR</w:t>
      </w:r>
      <w:r w:rsidR="00FB5433" w:rsidRPr="00C65EFC">
        <w:rPr>
          <w:sz w:val="20"/>
          <w:szCs w:val="20"/>
        </w:rPr>
        <w:t>#</w:t>
      </w:r>
      <w:r w:rsidR="00796F14" w:rsidRPr="00C65EFC">
        <w:rPr>
          <w:sz w:val="20"/>
          <w:szCs w:val="20"/>
        </w:rPr>
        <w:t>2 in June, following</w:t>
      </w:r>
      <w:r w:rsidR="008D4B3C" w:rsidRPr="00C65EFC">
        <w:rPr>
          <w:sz w:val="20"/>
          <w:szCs w:val="20"/>
        </w:rPr>
        <w:t xml:space="preserve"> agreement </w:t>
      </w:r>
      <w:r w:rsidR="008D4B3C" w:rsidRPr="00C65EFC">
        <w:rPr>
          <w:sz w:val="20"/>
          <w:szCs w:val="20"/>
        </w:rPr>
        <w:fldChar w:fldCharType="begin"/>
      </w:r>
      <w:r w:rsidR="008D4B3C" w:rsidRPr="00C65EFC">
        <w:rPr>
          <w:sz w:val="20"/>
          <w:szCs w:val="20"/>
        </w:rPr>
        <w:instrText xml:space="preserve"> REF _Ref490130688 \n \h </w:instrText>
      </w:r>
      <w:r w:rsidR="00C65EFC">
        <w:rPr>
          <w:sz w:val="20"/>
          <w:szCs w:val="20"/>
        </w:rPr>
        <w:instrText xml:space="preserve"> \* MERGEFORMAT </w:instrText>
      </w:r>
      <w:r w:rsidR="008D4B3C" w:rsidRPr="00C65EFC">
        <w:rPr>
          <w:sz w:val="20"/>
          <w:szCs w:val="20"/>
        </w:rPr>
      </w:r>
      <w:r w:rsidR="008D4B3C" w:rsidRPr="00C65EFC">
        <w:rPr>
          <w:sz w:val="20"/>
          <w:szCs w:val="20"/>
        </w:rPr>
        <w:fldChar w:fldCharType="separate"/>
      </w:r>
      <w:r w:rsidR="00CB4A54" w:rsidRPr="00CB4A54">
        <w:rPr>
          <w:b/>
          <w:bCs/>
          <w:sz w:val="20"/>
          <w:szCs w:val="20"/>
        </w:rPr>
        <w:t>[</w:t>
      </w:r>
      <w:r w:rsidR="00CB4A54">
        <w:rPr>
          <w:sz w:val="20"/>
          <w:szCs w:val="20"/>
        </w:rPr>
        <w:t>8]</w:t>
      </w:r>
      <w:r w:rsidR="008D4B3C" w:rsidRPr="00C65EFC">
        <w:rPr>
          <w:sz w:val="20"/>
          <w:szCs w:val="20"/>
        </w:rPr>
        <w:fldChar w:fldCharType="end"/>
      </w:r>
      <w:r w:rsidR="008D4B3C" w:rsidRPr="00C65EFC">
        <w:rPr>
          <w:sz w:val="20"/>
          <w:szCs w:val="20"/>
        </w:rPr>
        <w:t xml:space="preserve"> was made to provide </w:t>
      </w:r>
      <w:r w:rsidR="008833F5" w:rsidRPr="00C65EFC">
        <w:rPr>
          <w:sz w:val="20"/>
          <w:szCs w:val="20"/>
        </w:rPr>
        <w:t xml:space="preserve">two </w:t>
      </w:r>
      <w:r w:rsidR="008D4B3C" w:rsidRPr="00C65EFC">
        <w:rPr>
          <w:sz w:val="20"/>
          <w:szCs w:val="20"/>
        </w:rPr>
        <w:t>mechanism</w:t>
      </w:r>
      <w:r w:rsidR="008833F5" w:rsidRPr="00C65EFC">
        <w:rPr>
          <w:sz w:val="20"/>
          <w:szCs w:val="20"/>
        </w:rPr>
        <w:t>s</w:t>
      </w:r>
      <w:r w:rsidR="008D4B3C" w:rsidRPr="00C65EFC">
        <w:rPr>
          <w:sz w:val="20"/>
          <w:szCs w:val="20"/>
        </w:rPr>
        <w:t xml:space="preserve"> for single UL transmission:  </w:t>
      </w:r>
    </w:p>
    <w:p w14:paraId="122F4874" w14:textId="77777777" w:rsidR="008D4B3C" w:rsidRPr="00C65EFC" w:rsidRDefault="008D4B3C" w:rsidP="008D4B3C">
      <w:pPr>
        <w:jc w:val="both"/>
        <w:rPr>
          <w:sz w:val="20"/>
          <w:szCs w:val="20"/>
        </w:rPr>
      </w:pPr>
    </w:p>
    <w:p w14:paraId="3AFB445C" w14:textId="77777777" w:rsidR="002710A9" w:rsidRPr="00C65EFC" w:rsidRDefault="002710A9" w:rsidP="002710A9">
      <w:pPr>
        <w:pStyle w:val="ListParagraph"/>
        <w:spacing w:afterLines="50" w:after="120"/>
        <w:ind w:hanging="720"/>
        <w:jc w:val="both"/>
        <w:rPr>
          <w:rFonts w:ascii="Times New Roman" w:eastAsia="Times New Roman" w:hAnsi="Times New Roman"/>
          <w:sz w:val="20"/>
          <w:szCs w:val="20"/>
        </w:rPr>
      </w:pPr>
      <w:r w:rsidRPr="00C65EFC">
        <w:rPr>
          <w:rFonts w:ascii="Times New Roman" w:eastAsia="Times New Roman" w:hAnsi="Times New Roman"/>
          <w:sz w:val="20"/>
          <w:szCs w:val="20"/>
          <w:highlight w:val="green"/>
        </w:rPr>
        <w:t>Agreements</w:t>
      </w:r>
      <w:r w:rsidRPr="00C65EFC">
        <w:rPr>
          <w:rFonts w:ascii="Times New Roman" w:eastAsia="Times New Roman" w:hAnsi="Times New Roman"/>
          <w:sz w:val="20"/>
          <w:szCs w:val="20"/>
        </w:rPr>
        <w:t>:</w:t>
      </w:r>
    </w:p>
    <w:p w14:paraId="547A5C6E" w14:textId="77777777" w:rsidR="002710A9" w:rsidRPr="00C65EFC" w:rsidRDefault="002710A9" w:rsidP="002710A9">
      <w:pPr>
        <w:pStyle w:val="ListParagraph"/>
        <w:numPr>
          <w:ilvl w:val="0"/>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 xml:space="preserve">Support the following solution to single UL transmission where NW synchronization between </w:t>
      </w:r>
      <w:proofErr w:type="spellStart"/>
      <w:r w:rsidRPr="00C65EFC">
        <w:rPr>
          <w:rFonts w:ascii="Times New Roman" w:hAnsi="Times New Roman"/>
          <w:sz w:val="20"/>
          <w:szCs w:val="20"/>
        </w:rPr>
        <w:t>eNodeB</w:t>
      </w:r>
      <w:proofErr w:type="spellEnd"/>
      <w:r w:rsidRPr="00C65EFC">
        <w:rPr>
          <w:rFonts w:ascii="Times New Roman" w:hAnsi="Times New Roman"/>
          <w:sz w:val="20"/>
          <w:szCs w:val="20"/>
        </w:rPr>
        <w:t xml:space="preserve"> and </w:t>
      </w:r>
      <w:proofErr w:type="spellStart"/>
      <w:r w:rsidRPr="00C65EFC">
        <w:rPr>
          <w:rFonts w:ascii="Times New Roman" w:hAnsi="Times New Roman"/>
          <w:sz w:val="20"/>
          <w:szCs w:val="20"/>
        </w:rPr>
        <w:t>gNodeB</w:t>
      </w:r>
      <w:proofErr w:type="spellEnd"/>
      <w:r w:rsidRPr="00C65EFC">
        <w:rPr>
          <w:rFonts w:ascii="Times New Roman" w:hAnsi="Times New Roman"/>
          <w:sz w:val="20"/>
          <w:szCs w:val="20"/>
        </w:rPr>
        <w:t xml:space="preserve"> is assumed (where there is at least one LTE carrier and at least one NR carrier of a different carrier frequency)</w:t>
      </w:r>
    </w:p>
    <w:p w14:paraId="7538CE16" w14:textId="77777777" w:rsidR="002710A9" w:rsidRPr="00C65EFC" w:rsidRDefault="002710A9" w:rsidP="002710A9">
      <w:pPr>
        <w:pStyle w:val="ListParagraph"/>
        <w:numPr>
          <w:ilvl w:val="1"/>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When UE is activated with multiple UL carriers on different frequencies, time-switching of LTE UL carrier and NR UL carrier is used</w:t>
      </w:r>
    </w:p>
    <w:p w14:paraId="1F4711F0" w14:textId="77777777" w:rsidR="002710A9" w:rsidRPr="00C65EFC" w:rsidRDefault="002710A9" w:rsidP="002710A9">
      <w:pPr>
        <w:pStyle w:val="ListParagraph"/>
        <w:numPr>
          <w:ilvl w:val="2"/>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lastRenderedPageBreak/>
        <w:t xml:space="preserve">UL transmission timing pattern of LTE carrier and NR carrier is </w:t>
      </w:r>
      <w:r w:rsidRPr="00C65EFC">
        <w:rPr>
          <w:rFonts w:ascii="Times New Roman" w:hAnsi="Times New Roman"/>
          <w:i/>
          <w:sz w:val="20"/>
          <w:szCs w:val="20"/>
          <w:u w:val="single"/>
        </w:rPr>
        <w:t>semi-statically</w:t>
      </w:r>
      <w:r w:rsidRPr="00C65EFC">
        <w:rPr>
          <w:rFonts w:ascii="Times New Roman" w:hAnsi="Times New Roman"/>
          <w:sz w:val="20"/>
          <w:szCs w:val="20"/>
        </w:rPr>
        <w:t xml:space="preserve"> shared between </w:t>
      </w:r>
      <w:proofErr w:type="spellStart"/>
      <w:r w:rsidRPr="00C65EFC">
        <w:rPr>
          <w:rFonts w:ascii="Times New Roman" w:hAnsi="Times New Roman"/>
          <w:sz w:val="20"/>
          <w:szCs w:val="20"/>
        </w:rPr>
        <w:t>eNodeB</w:t>
      </w:r>
      <w:proofErr w:type="spellEnd"/>
      <w:r w:rsidRPr="00C65EFC">
        <w:rPr>
          <w:rFonts w:ascii="Times New Roman" w:hAnsi="Times New Roman"/>
          <w:sz w:val="20"/>
          <w:szCs w:val="20"/>
        </w:rPr>
        <w:t xml:space="preserve"> and </w:t>
      </w:r>
      <w:proofErr w:type="spellStart"/>
      <w:r w:rsidRPr="00C65EFC">
        <w:rPr>
          <w:rFonts w:ascii="Times New Roman" w:hAnsi="Times New Roman"/>
          <w:sz w:val="20"/>
          <w:szCs w:val="20"/>
        </w:rPr>
        <w:t>gNodeB</w:t>
      </w:r>
      <w:proofErr w:type="spellEnd"/>
      <w:r w:rsidRPr="00C65EFC">
        <w:rPr>
          <w:rFonts w:ascii="Times New Roman" w:hAnsi="Times New Roman"/>
          <w:sz w:val="20"/>
          <w:szCs w:val="20"/>
        </w:rPr>
        <w:t xml:space="preserve"> </w:t>
      </w:r>
    </w:p>
    <w:p w14:paraId="0487E60E" w14:textId="77777777" w:rsidR="002710A9" w:rsidRPr="00C65EFC" w:rsidRDefault="002710A9" w:rsidP="002710A9">
      <w:pPr>
        <w:pStyle w:val="ListParagraph"/>
        <w:numPr>
          <w:ilvl w:val="2"/>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FFS: Signaling to UE of UL transmission timing pattern</w:t>
      </w:r>
    </w:p>
    <w:p w14:paraId="6C914D99" w14:textId="77777777" w:rsidR="002710A9" w:rsidRPr="00C65EFC" w:rsidRDefault="002710A9" w:rsidP="002710A9">
      <w:pPr>
        <w:pStyle w:val="ListParagraph"/>
        <w:numPr>
          <w:ilvl w:val="1"/>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UE simultaneously receives signals/channels from both NR DL carrier and LTE DL carrier</w:t>
      </w:r>
    </w:p>
    <w:p w14:paraId="1D5ACE5C" w14:textId="77777777" w:rsidR="002710A9" w:rsidRPr="00C65EFC" w:rsidRDefault="002710A9" w:rsidP="002710A9">
      <w:pPr>
        <w:pStyle w:val="ListParagraph"/>
        <w:numPr>
          <w:ilvl w:val="2"/>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For scheduling/HARQ timing of LTE FDD carrier, the following timing can be considered, e.g., for LTE:</w:t>
      </w:r>
    </w:p>
    <w:p w14:paraId="3FAB68ED" w14:textId="77777777" w:rsidR="002710A9" w:rsidRPr="00C65EFC" w:rsidRDefault="002710A9" w:rsidP="002710A9">
      <w:pPr>
        <w:pStyle w:val="ListParagraph"/>
        <w:numPr>
          <w:ilvl w:val="3"/>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DL-reference UL/DL configuration for TDD</w:t>
      </w:r>
    </w:p>
    <w:p w14:paraId="2DE52D35" w14:textId="77777777" w:rsidR="002710A9" w:rsidRPr="00C65EFC" w:rsidRDefault="002710A9" w:rsidP="002710A9">
      <w:pPr>
        <w:pStyle w:val="ListParagraph"/>
        <w:numPr>
          <w:ilvl w:val="3"/>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DL-reference UL/DL configuration defined for FDD-</w:t>
      </w:r>
      <w:proofErr w:type="spellStart"/>
      <w:r w:rsidRPr="00C65EFC">
        <w:rPr>
          <w:rFonts w:ascii="Times New Roman" w:hAnsi="Times New Roman"/>
          <w:sz w:val="20"/>
          <w:szCs w:val="20"/>
        </w:rPr>
        <w:t>SCell</w:t>
      </w:r>
      <w:proofErr w:type="spellEnd"/>
      <w:r w:rsidRPr="00C65EFC">
        <w:rPr>
          <w:rFonts w:ascii="Times New Roman" w:hAnsi="Times New Roman"/>
          <w:sz w:val="20"/>
          <w:szCs w:val="20"/>
        </w:rPr>
        <w:t xml:space="preserve"> in TDD-FDD CA with TDD-</w:t>
      </w:r>
      <w:proofErr w:type="spellStart"/>
      <w:r w:rsidRPr="00C65EFC">
        <w:rPr>
          <w:rFonts w:ascii="Times New Roman" w:hAnsi="Times New Roman"/>
          <w:sz w:val="20"/>
          <w:szCs w:val="20"/>
        </w:rPr>
        <w:t>PCell</w:t>
      </w:r>
      <w:proofErr w:type="spellEnd"/>
    </w:p>
    <w:p w14:paraId="4C040D50" w14:textId="77777777" w:rsidR="002710A9" w:rsidRPr="00C65EFC" w:rsidRDefault="002710A9" w:rsidP="002710A9">
      <w:pPr>
        <w:pStyle w:val="ListParagraph"/>
        <w:numPr>
          <w:ilvl w:val="3"/>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Up to NW implementation (i.e., no RAN1 spec. impact)</w:t>
      </w:r>
    </w:p>
    <w:p w14:paraId="527FA5B4" w14:textId="77777777" w:rsidR="002710A9" w:rsidRPr="00C65EFC" w:rsidRDefault="002710A9" w:rsidP="002710A9">
      <w:pPr>
        <w:pStyle w:val="ListParagraph"/>
        <w:numPr>
          <w:ilvl w:val="2"/>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 xml:space="preserve">For scheduling/HARQ timing of NR carrier, no special handling would be necessary </w:t>
      </w:r>
    </w:p>
    <w:p w14:paraId="0604DCF6" w14:textId="77777777" w:rsidR="002710A9" w:rsidRPr="00C65EFC" w:rsidRDefault="002710A9" w:rsidP="002710A9">
      <w:pPr>
        <w:pStyle w:val="ListParagraph"/>
        <w:numPr>
          <w:ilvl w:val="1"/>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Other solutions are not precluded</w:t>
      </w:r>
    </w:p>
    <w:p w14:paraId="039D726F" w14:textId="77777777" w:rsidR="002710A9" w:rsidRPr="00C65EFC" w:rsidRDefault="002710A9" w:rsidP="002710A9">
      <w:pPr>
        <w:jc w:val="both"/>
        <w:rPr>
          <w:sz w:val="20"/>
          <w:szCs w:val="20"/>
        </w:rPr>
      </w:pPr>
      <w:r w:rsidRPr="00C65EFC">
        <w:rPr>
          <w:sz w:val="20"/>
          <w:szCs w:val="20"/>
        </w:rPr>
        <w:t>In RAN1#90 in August</w:t>
      </w:r>
      <w:r w:rsidR="00084D9F" w:rsidRPr="00C65EFC">
        <w:rPr>
          <w:sz w:val="20"/>
          <w:szCs w:val="20"/>
        </w:rPr>
        <w:t xml:space="preserve"> </w:t>
      </w:r>
      <w:r w:rsidR="00084D9F" w:rsidRPr="00C65EFC">
        <w:rPr>
          <w:sz w:val="20"/>
          <w:szCs w:val="20"/>
        </w:rPr>
        <w:fldChar w:fldCharType="begin"/>
      </w:r>
      <w:r w:rsidR="00084D9F" w:rsidRPr="00C65EFC">
        <w:rPr>
          <w:sz w:val="20"/>
          <w:szCs w:val="20"/>
        </w:rPr>
        <w:instrText xml:space="preserve"> REF _Ref494204078 \n \h </w:instrText>
      </w:r>
      <w:r w:rsidR="00C65EFC">
        <w:rPr>
          <w:sz w:val="20"/>
          <w:szCs w:val="20"/>
        </w:rPr>
        <w:instrText xml:space="preserve"> \* MERGEFORMAT </w:instrText>
      </w:r>
      <w:r w:rsidR="00084D9F" w:rsidRPr="00C65EFC">
        <w:rPr>
          <w:sz w:val="20"/>
          <w:szCs w:val="20"/>
        </w:rPr>
      </w:r>
      <w:r w:rsidR="00084D9F" w:rsidRPr="00C65EFC">
        <w:rPr>
          <w:sz w:val="20"/>
          <w:szCs w:val="20"/>
        </w:rPr>
        <w:fldChar w:fldCharType="separate"/>
      </w:r>
      <w:r w:rsidR="00CB4A54">
        <w:rPr>
          <w:sz w:val="20"/>
          <w:szCs w:val="20"/>
        </w:rPr>
        <w:t>[9]</w:t>
      </w:r>
      <w:r w:rsidR="00084D9F" w:rsidRPr="00C65EFC">
        <w:rPr>
          <w:sz w:val="20"/>
          <w:szCs w:val="20"/>
        </w:rPr>
        <w:fldChar w:fldCharType="end"/>
      </w:r>
      <w:r w:rsidRPr="00C65EFC">
        <w:rPr>
          <w:sz w:val="20"/>
          <w:szCs w:val="20"/>
        </w:rPr>
        <w:t>, specific TDM patterns were selected and further agreed:</w:t>
      </w:r>
    </w:p>
    <w:p w14:paraId="4A3BAE1E" w14:textId="77777777" w:rsidR="003D761D" w:rsidRPr="00C65EFC" w:rsidRDefault="003D761D" w:rsidP="002710A9">
      <w:pPr>
        <w:jc w:val="both"/>
        <w:rPr>
          <w:sz w:val="20"/>
          <w:szCs w:val="20"/>
        </w:rPr>
      </w:pPr>
    </w:p>
    <w:p w14:paraId="6E938BAA" w14:textId="77777777" w:rsidR="002710A9" w:rsidRPr="00C65EFC" w:rsidRDefault="002710A9" w:rsidP="002710A9">
      <w:pPr>
        <w:rPr>
          <w:rFonts w:eastAsia="ＭＳ 明朝"/>
          <w:sz w:val="20"/>
          <w:szCs w:val="20"/>
          <w:highlight w:val="darkYellow"/>
          <w:lang w:eastAsia="ja-JP"/>
        </w:rPr>
      </w:pPr>
      <w:r w:rsidRPr="00C65EFC">
        <w:rPr>
          <w:rFonts w:eastAsia="ＭＳ 明朝"/>
          <w:sz w:val="20"/>
          <w:szCs w:val="20"/>
          <w:highlight w:val="green"/>
          <w:lang w:eastAsia="ja-JP"/>
        </w:rPr>
        <w:t>Agreements</w:t>
      </w:r>
      <w:r w:rsidRPr="00C65EFC">
        <w:rPr>
          <w:rFonts w:eastAsia="ＭＳ 明朝"/>
          <w:sz w:val="20"/>
          <w:szCs w:val="20"/>
          <w:lang w:eastAsia="ja-JP"/>
        </w:rPr>
        <w:t>:</w:t>
      </w:r>
    </w:p>
    <w:p w14:paraId="2D61DFA3" w14:textId="77777777" w:rsidR="002710A9" w:rsidRPr="00C65EFC" w:rsidRDefault="002710A9" w:rsidP="002710A9">
      <w:pPr>
        <w:numPr>
          <w:ilvl w:val="0"/>
          <w:numId w:val="35"/>
        </w:numPr>
        <w:tabs>
          <w:tab w:val="left" w:pos="1440"/>
        </w:tabs>
        <w:rPr>
          <w:rFonts w:eastAsia="ＭＳ 明朝"/>
          <w:sz w:val="20"/>
          <w:szCs w:val="20"/>
          <w:lang w:eastAsia="ja-JP"/>
        </w:rPr>
      </w:pPr>
      <w:r w:rsidRPr="00C65EFC">
        <w:rPr>
          <w:rFonts w:eastAsia="ＭＳ 明朝"/>
          <w:sz w:val="20"/>
          <w:szCs w:val="20"/>
          <w:lang w:eastAsia="ja-JP"/>
        </w:rPr>
        <w:t>When the UE is 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1ECD32D4" w14:textId="77777777" w:rsidR="002710A9" w:rsidRPr="00C65EFC" w:rsidRDefault="002710A9" w:rsidP="002710A9">
      <w:pPr>
        <w:numPr>
          <w:ilvl w:val="1"/>
          <w:numId w:val="35"/>
        </w:numPr>
        <w:rPr>
          <w:rFonts w:eastAsia="ＭＳ 明朝"/>
          <w:sz w:val="20"/>
          <w:szCs w:val="20"/>
          <w:lang w:eastAsia="ja-JP"/>
        </w:rPr>
      </w:pPr>
      <w:r w:rsidRPr="00C65EFC">
        <w:rPr>
          <w:rFonts w:eastAsia="ＭＳ 明朝" w:hint="eastAsia"/>
          <w:sz w:val="20"/>
          <w:szCs w:val="20"/>
          <w:lang w:eastAsia="ja-JP"/>
        </w:rPr>
        <w:t xml:space="preserve">For LTE carrier, </w:t>
      </w:r>
      <w:r w:rsidRPr="00C65EFC">
        <w:rPr>
          <w:rFonts w:eastAsia="ＭＳ 明朝"/>
          <w:sz w:val="20"/>
          <w:szCs w:val="20"/>
          <w:lang w:eastAsia="ja-JP"/>
        </w:rPr>
        <w:t xml:space="preserve">UE can be configured with </w:t>
      </w:r>
    </w:p>
    <w:p w14:paraId="4123B4D9" w14:textId="77777777" w:rsidR="002710A9" w:rsidRPr="00C65EFC" w:rsidRDefault="002710A9" w:rsidP="002710A9">
      <w:pPr>
        <w:numPr>
          <w:ilvl w:val="2"/>
          <w:numId w:val="35"/>
        </w:numPr>
        <w:tabs>
          <w:tab w:val="left" w:pos="1440"/>
        </w:tabs>
        <w:rPr>
          <w:rFonts w:eastAsia="ＭＳ 明朝"/>
          <w:sz w:val="20"/>
          <w:szCs w:val="20"/>
          <w:lang w:eastAsia="ja-JP"/>
        </w:rPr>
      </w:pPr>
      <w:r w:rsidRPr="00C65EFC">
        <w:rPr>
          <w:rFonts w:eastAsia="ＭＳ 明朝"/>
          <w:sz w:val="20"/>
          <w:szCs w:val="20"/>
          <w:lang w:eastAsia="ja-JP"/>
        </w:rPr>
        <w:t>Case 1: DL-reference UL/DL configuration defined for LTE-FDD-</w:t>
      </w:r>
      <w:proofErr w:type="spellStart"/>
      <w:r w:rsidRPr="00C65EFC">
        <w:rPr>
          <w:rFonts w:eastAsia="ＭＳ 明朝"/>
          <w:sz w:val="20"/>
          <w:szCs w:val="20"/>
          <w:lang w:eastAsia="ja-JP"/>
        </w:rPr>
        <w:t>SCell</w:t>
      </w:r>
      <w:proofErr w:type="spellEnd"/>
      <w:r w:rsidRPr="00C65EFC">
        <w:rPr>
          <w:rFonts w:eastAsia="ＭＳ 明朝"/>
          <w:sz w:val="20"/>
          <w:szCs w:val="20"/>
          <w:lang w:eastAsia="ja-JP"/>
        </w:rPr>
        <w:t xml:space="preserve"> in LTE-TDD-FDD CA with LTE-TDD-</w:t>
      </w:r>
      <w:proofErr w:type="spellStart"/>
      <w:r w:rsidRPr="00C65EFC">
        <w:rPr>
          <w:rFonts w:eastAsia="ＭＳ 明朝"/>
          <w:sz w:val="20"/>
          <w:szCs w:val="20"/>
          <w:lang w:eastAsia="ja-JP"/>
        </w:rPr>
        <w:t>PCell</w:t>
      </w:r>
      <w:proofErr w:type="spellEnd"/>
      <w:r w:rsidRPr="00C65EFC">
        <w:rPr>
          <w:rFonts w:eastAsia="ＭＳ 明朝"/>
          <w:sz w:val="20"/>
          <w:szCs w:val="20"/>
          <w:lang w:eastAsia="ja-JP"/>
        </w:rPr>
        <w:t xml:space="preserve"> </w:t>
      </w:r>
    </w:p>
    <w:p w14:paraId="11DDCDC3" w14:textId="77777777" w:rsidR="002710A9" w:rsidRPr="00C65EFC" w:rsidRDefault="002710A9" w:rsidP="002710A9">
      <w:pPr>
        <w:numPr>
          <w:ilvl w:val="3"/>
          <w:numId w:val="35"/>
        </w:numPr>
        <w:tabs>
          <w:tab w:val="left" w:pos="1440"/>
        </w:tabs>
        <w:rPr>
          <w:rFonts w:eastAsia="ＭＳ 明朝"/>
          <w:sz w:val="20"/>
          <w:szCs w:val="20"/>
          <w:lang w:eastAsia="ja-JP"/>
        </w:rPr>
      </w:pPr>
      <w:r w:rsidRPr="00C65EFC">
        <w:rPr>
          <w:rFonts w:eastAsia="ＭＳ 明朝"/>
          <w:sz w:val="20"/>
          <w:szCs w:val="20"/>
          <w:lang w:eastAsia="ja-JP"/>
        </w:rPr>
        <w:t>For scheduling/HARQ timing of LTE FDD carrier, DL-reference UL/DL configuration defined for LTE-FDD-</w:t>
      </w:r>
      <w:proofErr w:type="spellStart"/>
      <w:r w:rsidRPr="00C65EFC">
        <w:rPr>
          <w:rFonts w:eastAsia="ＭＳ 明朝"/>
          <w:sz w:val="20"/>
          <w:szCs w:val="20"/>
          <w:lang w:eastAsia="ja-JP"/>
        </w:rPr>
        <w:t>SCell</w:t>
      </w:r>
      <w:proofErr w:type="spellEnd"/>
      <w:r w:rsidRPr="00C65EFC">
        <w:rPr>
          <w:rFonts w:eastAsia="ＭＳ 明朝"/>
          <w:sz w:val="20"/>
          <w:szCs w:val="20"/>
          <w:lang w:eastAsia="ja-JP"/>
        </w:rPr>
        <w:t xml:space="preserve"> in LTE-TDD-FDD CA with LTE-TDD-</w:t>
      </w:r>
      <w:proofErr w:type="spellStart"/>
      <w:r w:rsidRPr="00C65EFC">
        <w:rPr>
          <w:rFonts w:eastAsia="ＭＳ 明朝"/>
          <w:sz w:val="20"/>
          <w:szCs w:val="20"/>
          <w:lang w:eastAsia="ja-JP"/>
        </w:rPr>
        <w:t>PCell</w:t>
      </w:r>
      <w:proofErr w:type="spellEnd"/>
      <w:r w:rsidRPr="00C65EFC">
        <w:rPr>
          <w:rFonts w:eastAsia="ＭＳ 明朝"/>
          <w:sz w:val="20"/>
          <w:szCs w:val="20"/>
          <w:lang w:eastAsia="ja-JP"/>
        </w:rPr>
        <w:t xml:space="preserve"> is applied</w:t>
      </w:r>
    </w:p>
    <w:p w14:paraId="052B7F05" w14:textId="77777777" w:rsidR="002710A9" w:rsidRPr="00C65EFC" w:rsidRDefault="002710A9" w:rsidP="002710A9">
      <w:pPr>
        <w:numPr>
          <w:ilvl w:val="3"/>
          <w:numId w:val="35"/>
        </w:numPr>
        <w:tabs>
          <w:tab w:val="left" w:pos="1440"/>
        </w:tabs>
        <w:rPr>
          <w:rFonts w:eastAsia="ＭＳ 明朝"/>
          <w:sz w:val="20"/>
          <w:szCs w:val="20"/>
          <w:lang w:eastAsia="ja-JP"/>
        </w:rPr>
      </w:pPr>
      <w:r w:rsidRPr="00C65EFC">
        <w:rPr>
          <w:rFonts w:eastAsia="ＭＳ 明朝"/>
          <w:sz w:val="20"/>
          <w:szCs w:val="20"/>
          <w:lang w:eastAsia="ja-JP"/>
        </w:rPr>
        <w:t xml:space="preserve">UE is allowed to transmit NR UL signals at least in the </w:t>
      </w:r>
      <w:proofErr w:type="spellStart"/>
      <w:r w:rsidRPr="00C65EFC">
        <w:rPr>
          <w:rFonts w:eastAsia="ＭＳ 明朝"/>
          <w:sz w:val="20"/>
          <w:szCs w:val="20"/>
          <w:lang w:eastAsia="ja-JP"/>
        </w:rPr>
        <w:t>subframe</w:t>
      </w:r>
      <w:proofErr w:type="spellEnd"/>
      <w:r w:rsidRPr="00C65EFC">
        <w:rPr>
          <w:rFonts w:eastAsia="ＭＳ 明朝"/>
          <w:sz w:val="20"/>
          <w:szCs w:val="20"/>
          <w:lang w:eastAsia="ja-JP"/>
        </w:rPr>
        <w:t>(s) where LTE UL transmission is not allowed according to the DL-reference UL/DL configuration</w:t>
      </w:r>
    </w:p>
    <w:p w14:paraId="70B499BC" w14:textId="77777777" w:rsidR="002710A9" w:rsidRPr="00C65EFC" w:rsidRDefault="002710A9" w:rsidP="002710A9">
      <w:pPr>
        <w:numPr>
          <w:ilvl w:val="3"/>
          <w:numId w:val="35"/>
        </w:numPr>
        <w:tabs>
          <w:tab w:val="left" w:pos="1440"/>
        </w:tabs>
        <w:rPr>
          <w:rFonts w:eastAsia="ＭＳ 明朝"/>
          <w:sz w:val="20"/>
          <w:szCs w:val="20"/>
          <w:lang w:eastAsia="ja-JP"/>
        </w:rPr>
      </w:pPr>
      <w:r w:rsidRPr="00C65EFC">
        <w:rPr>
          <w:rFonts w:eastAsia="ＭＳ 明朝"/>
          <w:sz w:val="20"/>
          <w:szCs w:val="20"/>
          <w:lang w:eastAsia="ja-JP"/>
        </w:rPr>
        <w:t xml:space="preserve">FFS whether or not a UE-specific </w:t>
      </w:r>
      <w:proofErr w:type="spellStart"/>
      <w:r w:rsidRPr="00C65EFC">
        <w:rPr>
          <w:rFonts w:eastAsia="ＭＳ 明朝"/>
          <w:sz w:val="20"/>
          <w:szCs w:val="20"/>
          <w:lang w:eastAsia="ja-JP"/>
        </w:rPr>
        <w:t>subframe</w:t>
      </w:r>
      <w:proofErr w:type="spellEnd"/>
      <w:r w:rsidRPr="00C65EFC">
        <w:rPr>
          <w:rFonts w:eastAsia="ＭＳ 明朝"/>
          <w:sz w:val="20"/>
          <w:szCs w:val="20"/>
          <w:lang w:eastAsia="ja-JP"/>
        </w:rPr>
        <w:t xml:space="preserve"> offset for the DL-reference UL/DL configuration can be configured considering system resource utilization and potential spec impact</w:t>
      </w:r>
    </w:p>
    <w:p w14:paraId="5B7AC6F8" w14:textId="77777777" w:rsidR="002710A9" w:rsidRPr="00C65EFC" w:rsidRDefault="002710A9" w:rsidP="002710A9">
      <w:pPr>
        <w:numPr>
          <w:ilvl w:val="2"/>
          <w:numId w:val="35"/>
        </w:numPr>
        <w:tabs>
          <w:tab w:val="left" w:pos="1440"/>
        </w:tabs>
        <w:rPr>
          <w:rFonts w:eastAsia="ＭＳ 明朝"/>
          <w:sz w:val="20"/>
          <w:szCs w:val="20"/>
          <w:lang w:eastAsia="ja-JP"/>
        </w:rPr>
      </w:pPr>
      <w:r w:rsidRPr="00C65EFC">
        <w:rPr>
          <w:rFonts w:eastAsia="ＭＳ 明朝"/>
          <w:sz w:val="20"/>
          <w:szCs w:val="20"/>
          <w:lang w:eastAsia="ja-JP"/>
        </w:rPr>
        <w:t>Case 2: Release 15 LTE-FDD HARQ timing</w:t>
      </w:r>
    </w:p>
    <w:p w14:paraId="102FF3BC" w14:textId="77777777" w:rsidR="002710A9" w:rsidRPr="00C65EFC" w:rsidRDefault="002710A9" w:rsidP="002710A9">
      <w:pPr>
        <w:numPr>
          <w:ilvl w:val="3"/>
          <w:numId w:val="35"/>
        </w:numPr>
        <w:tabs>
          <w:tab w:val="left" w:pos="1440"/>
        </w:tabs>
        <w:rPr>
          <w:rFonts w:eastAsia="ＭＳ 明朝"/>
          <w:sz w:val="20"/>
          <w:szCs w:val="20"/>
          <w:lang w:eastAsia="ja-JP"/>
        </w:rPr>
      </w:pPr>
      <w:r w:rsidRPr="00C65EFC">
        <w:rPr>
          <w:rFonts w:eastAsia="ＭＳ 明朝"/>
          <w:sz w:val="20"/>
          <w:szCs w:val="20"/>
          <w:lang w:eastAsia="ja-JP"/>
        </w:rPr>
        <w:t>No impact on LTE RAN1 specifications</w:t>
      </w:r>
    </w:p>
    <w:p w14:paraId="1AA62C65" w14:textId="77777777" w:rsidR="002710A9" w:rsidRPr="00C65EFC" w:rsidRDefault="002710A9" w:rsidP="002710A9">
      <w:pPr>
        <w:numPr>
          <w:ilvl w:val="2"/>
          <w:numId w:val="35"/>
        </w:numPr>
        <w:tabs>
          <w:tab w:val="left" w:pos="1440"/>
        </w:tabs>
        <w:rPr>
          <w:rFonts w:eastAsia="ＭＳ 明朝"/>
          <w:sz w:val="20"/>
          <w:szCs w:val="20"/>
          <w:lang w:eastAsia="ja-JP"/>
        </w:rPr>
      </w:pPr>
      <w:r w:rsidRPr="00C65EFC">
        <w:rPr>
          <w:rFonts w:eastAsia="ＭＳ 明朝"/>
          <w:sz w:val="20"/>
          <w:szCs w:val="20"/>
          <w:lang w:eastAsia="ja-JP"/>
        </w:rPr>
        <w:t>Note: it doesn’t necessarily imply that UE has to support both cases</w:t>
      </w:r>
    </w:p>
    <w:p w14:paraId="7401E1E6" w14:textId="77777777" w:rsidR="008D4B3C" w:rsidRPr="00C65EFC" w:rsidRDefault="008D4B3C" w:rsidP="008D4B3C">
      <w:pPr>
        <w:rPr>
          <w:rFonts w:eastAsia="ＭＳ 明朝"/>
          <w:sz w:val="20"/>
          <w:szCs w:val="20"/>
          <w:lang w:eastAsia="ja-JP"/>
        </w:rPr>
      </w:pPr>
    </w:p>
    <w:p w14:paraId="07443223" w14:textId="77777777" w:rsidR="00243B00" w:rsidRPr="00C65EFC" w:rsidRDefault="008C38C7" w:rsidP="008D4B3C">
      <w:pPr>
        <w:rPr>
          <w:rFonts w:eastAsia="ＭＳ 明朝"/>
          <w:sz w:val="20"/>
          <w:szCs w:val="20"/>
          <w:lang w:eastAsia="ja-JP"/>
        </w:rPr>
      </w:pPr>
      <w:r w:rsidRPr="00C65EFC">
        <w:rPr>
          <w:rFonts w:eastAsia="ＭＳ 明朝"/>
          <w:sz w:val="20"/>
          <w:szCs w:val="20"/>
          <w:lang w:eastAsia="ja-JP"/>
        </w:rPr>
        <w:t xml:space="preserve">In addition, in RAN plenary meeting in Sept, </w:t>
      </w:r>
      <w:r w:rsidR="003A0F64" w:rsidRPr="00C65EFC">
        <w:rPr>
          <w:rFonts w:eastAsia="ＭＳ 明朝"/>
          <w:sz w:val="20"/>
          <w:szCs w:val="20"/>
          <w:lang w:eastAsia="ja-JP"/>
        </w:rPr>
        <w:t>t</w:t>
      </w:r>
      <w:r w:rsidRPr="00C65EFC">
        <w:rPr>
          <w:rFonts w:eastAsia="ＭＳ 明朝"/>
          <w:sz w:val="20"/>
          <w:szCs w:val="20"/>
          <w:lang w:eastAsia="ja-JP"/>
        </w:rPr>
        <w:t>he following</w:t>
      </w:r>
      <w:r w:rsidR="00243B00" w:rsidRPr="00C65EFC">
        <w:rPr>
          <w:rFonts w:eastAsia="ＭＳ 明朝"/>
          <w:sz w:val="20"/>
          <w:szCs w:val="20"/>
          <w:lang w:eastAsia="ja-JP"/>
        </w:rPr>
        <w:t xml:space="preserve"> agreement</w:t>
      </w:r>
      <w:r w:rsidR="003A0F64" w:rsidRPr="00C65EFC">
        <w:rPr>
          <w:rFonts w:eastAsia="ＭＳ 明朝"/>
          <w:sz w:val="20"/>
          <w:szCs w:val="20"/>
          <w:lang w:eastAsia="ja-JP"/>
        </w:rPr>
        <w:t>s</w:t>
      </w:r>
      <w:r w:rsidR="004E34E7" w:rsidRPr="00C65EFC">
        <w:rPr>
          <w:rFonts w:eastAsia="ＭＳ 明朝"/>
          <w:sz w:val="20"/>
          <w:szCs w:val="20"/>
          <w:lang w:eastAsia="ja-JP"/>
        </w:rPr>
        <w:t xml:space="preserve"> </w:t>
      </w:r>
      <w:r w:rsidR="004E34E7" w:rsidRPr="00C65EFC">
        <w:rPr>
          <w:rFonts w:eastAsia="ＭＳ 明朝"/>
          <w:sz w:val="20"/>
          <w:szCs w:val="20"/>
          <w:lang w:eastAsia="ja-JP"/>
        </w:rPr>
        <w:fldChar w:fldCharType="begin"/>
      </w:r>
      <w:r w:rsidR="004E34E7" w:rsidRPr="00C65EFC">
        <w:rPr>
          <w:rFonts w:eastAsia="ＭＳ 明朝"/>
          <w:sz w:val="20"/>
          <w:szCs w:val="20"/>
          <w:lang w:eastAsia="ja-JP"/>
        </w:rPr>
        <w:instrText xml:space="preserve"> REF _Ref494204855 \n \h </w:instrText>
      </w:r>
      <w:r w:rsidR="00C65EFC">
        <w:rPr>
          <w:rFonts w:eastAsia="ＭＳ 明朝"/>
          <w:sz w:val="20"/>
          <w:szCs w:val="20"/>
          <w:lang w:eastAsia="ja-JP"/>
        </w:rPr>
        <w:instrText xml:space="preserve"> \* MERGEFORMAT </w:instrText>
      </w:r>
      <w:r w:rsidR="004E34E7" w:rsidRPr="00C65EFC">
        <w:rPr>
          <w:rFonts w:eastAsia="ＭＳ 明朝"/>
          <w:sz w:val="20"/>
          <w:szCs w:val="20"/>
          <w:lang w:eastAsia="ja-JP"/>
        </w:rPr>
      </w:r>
      <w:r w:rsidR="004E34E7" w:rsidRPr="00C65EFC">
        <w:rPr>
          <w:rFonts w:eastAsia="ＭＳ 明朝"/>
          <w:sz w:val="20"/>
          <w:szCs w:val="20"/>
          <w:lang w:eastAsia="ja-JP"/>
        </w:rPr>
        <w:fldChar w:fldCharType="separate"/>
      </w:r>
      <w:r w:rsidR="00CB4A54">
        <w:rPr>
          <w:rFonts w:eastAsia="ＭＳ 明朝"/>
          <w:sz w:val="20"/>
          <w:szCs w:val="20"/>
          <w:lang w:eastAsia="ja-JP"/>
        </w:rPr>
        <w:t>[10]</w:t>
      </w:r>
      <w:r w:rsidR="004E34E7" w:rsidRPr="00C65EFC">
        <w:rPr>
          <w:rFonts w:eastAsia="ＭＳ 明朝"/>
          <w:sz w:val="20"/>
          <w:szCs w:val="20"/>
          <w:lang w:eastAsia="ja-JP"/>
        </w:rPr>
        <w:fldChar w:fldCharType="end"/>
      </w:r>
      <w:r w:rsidR="004E34E7" w:rsidRPr="00C65EFC">
        <w:rPr>
          <w:rFonts w:eastAsia="ＭＳ 明朝"/>
          <w:sz w:val="20"/>
          <w:szCs w:val="20"/>
          <w:lang w:eastAsia="ja-JP"/>
        </w:rPr>
        <w:fldChar w:fldCharType="begin"/>
      </w:r>
      <w:r w:rsidR="004E34E7" w:rsidRPr="00C65EFC">
        <w:rPr>
          <w:rFonts w:eastAsia="ＭＳ 明朝"/>
          <w:sz w:val="20"/>
          <w:szCs w:val="20"/>
          <w:lang w:eastAsia="ja-JP"/>
        </w:rPr>
        <w:instrText xml:space="preserve"> REF _Ref494204856 \n \h </w:instrText>
      </w:r>
      <w:r w:rsidR="00C65EFC">
        <w:rPr>
          <w:rFonts w:eastAsia="ＭＳ 明朝"/>
          <w:sz w:val="20"/>
          <w:szCs w:val="20"/>
          <w:lang w:eastAsia="ja-JP"/>
        </w:rPr>
        <w:instrText xml:space="preserve"> \* MERGEFORMAT </w:instrText>
      </w:r>
      <w:r w:rsidR="004E34E7" w:rsidRPr="00C65EFC">
        <w:rPr>
          <w:rFonts w:eastAsia="ＭＳ 明朝"/>
          <w:sz w:val="20"/>
          <w:szCs w:val="20"/>
          <w:lang w:eastAsia="ja-JP"/>
        </w:rPr>
      </w:r>
      <w:r w:rsidR="004E34E7" w:rsidRPr="00C65EFC">
        <w:rPr>
          <w:rFonts w:eastAsia="ＭＳ 明朝"/>
          <w:sz w:val="20"/>
          <w:szCs w:val="20"/>
          <w:lang w:eastAsia="ja-JP"/>
        </w:rPr>
        <w:fldChar w:fldCharType="separate"/>
      </w:r>
      <w:r w:rsidR="00CB4A54">
        <w:rPr>
          <w:rFonts w:eastAsia="ＭＳ 明朝"/>
          <w:sz w:val="20"/>
          <w:szCs w:val="20"/>
          <w:lang w:eastAsia="ja-JP"/>
        </w:rPr>
        <w:t>[11]</w:t>
      </w:r>
      <w:r w:rsidR="004E34E7" w:rsidRPr="00C65EFC">
        <w:rPr>
          <w:rFonts w:eastAsia="ＭＳ 明朝"/>
          <w:sz w:val="20"/>
          <w:szCs w:val="20"/>
          <w:lang w:eastAsia="ja-JP"/>
        </w:rPr>
        <w:fldChar w:fldCharType="end"/>
      </w:r>
      <w:r w:rsidR="004E34E7" w:rsidRPr="00C65EFC">
        <w:rPr>
          <w:rFonts w:eastAsia="ＭＳ 明朝"/>
          <w:sz w:val="20"/>
          <w:szCs w:val="20"/>
          <w:lang w:eastAsia="ja-JP"/>
        </w:rPr>
        <w:fldChar w:fldCharType="begin"/>
      </w:r>
      <w:r w:rsidR="004E34E7" w:rsidRPr="00C65EFC">
        <w:rPr>
          <w:rFonts w:eastAsia="ＭＳ 明朝"/>
          <w:sz w:val="20"/>
          <w:szCs w:val="20"/>
          <w:lang w:eastAsia="ja-JP"/>
        </w:rPr>
        <w:instrText xml:space="preserve"> REF _Ref494204857 \n \h </w:instrText>
      </w:r>
      <w:r w:rsidR="00C65EFC">
        <w:rPr>
          <w:rFonts w:eastAsia="ＭＳ 明朝"/>
          <w:sz w:val="20"/>
          <w:szCs w:val="20"/>
          <w:lang w:eastAsia="ja-JP"/>
        </w:rPr>
        <w:instrText xml:space="preserve"> \* MERGEFORMAT </w:instrText>
      </w:r>
      <w:r w:rsidR="004E34E7" w:rsidRPr="00C65EFC">
        <w:rPr>
          <w:rFonts w:eastAsia="ＭＳ 明朝"/>
          <w:sz w:val="20"/>
          <w:szCs w:val="20"/>
          <w:lang w:eastAsia="ja-JP"/>
        </w:rPr>
      </w:r>
      <w:r w:rsidR="004E34E7" w:rsidRPr="00C65EFC">
        <w:rPr>
          <w:rFonts w:eastAsia="ＭＳ 明朝"/>
          <w:sz w:val="20"/>
          <w:szCs w:val="20"/>
          <w:lang w:eastAsia="ja-JP"/>
        </w:rPr>
        <w:fldChar w:fldCharType="separate"/>
      </w:r>
      <w:r w:rsidR="00CB4A54">
        <w:rPr>
          <w:rFonts w:eastAsia="ＭＳ 明朝"/>
          <w:sz w:val="20"/>
          <w:szCs w:val="20"/>
          <w:lang w:eastAsia="ja-JP"/>
        </w:rPr>
        <w:t>[12]</w:t>
      </w:r>
      <w:r w:rsidR="004E34E7" w:rsidRPr="00C65EFC">
        <w:rPr>
          <w:rFonts w:eastAsia="ＭＳ 明朝"/>
          <w:sz w:val="20"/>
          <w:szCs w:val="20"/>
          <w:lang w:eastAsia="ja-JP"/>
        </w:rPr>
        <w:fldChar w:fldCharType="end"/>
      </w:r>
      <w:r w:rsidR="00243B00" w:rsidRPr="00C65EFC">
        <w:rPr>
          <w:rFonts w:eastAsia="ＭＳ 明朝"/>
          <w:sz w:val="20"/>
          <w:szCs w:val="20"/>
          <w:lang w:eastAsia="ja-JP"/>
        </w:rPr>
        <w:t xml:space="preserve"> was reached</w:t>
      </w:r>
    </w:p>
    <w:p w14:paraId="5E442CAC" w14:textId="77777777" w:rsidR="00243B00" w:rsidRPr="00C65EFC" w:rsidRDefault="00243B00" w:rsidP="00243B00">
      <w:pPr>
        <w:widowControl w:val="0"/>
        <w:autoSpaceDE w:val="0"/>
        <w:autoSpaceDN w:val="0"/>
        <w:adjustRightInd w:val="0"/>
        <w:spacing w:line="280" w:lineRule="atLeast"/>
        <w:rPr>
          <w:rFonts w:eastAsia="ＭＳ 明朝"/>
          <w:sz w:val="20"/>
          <w:szCs w:val="20"/>
          <w:lang w:eastAsia="ja-JP"/>
        </w:rPr>
      </w:pPr>
      <w:r w:rsidRPr="00C65EFC">
        <w:rPr>
          <w:rFonts w:eastAsia="ＭＳ 明朝"/>
          <w:sz w:val="20"/>
          <w:szCs w:val="20"/>
          <w:lang w:eastAsia="ja-JP"/>
        </w:rPr>
        <w:t xml:space="preserve"> </w:t>
      </w:r>
    </w:p>
    <w:p w14:paraId="7872B905" w14:textId="77777777" w:rsidR="00D40C8B" w:rsidRPr="00C65EFC" w:rsidRDefault="00243B00" w:rsidP="00D40C8B">
      <w:pPr>
        <w:widowControl w:val="0"/>
        <w:numPr>
          <w:ilvl w:val="0"/>
          <w:numId w:val="35"/>
        </w:numPr>
        <w:tabs>
          <w:tab w:val="left" w:pos="1440"/>
        </w:tabs>
        <w:autoSpaceDE w:val="0"/>
        <w:autoSpaceDN w:val="0"/>
        <w:adjustRightInd w:val="0"/>
        <w:spacing w:line="280" w:lineRule="atLeast"/>
        <w:rPr>
          <w:rFonts w:ascii="Times" w:hAnsi="Times" w:cs="Times"/>
          <w:color w:val="000000"/>
          <w:sz w:val="20"/>
          <w:szCs w:val="20"/>
        </w:rPr>
      </w:pPr>
      <w:r w:rsidRPr="00C65EFC">
        <w:rPr>
          <w:rFonts w:eastAsia="ＭＳ 明朝"/>
          <w:sz w:val="20"/>
          <w:szCs w:val="20"/>
          <w:lang w:eastAsia="ja-JP"/>
        </w:rPr>
        <w:t xml:space="preserve">Define in RAN4 specs for which band combinations and channel allocations (to the extent specified by RAN4) within that band combination the UE is allowed to indicate that it does not support 2 simultaneous UL </w:t>
      </w:r>
      <w:proofErr w:type="spellStart"/>
      <w:r w:rsidRPr="00C65EFC">
        <w:rPr>
          <w:rFonts w:eastAsia="ＭＳ 明朝"/>
          <w:sz w:val="20"/>
          <w:szCs w:val="20"/>
          <w:lang w:eastAsia="ja-JP"/>
        </w:rPr>
        <w:t>tx</w:t>
      </w:r>
      <w:proofErr w:type="spellEnd"/>
      <w:r w:rsidRPr="00C65EFC">
        <w:rPr>
          <w:rFonts w:eastAsia="ＭＳ 明朝"/>
          <w:sz w:val="20"/>
          <w:szCs w:val="20"/>
          <w:lang w:eastAsia="ja-JP"/>
        </w:rPr>
        <w:t xml:space="preserve"> (this is not implying the granularity of the </w:t>
      </w:r>
      <w:proofErr w:type="spellStart"/>
      <w:r w:rsidRPr="00C65EFC">
        <w:rPr>
          <w:rFonts w:eastAsia="ＭＳ 明朝"/>
          <w:sz w:val="20"/>
          <w:szCs w:val="20"/>
          <w:lang w:eastAsia="ja-JP"/>
        </w:rPr>
        <w:t>signalling</w:t>
      </w:r>
      <w:proofErr w:type="spellEnd"/>
      <w:r w:rsidRPr="00C65EFC">
        <w:rPr>
          <w:rFonts w:eastAsia="ＭＳ 明朝"/>
          <w:sz w:val="20"/>
          <w:szCs w:val="20"/>
          <w:lang w:eastAsia="ja-JP"/>
        </w:rPr>
        <w:t>)</w:t>
      </w:r>
    </w:p>
    <w:p w14:paraId="6430DC4A" w14:textId="77777777" w:rsidR="00243B00" w:rsidRPr="00C65EFC" w:rsidRDefault="00243B00" w:rsidP="00D40C8B">
      <w:pPr>
        <w:widowControl w:val="0"/>
        <w:numPr>
          <w:ilvl w:val="0"/>
          <w:numId w:val="35"/>
        </w:numPr>
        <w:tabs>
          <w:tab w:val="left" w:pos="1440"/>
        </w:tabs>
        <w:autoSpaceDE w:val="0"/>
        <w:autoSpaceDN w:val="0"/>
        <w:adjustRightInd w:val="0"/>
        <w:spacing w:line="280" w:lineRule="atLeast"/>
        <w:rPr>
          <w:rFonts w:ascii="Times" w:hAnsi="Times" w:cs="Times"/>
          <w:color w:val="000000"/>
          <w:sz w:val="20"/>
          <w:szCs w:val="20"/>
        </w:rPr>
      </w:pPr>
      <w:proofErr w:type="spellStart"/>
      <w:r w:rsidRPr="00C65EFC">
        <w:rPr>
          <w:rFonts w:eastAsia="ＭＳ 明朝"/>
          <w:sz w:val="20"/>
          <w:szCs w:val="20"/>
          <w:lang w:eastAsia="ja-JP"/>
        </w:rPr>
        <w:t>Signalling</w:t>
      </w:r>
      <w:proofErr w:type="spellEnd"/>
      <w:r w:rsidRPr="00C65EFC">
        <w:rPr>
          <w:rFonts w:eastAsia="ＭＳ 明朝"/>
          <w:sz w:val="20"/>
          <w:szCs w:val="20"/>
          <w:lang w:eastAsia="ja-JP"/>
        </w:rPr>
        <w:t xml:space="preserve"> to be defined to support the 'red text' from RAN4 part of the single </w:t>
      </w:r>
      <w:proofErr w:type="spellStart"/>
      <w:r w:rsidRPr="00C65EFC">
        <w:rPr>
          <w:rFonts w:eastAsia="ＭＳ 明朝"/>
          <w:sz w:val="20"/>
          <w:szCs w:val="20"/>
          <w:lang w:eastAsia="ja-JP"/>
        </w:rPr>
        <w:t>tx</w:t>
      </w:r>
      <w:proofErr w:type="spellEnd"/>
      <w:r w:rsidRPr="00C65EFC">
        <w:rPr>
          <w:rFonts w:eastAsia="ＭＳ 明朝"/>
          <w:sz w:val="20"/>
          <w:szCs w:val="20"/>
          <w:lang w:eastAsia="ja-JP"/>
        </w:rPr>
        <w:t xml:space="preserve"> discussion (i.e. as in RP-172064):</w:t>
      </w:r>
    </w:p>
    <w:p w14:paraId="417FFD3E" w14:textId="77777777" w:rsidR="005B2E45" w:rsidRPr="00C65EFC" w:rsidRDefault="00243B00" w:rsidP="005B2E45">
      <w:pPr>
        <w:widowControl w:val="0"/>
        <w:numPr>
          <w:ilvl w:val="1"/>
          <w:numId w:val="35"/>
        </w:numPr>
        <w:tabs>
          <w:tab w:val="left" w:pos="1440"/>
        </w:tabs>
        <w:autoSpaceDE w:val="0"/>
        <w:autoSpaceDN w:val="0"/>
        <w:adjustRightInd w:val="0"/>
        <w:spacing w:line="280" w:lineRule="atLeast"/>
        <w:rPr>
          <w:rFonts w:eastAsia="ＭＳ 明朝"/>
          <w:sz w:val="20"/>
          <w:szCs w:val="20"/>
          <w:lang w:eastAsia="ja-JP"/>
        </w:rPr>
      </w:pPr>
      <w:r w:rsidRPr="00C65EFC">
        <w:rPr>
          <w:rFonts w:eastAsia="ＭＳ 明朝"/>
          <w:sz w:val="20"/>
          <w:szCs w:val="20"/>
          <w:lang w:eastAsia="ja-JP"/>
        </w:rPr>
        <w:t>UE capability indicates that the UE does not allow 2 simultaneous UL transmission for the RAN4 specified channel allocations in a given band combination. If the network chooses to operate the UE in a way that is not consistent with this capability indication then the UE behavior is not specified and the UE might not meet the performance criteria.</w:t>
      </w:r>
    </w:p>
    <w:p w14:paraId="6622FEC0" w14:textId="77777777" w:rsidR="005B2E45" w:rsidRPr="00C65EFC" w:rsidRDefault="005B2E45" w:rsidP="005B2E45">
      <w:pPr>
        <w:widowControl w:val="0"/>
        <w:tabs>
          <w:tab w:val="left" w:pos="1440"/>
        </w:tabs>
        <w:autoSpaceDE w:val="0"/>
        <w:autoSpaceDN w:val="0"/>
        <w:adjustRightInd w:val="0"/>
        <w:spacing w:line="280" w:lineRule="atLeast"/>
        <w:ind w:left="720"/>
        <w:rPr>
          <w:rFonts w:eastAsia="ＭＳ 明朝"/>
          <w:sz w:val="20"/>
          <w:szCs w:val="20"/>
          <w:lang w:eastAsia="ja-JP"/>
        </w:rPr>
      </w:pPr>
    </w:p>
    <w:p w14:paraId="6793F3AC" w14:textId="77777777" w:rsidR="005B2E45" w:rsidRPr="00C65EFC" w:rsidRDefault="005B2E45" w:rsidP="005B2E45">
      <w:pPr>
        <w:widowControl w:val="0"/>
        <w:numPr>
          <w:ilvl w:val="0"/>
          <w:numId w:val="35"/>
        </w:numPr>
        <w:tabs>
          <w:tab w:val="left" w:pos="1440"/>
        </w:tabs>
        <w:autoSpaceDE w:val="0"/>
        <w:autoSpaceDN w:val="0"/>
        <w:adjustRightInd w:val="0"/>
        <w:spacing w:line="280" w:lineRule="atLeast"/>
        <w:rPr>
          <w:rFonts w:eastAsia="ＭＳ 明朝"/>
          <w:sz w:val="20"/>
          <w:szCs w:val="20"/>
          <w:lang w:eastAsia="ja-JP"/>
        </w:rPr>
      </w:pPr>
      <w:r w:rsidRPr="00C65EFC">
        <w:rPr>
          <w:rFonts w:eastAsia="ＭＳ 明朝"/>
          <w:sz w:val="20"/>
          <w:szCs w:val="20"/>
          <w:lang w:eastAsia="ja-JP"/>
        </w:rPr>
        <w:t>The categorization of band combinations is up to RAN4</w:t>
      </w:r>
    </w:p>
    <w:p w14:paraId="31F80B37" w14:textId="77777777" w:rsidR="005B2E45" w:rsidRPr="00C65EFC" w:rsidRDefault="005B2E45" w:rsidP="00EB68B4">
      <w:pPr>
        <w:widowControl w:val="0"/>
        <w:numPr>
          <w:ilvl w:val="1"/>
          <w:numId w:val="35"/>
        </w:numPr>
        <w:tabs>
          <w:tab w:val="left" w:pos="1440"/>
        </w:tabs>
        <w:autoSpaceDE w:val="0"/>
        <w:autoSpaceDN w:val="0"/>
        <w:adjustRightInd w:val="0"/>
        <w:spacing w:line="280" w:lineRule="atLeast"/>
        <w:rPr>
          <w:rFonts w:eastAsia="ＭＳ 明朝"/>
          <w:sz w:val="20"/>
          <w:szCs w:val="20"/>
          <w:lang w:eastAsia="ja-JP"/>
        </w:rPr>
      </w:pPr>
      <w:r w:rsidRPr="00C65EFC">
        <w:rPr>
          <w:rFonts w:eastAsia="ＭＳ 明朝"/>
          <w:sz w:val="20"/>
          <w:szCs w:val="20"/>
          <w:lang w:eastAsia="ja-JP"/>
        </w:rPr>
        <w:t>RAN4 is to define a rule for categorization (of band combinations including channel assignments) in order to apply them</w:t>
      </w:r>
    </w:p>
    <w:p w14:paraId="13D30EE1" w14:textId="77777777" w:rsidR="005B2E45" w:rsidRPr="00C65EFC" w:rsidRDefault="005B2E45" w:rsidP="005B2E45">
      <w:pPr>
        <w:widowControl w:val="0"/>
        <w:numPr>
          <w:ilvl w:val="2"/>
          <w:numId w:val="35"/>
        </w:numPr>
        <w:tabs>
          <w:tab w:val="left" w:pos="1440"/>
        </w:tabs>
        <w:autoSpaceDE w:val="0"/>
        <w:autoSpaceDN w:val="0"/>
        <w:adjustRightInd w:val="0"/>
        <w:spacing w:line="280" w:lineRule="atLeast"/>
        <w:rPr>
          <w:rFonts w:eastAsia="ＭＳ 明朝"/>
          <w:sz w:val="20"/>
          <w:szCs w:val="20"/>
          <w:lang w:eastAsia="ja-JP"/>
        </w:rPr>
      </w:pPr>
      <w:r w:rsidRPr="00C65EFC">
        <w:rPr>
          <w:rFonts w:eastAsia="ＭＳ 明朝"/>
          <w:sz w:val="20"/>
          <w:szCs w:val="20"/>
          <w:lang w:eastAsia="ja-JP"/>
        </w:rPr>
        <w:t xml:space="preserve">A possible rule could be based on presence of resulting </w:t>
      </w:r>
      <w:proofErr w:type="gramStart"/>
      <w:r w:rsidRPr="00C65EFC">
        <w:rPr>
          <w:rFonts w:eastAsia="ＭＳ 明朝"/>
          <w:sz w:val="20"/>
          <w:szCs w:val="20"/>
          <w:lang w:eastAsia="ja-JP"/>
        </w:rPr>
        <w:t>IMD[</w:t>
      </w:r>
      <w:proofErr w:type="gramEnd"/>
      <w:r w:rsidRPr="00C65EFC">
        <w:rPr>
          <w:rFonts w:eastAsia="ＭＳ 明朝"/>
          <w:sz w:val="20"/>
          <w:szCs w:val="20"/>
          <w:lang w:eastAsia="ja-JP"/>
        </w:rPr>
        <w:t xml:space="preserve">2]…[7] (including harmonics as long as the cause includes simultaneous </w:t>
      </w:r>
      <w:proofErr w:type="spellStart"/>
      <w:r w:rsidRPr="00C65EFC">
        <w:rPr>
          <w:rFonts w:eastAsia="ＭＳ 明朝"/>
          <w:sz w:val="20"/>
          <w:szCs w:val="20"/>
          <w:lang w:eastAsia="ja-JP"/>
        </w:rPr>
        <w:t>Tx</w:t>
      </w:r>
      <w:proofErr w:type="spellEnd"/>
      <w:r w:rsidRPr="00C65EFC">
        <w:rPr>
          <w:rFonts w:eastAsia="ＭＳ 明朝"/>
          <w:sz w:val="20"/>
          <w:szCs w:val="20"/>
          <w:lang w:eastAsia="ja-JP"/>
        </w:rPr>
        <w:t>) falling in Rx with the given channel assignment</w:t>
      </w:r>
    </w:p>
    <w:p w14:paraId="22EE95AC" w14:textId="77777777" w:rsidR="00D43B74" w:rsidRPr="00C65EFC" w:rsidRDefault="00D43B74" w:rsidP="008D4B3C">
      <w:pPr>
        <w:rPr>
          <w:rFonts w:eastAsia="ＭＳ 明朝"/>
          <w:sz w:val="20"/>
          <w:szCs w:val="20"/>
          <w:lang w:eastAsia="ja-JP"/>
        </w:rPr>
      </w:pPr>
    </w:p>
    <w:p w14:paraId="35F0A959" w14:textId="31F0A1F2" w:rsidR="00A268DF" w:rsidRPr="00C65EFC" w:rsidRDefault="00D43B74" w:rsidP="008D4B3C">
      <w:pPr>
        <w:rPr>
          <w:rFonts w:eastAsia="ＭＳ 明朝"/>
          <w:sz w:val="20"/>
          <w:szCs w:val="20"/>
          <w:lang w:eastAsia="ja-JP"/>
        </w:rPr>
      </w:pPr>
      <w:r w:rsidRPr="00C65EFC">
        <w:rPr>
          <w:rFonts w:eastAsia="ＭＳ 明朝"/>
          <w:sz w:val="20"/>
          <w:szCs w:val="20"/>
          <w:lang w:eastAsia="ja-JP"/>
        </w:rPr>
        <w:t xml:space="preserve">In this contribution, we provide the numerical results comparing </w:t>
      </w:r>
      <w:r w:rsidR="00F41C49">
        <w:rPr>
          <w:rFonts w:eastAsia="ＭＳ 明朝"/>
          <w:sz w:val="20"/>
          <w:szCs w:val="20"/>
          <w:lang w:eastAsia="ja-JP"/>
        </w:rPr>
        <w:t>both the DL and UL</w:t>
      </w:r>
      <w:r w:rsidRPr="00C65EFC">
        <w:rPr>
          <w:rFonts w:eastAsia="ＭＳ 明朝"/>
          <w:sz w:val="20"/>
          <w:szCs w:val="20"/>
          <w:lang w:eastAsia="ja-JP"/>
        </w:rPr>
        <w:t xml:space="preserve"> performance of dual UL and single UL</w:t>
      </w:r>
      <w:r w:rsidR="00411A71">
        <w:rPr>
          <w:rFonts w:eastAsia="ＭＳ 明朝"/>
          <w:sz w:val="20"/>
          <w:szCs w:val="20"/>
          <w:lang w:eastAsia="ja-JP"/>
        </w:rPr>
        <w:t xml:space="preserve"> and our proposal on UE capability signaling to support single UL transmission</w:t>
      </w:r>
      <w:r w:rsidRPr="00C65EFC">
        <w:rPr>
          <w:rFonts w:eastAsia="ＭＳ 明朝"/>
          <w:sz w:val="20"/>
          <w:szCs w:val="20"/>
          <w:lang w:eastAsia="ja-JP"/>
        </w:rPr>
        <w:t xml:space="preserve">. </w:t>
      </w:r>
      <w:r w:rsidR="00A268DF" w:rsidRPr="00C65EFC">
        <w:rPr>
          <w:rFonts w:eastAsia="ＭＳ 明朝"/>
          <w:sz w:val="20"/>
          <w:szCs w:val="20"/>
          <w:lang w:eastAsia="ja-JP"/>
        </w:rPr>
        <w:t xml:space="preserve"> </w:t>
      </w:r>
    </w:p>
    <w:p w14:paraId="6C9D8835" w14:textId="77777777" w:rsidR="00D455F2" w:rsidRDefault="00D455F2" w:rsidP="00D878A9">
      <w:pPr>
        <w:pStyle w:val="Heading1"/>
      </w:pPr>
      <w:r>
        <w:lastRenderedPageBreak/>
        <w:t>UL Performance Comparison between Dual and Single UL</w:t>
      </w:r>
    </w:p>
    <w:p w14:paraId="727F4107" w14:textId="4A0953C2" w:rsidR="00B85AAC" w:rsidRPr="00EF5F18" w:rsidRDefault="00B85AAC" w:rsidP="006C590F">
      <w:pPr>
        <w:jc w:val="both"/>
        <w:rPr>
          <w:sz w:val="21"/>
          <w:szCs w:val="20"/>
        </w:rPr>
      </w:pPr>
      <w:r w:rsidRPr="00EF5F18">
        <w:rPr>
          <w:sz w:val="21"/>
          <w:szCs w:val="20"/>
        </w:rPr>
        <w:t xml:space="preserve">In this session, we provide the numerical results to compare the </w:t>
      </w:r>
      <w:r w:rsidR="008E0F80">
        <w:rPr>
          <w:sz w:val="21"/>
          <w:szCs w:val="20"/>
        </w:rPr>
        <w:t>UL performance between dual LTE/</w:t>
      </w:r>
      <w:r w:rsidRPr="00EF5F18">
        <w:rPr>
          <w:sz w:val="21"/>
          <w:szCs w:val="20"/>
        </w:rPr>
        <w:t>NR UL</w:t>
      </w:r>
      <w:r w:rsidR="00085CB0">
        <w:rPr>
          <w:sz w:val="21"/>
          <w:szCs w:val="20"/>
        </w:rPr>
        <w:t xml:space="preserve"> and single UL</w:t>
      </w:r>
      <w:r w:rsidR="00AC681E">
        <w:rPr>
          <w:sz w:val="21"/>
          <w:szCs w:val="20"/>
        </w:rPr>
        <w:t xml:space="preserve"> </w:t>
      </w:r>
      <w:r w:rsidR="00AC681E" w:rsidRPr="00EF5F18">
        <w:rPr>
          <w:sz w:val="21"/>
          <w:szCs w:val="20"/>
        </w:rPr>
        <w:t>in NSA DC mode</w:t>
      </w:r>
      <w:r w:rsidRPr="00EF5F18">
        <w:rPr>
          <w:sz w:val="21"/>
          <w:szCs w:val="20"/>
        </w:rPr>
        <w:t>.</w:t>
      </w:r>
    </w:p>
    <w:p w14:paraId="16EE996A" w14:textId="77777777" w:rsidR="00B85AAC" w:rsidRPr="00EF5F18" w:rsidRDefault="00B85AAC" w:rsidP="006C590F">
      <w:pPr>
        <w:jc w:val="both"/>
        <w:rPr>
          <w:sz w:val="21"/>
          <w:szCs w:val="20"/>
        </w:rPr>
      </w:pPr>
    </w:p>
    <w:p w14:paraId="5A803253" w14:textId="77777777" w:rsidR="003A1C15" w:rsidRPr="00EF5F18" w:rsidRDefault="003A1C15" w:rsidP="006C590F">
      <w:pPr>
        <w:jc w:val="both"/>
        <w:rPr>
          <w:sz w:val="21"/>
          <w:szCs w:val="20"/>
        </w:rPr>
      </w:pPr>
      <w:r w:rsidRPr="00EF5F18">
        <w:rPr>
          <w:sz w:val="21"/>
          <w:szCs w:val="20"/>
        </w:rPr>
        <w:t>We summarize the simulation settings in the following Table</w:t>
      </w:r>
    </w:p>
    <w:p w14:paraId="03178A8C" w14:textId="77777777" w:rsidR="003A1C15" w:rsidRDefault="003A1C15" w:rsidP="006C590F">
      <w:pPr>
        <w:jc w:val="both"/>
        <w:rPr>
          <w:sz w:val="20"/>
          <w:szCs w:val="20"/>
        </w:rPr>
      </w:pPr>
    </w:p>
    <w:p w14:paraId="392AE205" w14:textId="77777777" w:rsidR="00363F7D" w:rsidRPr="00363F7D" w:rsidRDefault="00363F7D" w:rsidP="00363F7D">
      <w:pPr>
        <w:pStyle w:val="Caption"/>
        <w:keepNext/>
        <w:rPr>
          <w:sz w:val="20"/>
        </w:rPr>
      </w:pPr>
      <w:r w:rsidRPr="00363F7D">
        <w:rPr>
          <w:sz w:val="20"/>
        </w:rPr>
        <w:t xml:space="preserve">Table </w:t>
      </w:r>
      <w:r w:rsidRPr="00363F7D">
        <w:rPr>
          <w:sz w:val="20"/>
        </w:rPr>
        <w:fldChar w:fldCharType="begin"/>
      </w:r>
      <w:r w:rsidRPr="00363F7D">
        <w:rPr>
          <w:sz w:val="20"/>
        </w:rPr>
        <w:instrText xml:space="preserve"> SEQ Table \* ARABIC </w:instrText>
      </w:r>
      <w:r w:rsidRPr="00363F7D">
        <w:rPr>
          <w:sz w:val="20"/>
        </w:rPr>
        <w:fldChar w:fldCharType="separate"/>
      </w:r>
      <w:r w:rsidR="00CB4A54">
        <w:rPr>
          <w:noProof/>
          <w:sz w:val="20"/>
        </w:rPr>
        <w:t>1</w:t>
      </w:r>
      <w:r w:rsidRPr="00363F7D">
        <w:rPr>
          <w:sz w:val="20"/>
        </w:rPr>
        <w:fldChar w:fldCharType="end"/>
      </w:r>
      <w:r>
        <w:rPr>
          <w:sz w:val="20"/>
        </w:rPr>
        <w:t xml:space="preserve"> Evaluation Settings for Dual and Single UL performance evaluation</w:t>
      </w:r>
    </w:p>
    <w:tbl>
      <w:tblPr>
        <w:tblW w:w="7457" w:type="dxa"/>
        <w:jc w:val="center"/>
        <w:tblLook w:val="04A0" w:firstRow="1" w:lastRow="0" w:firstColumn="1" w:lastColumn="0" w:noHBand="0" w:noVBand="1"/>
      </w:tblPr>
      <w:tblGrid>
        <w:gridCol w:w="2764"/>
        <w:gridCol w:w="2353"/>
        <w:gridCol w:w="2340"/>
      </w:tblGrid>
      <w:tr w:rsidR="006A282A" w14:paraId="2692866D" w14:textId="77777777" w:rsidTr="00363F7D">
        <w:trPr>
          <w:trHeight w:val="340"/>
          <w:jc w:val="center"/>
        </w:trPr>
        <w:tc>
          <w:tcPr>
            <w:tcW w:w="276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D2DA665" w14:textId="77777777" w:rsidR="006A282A" w:rsidRPr="006A282A" w:rsidRDefault="006A282A">
            <w:pPr>
              <w:rPr>
                <w:rFonts w:ascii="Calibri" w:eastAsia="Times New Roman" w:hAnsi="Calibri"/>
                <w:color w:val="000000"/>
                <w:sz w:val="20"/>
              </w:rPr>
            </w:pPr>
            <w:r w:rsidRPr="006A282A">
              <w:rPr>
                <w:rFonts w:ascii="Calibri" w:eastAsia="Times New Roman" w:hAnsi="Calibri"/>
                <w:color w:val="000000"/>
                <w:sz w:val="20"/>
              </w:rPr>
              <w:t> </w:t>
            </w:r>
          </w:p>
        </w:tc>
        <w:tc>
          <w:tcPr>
            <w:tcW w:w="2353" w:type="dxa"/>
            <w:tcBorders>
              <w:top w:val="single" w:sz="8" w:space="0" w:color="auto"/>
              <w:left w:val="nil"/>
              <w:bottom w:val="single" w:sz="8" w:space="0" w:color="auto"/>
              <w:right w:val="single" w:sz="4" w:space="0" w:color="auto"/>
            </w:tcBorders>
            <w:shd w:val="clear" w:color="auto" w:fill="auto"/>
            <w:noWrap/>
            <w:vAlign w:val="bottom"/>
            <w:hideMark/>
          </w:tcPr>
          <w:p w14:paraId="1B555399" w14:textId="77777777" w:rsidR="006A282A" w:rsidRPr="006A282A" w:rsidRDefault="006A282A">
            <w:pPr>
              <w:jc w:val="center"/>
              <w:rPr>
                <w:rFonts w:ascii="Calibri" w:eastAsia="Times New Roman" w:hAnsi="Calibri"/>
                <w:b/>
                <w:bCs/>
                <w:color w:val="000000"/>
                <w:sz w:val="20"/>
              </w:rPr>
            </w:pPr>
            <w:r w:rsidRPr="006A282A">
              <w:rPr>
                <w:rFonts w:ascii="Calibri" w:eastAsia="Times New Roman" w:hAnsi="Calibri"/>
                <w:b/>
                <w:bCs/>
                <w:color w:val="000000"/>
                <w:sz w:val="20"/>
              </w:rPr>
              <w:t>LTE</w:t>
            </w:r>
          </w:p>
        </w:tc>
        <w:tc>
          <w:tcPr>
            <w:tcW w:w="2340" w:type="dxa"/>
            <w:tcBorders>
              <w:top w:val="single" w:sz="8" w:space="0" w:color="auto"/>
              <w:left w:val="nil"/>
              <w:bottom w:val="single" w:sz="8" w:space="0" w:color="auto"/>
              <w:right w:val="single" w:sz="8" w:space="0" w:color="auto"/>
            </w:tcBorders>
            <w:shd w:val="clear" w:color="auto" w:fill="auto"/>
            <w:noWrap/>
            <w:vAlign w:val="bottom"/>
            <w:hideMark/>
          </w:tcPr>
          <w:p w14:paraId="3374E56E" w14:textId="77777777" w:rsidR="006A282A" w:rsidRPr="006A282A" w:rsidRDefault="006A282A">
            <w:pPr>
              <w:jc w:val="center"/>
              <w:rPr>
                <w:rFonts w:ascii="Calibri" w:eastAsia="Times New Roman" w:hAnsi="Calibri"/>
                <w:b/>
                <w:bCs/>
                <w:color w:val="000000"/>
                <w:sz w:val="20"/>
              </w:rPr>
            </w:pPr>
            <w:r w:rsidRPr="006A282A">
              <w:rPr>
                <w:rFonts w:ascii="Calibri" w:eastAsia="Times New Roman" w:hAnsi="Calibri"/>
                <w:b/>
                <w:bCs/>
                <w:color w:val="000000"/>
                <w:sz w:val="20"/>
              </w:rPr>
              <w:t>NR</w:t>
            </w:r>
          </w:p>
        </w:tc>
      </w:tr>
      <w:tr w:rsidR="006A282A" w14:paraId="692CA237"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FCE4D6"/>
            <w:noWrap/>
            <w:vAlign w:val="bottom"/>
            <w:hideMark/>
          </w:tcPr>
          <w:p w14:paraId="5E3BD8CA"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Carrier Frequency</w:t>
            </w:r>
          </w:p>
        </w:tc>
        <w:tc>
          <w:tcPr>
            <w:tcW w:w="2353" w:type="dxa"/>
            <w:tcBorders>
              <w:top w:val="nil"/>
              <w:left w:val="nil"/>
              <w:bottom w:val="single" w:sz="4" w:space="0" w:color="auto"/>
              <w:right w:val="single" w:sz="4" w:space="0" w:color="auto"/>
            </w:tcBorders>
            <w:shd w:val="clear" w:color="000000" w:fill="FCE4D6"/>
            <w:noWrap/>
            <w:vAlign w:val="bottom"/>
            <w:hideMark/>
          </w:tcPr>
          <w:p w14:paraId="38F8AB61"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1.8GHz</w:t>
            </w:r>
          </w:p>
        </w:tc>
        <w:tc>
          <w:tcPr>
            <w:tcW w:w="2340" w:type="dxa"/>
            <w:tcBorders>
              <w:top w:val="nil"/>
              <w:left w:val="nil"/>
              <w:bottom w:val="single" w:sz="4" w:space="0" w:color="auto"/>
              <w:right w:val="single" w:sz="8" w:space="0" w:color="auto"/>
            </w:tcBorders>
            <w:shd w:val="clear" w:color="000000" w:fill="FCE4D6"/>
            <w:noWrap/>
            <w:vAlign w:val="bottom"/>
            <w:hideMark/>
          </w:tcPr>
          <w:p w14:paraId="36D37497" w14:textId="77777777" w:rsidR="006A282A" w:rsidRPr="006A282A" w:rsidRDefault="00DA0106">
            <w:pPr>
              <w:jc w:val="center"/>
              <w:rPr>
                <w:rFonts w:ascii="Calibri" w:eastAsia="Times New Roman" w:hAnsi="Calibri"/>
                <w:color w:val="000000"/>
                <w:sz w:val="20"/>
              </w:rPr>
            </w:pPr>
            <w:proofErr w:type="gramStart"/>
            <w:r>
              <w:rPr>
                <w:rFonts w:ascii="Calibri" w:eastAsia="Times New Roman" w:hAnsi="Calibri"/>
                <w:color w:val="000000"/>
                <w:sz w:val="20"/>
              </w:rPr>
              <w:t>above</w:t>
            </w:r>
            <w:proofErr w:type="gramEnd"/>
            <w:r>
              <w:rPr>
                <w:rFonts w:ascii="Calibri" w:eastAsia="Times New Roman" w:hAnsi="Calibri"/>
                <w:color w:val="000000"/>
                <w:sz w:val="20"/>
              </w:rPr>
              <w:t xml:space="preserve"> 3</w:t>
            </w:r>
            <w:r w:rsidR="006A282A" w:rsidRPr="006A282A">
              <w:rPr>
                <w:rFonts w:ascii="Calibri" w:eastAsia="Times New Roman" w:hAnsi="Calibri"/>
                <w:color w:val="000000"/>
                <w:sz w:val="20"/>
              </w:rPr>
              <w:t>GHz</w:t>
            </w:r>
          </w:p>
        </w:tc>
      </w:tr>
      <w:tr w:rsidR="006A282A" w14:paraId="08630671"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FCE4D6"/>
            <w:noWrap/>
            <w:vAlign w:val="bottom"/>
            <w:hideMark/>
          </w:tcPr>
          <w:p w14:paraId="7057FE41"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Aggregate System Bandwidth</w:t>
            </w:r>
          </w:p>
        </w:tc>
        <w:tc>
          <w:tcPr>
            <w:tcW w:w="2353" w:type="dxa"/>
            <w:tcBorders>
              <w:top w:val="nil"/>
              <w:left w:val="nil"/>
              <w:bottom w:val="single" w:sz="4" w:space="0" w:color="auto"/>
              <w:right w:val="single" w:sz="4" w:space="0" w:color="auto"/>
            </w:tcBorders>
            <w:shd w:val="clear" w:color="000000" w:fill="FCE4D6"/>
            <w:noWrap/>
            <w:vAlign w:val="bottom"/>
            <w:hideMark/>
          </w:tcPr>
          <w:p w14:paraId="7AC2017D"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10MHz</w:t>
            </w:r>
          </w:p>
        </w:tc>
        <w:tc>
          <w:tcPr>
            <w:tcW w:w="2340" w:type="dxa"/>
            <w:tcBorders>
              <w:top w:val="nil"/>
              <w:left w:val="nil"/>
              <w:bottom w:val="single" w:sz="4" w:space="0" w:color="auto"/>
              <w:right w:val="single" w:sz="8" w:space="0" w:color="auto"/>
            </w:tcBorders>
            <w:shd w:val="clear" w:color="000000" w:fill="FCE4D6"/>
            <w:noWrap/>
            <w:vAlign w:val="bottom"/>
            <w:hideMark/>
          </w:tcPr>
          <w:p w14:paraId="7FC01E9A"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80MHz</w:t>
            </w:r>
          </w:p>
        </w:tc>
      </w:tr>
      <w:tr w:rsidR="006A282A" w14:paraId="5405997C" w14:textId="77777777" w:rsidTr="00130D0E">
        <w:trPr>
          <w:trHeight w:val="102"/>
          <w:jc w:val="center"/>
        </w:trPr>
        <w:tc>
          <w:tcPr>
            <w:tcW w:w="2764" w:type="dxa"/>
            <w:tcBorders>
              <w:top w:val="nil"/>
              <w:left w:val="single" w:sz="8" w:space="0" w:color="auto"/>
              <w:bottom w:val="nil"/>
              <w:right w:val="single" w:sz="8" w:space="0" w:color="auto"/>
            </w:tcBorders>
            <w:shd w:val="clear" w:color="000000" w:fill="FCE4D6"/>
            <w:noWrap/>
            <w:vAlign w:val="bottom"/>
            <w:hideMark/>
          </w:tcPr>
          <w:p w14:paraId="59FAC057"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Thermal Noise Level</w:t>
            </w:r>
          </w:p>
        </w:tc>
        <w:tc>
          <w:tcPr>
            <w:tcW w:w="4693" w:type="dxa"/>
            <w:gridSpan w:val="2"/>
            <w:tcBorders>
              <w:top w:val="single" w:sz="4" w:space="0" w:color="auto"/>
              <w:left w:val="nil"/>
              <w:bottom w:val="nil"/>
              <w:right w:val="single" w:sz="8" w:space="0" w:color="000000"/>
            </w:tcBorders>
            <w:shd w:val="clear" w:color="000000" w:fill="FCE4D6"/>
            <w:noWrap/>
            <w:vAlign w:val="bottom"/>
            <w:hideMark/>
          </w:tcPr>
          <w:p w14:paraId="03B1B8A7"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-174dBm/Hz</w:t>
            </w:r>
          </w:p>
        </w:tc>
      </w:tr>
      <w:tr w:rsidR="006A282A" w14:paraId="482BB245" w14:textId="77777777" w:rsidTr="00130D0E">
        <w:trPr>
          <w:trHeight w:val="633"/>
          <w:jc w:val="center"/>
        </w:trPr>
        <w:tc>
          <w:tcPr>
            <w:tcW w:w="2764" w:type="dxa"/>
            <w:tcBorders>
              <w:top w:val="single" w:sz="4" w:space="0" w:color="auto"/>
              <w:left w:val="single" w:sz="8" w:space="0" w:color="auto"/>
              <w:bottom w:val="single" w:sz="4" w:space="0" w:color="auto"/>
              <w:right w:val="single" w:sz="8" w:space="0" w:color="auto"/>
            </w:tcBorders>
            <w:shd w:val="clear" w:color="000000" w:fill="FCE4D6"/>
            <w:noWrap/>
            <w:vAlign w:val="center"/>
            <w:hideMark/>
          </w:tcPr>
          <w:p w14:paraId="75DE1A70"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LTE Path Loss (d in meter)</w:t>
            </w:r>
          </w:p>
        </w:tc>
        <w:tc>
          <w:tcPr>
            <w:tcW w:w="4693" w:type="dxa"/>
            <w:gridSpan w:val="2"/>
            <w:tcBorders>
              <w:top w:val="single" w:sz="4" w:space="0" w:color="auto"/>
              <w:left w:val="nil"/>
              <w:bottom w:val="single" w:sz="4" w:space="0" w:color="auto"/>
              <w:right w:val="single" w:sz="8" w:space="0" w:color="000000"/>
            </w:tcBorders>
            <w:shd w:val="clear" w:color="000000" w:fill="FCE4D6"/>
            <w:vAlign w:val="bottom"/>
            <w:hideMark/>
          </w:tcPr>
          <w:p w14:paraId="64A92635" w14:textId="77777777" w:rsidR="006A282A" w:rsidRPr="006A282A" w:rsidRDefault="006A282A">
            <w:pPr>
              <w:rPr>
                <w:rFonts w:ascii="Calibri" w:eastAsia="Times New Roman" w:hAnsi="Calibri"/>
                <w:color w:val="000000"/>
                <w:sz w:val="20"/>
              </w:rPr>
            </w:pPr>
            <w:r w:rsidRPr="006A282A">
              <w:rPr>
                <w:rFonts w:ascii="Calibri" w:eastAsia="Times New Roman" w:hAnsi="Calibri"/>
                <w:color w:val="000000"/>
                <w:sz w:val="20"/>
              </w:rPr>
              <w:t xml:space="preserve">36.873, Assume </w:t>
            </w:r>
            <w:r w:rsidR="00484649" w:rsidRPr="006A282A">
              <w:rPr>
                <w:rFonts w:ascii="Calibri" w:eastAsia="Times New Roman" w:hAnsi="Calibri"/>
                <w:color w:val="000000"/>
                <w:sz w:val="20"/>
              </w:rPr>
              <w:t>bore side</w:t>
            </w:r>
            <w:r w:rsidRPr="006A282A">
              <w:rPr>
                <w:rFonts w:ascii="Calibri" w:eastAsia="Times New Roman" w:hAnsi="Calibri"/>
                <w:color w:val="000000"/>
                <w:sz w:val="20"/>
              </w:rPr>
              <w:t xml:space="preserve"> direction</w:t>
            </w:r>
            <w:r w:rsidRPr="006A282A">
              <w:rPr>
                <w:rFonts w:ascii="Calibri" w:eastAsia="Times New Roman" w:hAnsi="Calibri"/>
                <w:color w:val="000000"/>
                <w:sz w:val="20"/>
              </w:rPr>
              <w:br/>
              <w:t>PL = 22.0log10(d) + 28.0 + 20log10(fc)</w:t>
            </w:r>
            <w:proofErr w:type="gramStart"/>
            <w:r w:rsidRPr="006A282A">
              <w:rPr>
                <w:rFonts w:ascii="Calibri" w:eastAsia="Times New Roman" w:hAnsi="Calibri"/>
                <w:color w:val="000000"/>
                <w:sz w:val="20"/>
              </w:rPr>
              <w:t>;  10m</w:t>
            </w:r>
            <w:proofErr w:type="gramEnd"/>
            <w:r w:rsidRPr="006A282A">
              <w:rPr>
                <w:rFonts w:ascii="Calibri" w:eastAsia="Times New Roman" w:hAnsi="Calibri"/>
                <w:color w:val="000000"/>
                <w:sz w:val="20"/>
              </w:rPr>
              <w:t>&lt;d&lt;288m</w:t>
            </w:r>
            <w:r w:rsidRPr="006A282A">
              <w:rPr>
                <w:rFonts w:ascii="Calibri" w:eastAsia="Times New Roman" w:hAnsi="Calibri"/>
                <w:color w:val="000000"/>
                <w:sz w:val="20"/>
              </w:rPr>
              <w:br/>
              <w:t xml:space="preserve">PL = 40log10(d)+28.0+20log10(fc) -44.3; </w:t>
            </w:r>
            <w:r>
              <w:rPr>
                <w:rFonts w:ascii="Calibri" w:eastAsia="Times New Roman" w:hAnsi="Calibri"/>
                <w:color w:val="000000"/>
                <w:sz w:val="20"/>
              </w:rPr>
              <w:t xml:space="preserve">    </w:t>
            </w:r>
            <w:r w:rsidRPr="006A282A">
              <w:rPr>
                <w:rFonts w:ascii="Calibri" w:eastAsia="Times New Roman" w:hAnsi="Calibri"/>
                <w:color w:val="000000"/>
                <w:sz w:val="20"/>
              </w:rPr>
              <w:t>d&gt;288m</w:t>
            </w:r>
          </w:p>
        </w:tc>
      </w:tr>
      <w:tr w:rsidR="006A282A" w14:paraId="71933D32"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FCE4D6"/>
            <w:noWrap/>
            <w:vAlign w:val="center"/>
            <w:hideMark/>
          </w:tcPr>
          <w:p w14:paraId="4F62D3F0"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LTE Penetration Loss</w:t>
            </w:r>
          </w:p>
        </w:tc>
        <w:tc>
          <w:tcPr>
            <w:tcW w:w="4693" w:type="dxa"/>
            <w:gridSpan w:val="2"/>
            <w:tcBorders>
              <w:top w:val="single" w:sz="4" w:space="0" w:color="auto"/>
              <w:left w:val="nil"/>
              <w:bottom w:val="single" w:sz="4" w:space="0" w:color="auto"/>
              <w:right w:val="single" w:sz="8" w:space="0" w:color="000000"/>
            </w:tcBorders>
            <w:shd w:val="clear" w:color="000000" w:fill="FCE4D6"/>
            <w:vAlign w:val="center"/>
            <w:hideMark/>
          </w:tcPr>
          <w:p w14:paraId="1D6973FC"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20dB</w:t>
            </w:r>
          </w:p>
        </w:tc>
      </w:tr>
      <w:tr w:rsidR="006A282A" w14:paraId="592F8F5B" w14:textId="77777777" w:rsidTr="00130D0E">
        <w:trPr>
          <w:trHeight w:val="120"/>
          <w:jc w:val="center"/>
        </w:trPr>
        <w:tc>
          <w:tcPr>
            <w:tcW w:w="2764" w:type="dxa"/>
            <w:tcBorders>
              <w:top w:val="nil"/>
              <w:left w:val="single" w:sz="8" w:space="0" w:color="auto"/>
              <w:bottom w:val="single" w:sz="8" w:space="0" w:color="auto"/>
              <w:right w:val="single" w:sz="8" w:space="0" w:color="auto"/>
            </w:tcBorders>
            <w:shd w:val="clear" w:color="000000" w:fill="FCE4D6"/>
            <w:noWrap/>
            <w:vAlign w:val="center"/>
            <w:hideMark/>
          </w:tcPr>
          <w:p w14:paraId="389F9F46"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NR P</w:t>
            </w:r>
            <w:r w:rsidR="00130D0E">
              <w:rPr>
                <w:rFonts w:ascii="Calibri" w:eastAsia="Times New Roman" w:hAnsi="Calibri"/>
                <w:b/>
                <w:bCs/>
                <w:color w:val="000000"/>
                <w:sz w:val="20"/>
              </w:rPr>
              <w:t xml:space="preserve">ath </w:t>
            </w:r>
            <w:r w:rsidRPr="006A282A">
              <w:rPr>
                <w:rFonts w:ascii="Calibri" w:eastAsia="Times New Roman" w:hAnsi="Calibri"/>
                <w:b/>
                <w:bCs/>
                <w:color w:val="000000"/>
                <w:sz w:val="20"/>
              </w:rPr>
              <w:t>L</w:t>
            </w:r>
            <w:r w:rsidR="00130D0E">
              <w:rPr>
                <w:rFonts w:ascii="Calibri" w:eastAsia="Times New Roman" w:hAnsi="Calibri"/>
                <w:b/>
                <w:bCs/>
                <w:color w:val="000000"/>
                <w:sz w:val="20"/>
              </w:rPr>
              <w:t>oss</w:t>
            </w:r>
          </w:p>
        </w:tc>
        <w:tc>
          <w:tcPr>
            <w:tcW w:w="4693" w:type="dxa"/>
            <w:gridSpan w:val="2"/>
            <w:tcBorders>
              <w:top w:val="single" w:sz="4" w:space="0" w:color="auto"/>
              <w:left w:val="nil"/>
              <w:bottom w:val="single" w:sz="8" w:space="0" w:color="auto"/>
              <w:right w:val="single" w:sz="8" w:space="0" w:color="000000"/>
            </w:tcBorders>
            <w:shd w:val="clear" w:color="000000" w:fill="FCE4D6"/>
            <w:vAlign w:val="center"/>
            <w:hideMark/>
          </w:tcPr>
          <w:p w14:paraId="5EAE20DC" w14:textId="77777777" w:rsidR="006A282A" w:rsidRPr="006A282A" w:rsidRDefault="006A282A">
            <w:pPr>
              <w:jc w:val="center"/>
              <w:rPr>
                <w:rFonts w:ascii="Calibri" w:eastAsia="Times New Roman" w:hAnsi="Calibri"/>
                <w:color w:val="000000"/>
                <w:sz w:val="20"/>
              </w:rPr>
            </w:pPr>
            <w:proofErr w:type="gramStart"/>
            <w:r w:rsidRPr="006A282A">
              <w:rPr>
                <w:rFonts w:ascii="Calibri" w:eastAsia="Times New Roman" w:hAnsi="Calibri"/>
                <w:color w:val="000000"/>
                <w:sz w:val="20"/>
              </w:rPr>
              <w:t>10dB  worse</w:t>
            </w:r>
            <w:proofErr w:type="gramEnd"/>
            <w:r w:rsidRPr="006A282A">
              <w:rPr>
                <w:rFonts w:ascii="Calibri" w:eastAsia="Times New Roman" w:hAnsi="Calibri"/>
                <w:color w:val="000000"/>
                <w:sz w:val="20"/>
              </w:rPr>
              <w:t xml:space="preserve"> than LTE</w:t>
            </w:r>
          </w:p>
        </w:tc>
      </w:tr>
      <w:tr w:rsidR="006A282A" w14:paraId="23738C81"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D9D9D9"/>
            <w:noWrap/>
            <w:vAlign w:val="bottom"/>
            <w:hideMark/>
          </w:tcPr>
          <w:p w14:paraId="109B846E"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 xml:space="preserve">UL Power Control </w:t>
            </w:r>
          </w:p>
        </w:tc>
        <w:tc>
          <w:tcPr>
            <w:tcW w:w="4693" w:type="dxa"/>
            <w:gridSpan w:val="2"/>
            <w:tcBorders>
              <w:top w:val="nil"/>
              <w:left w:val="nil"/>
              <w:bottom w:val="single" w:sz="4" w:space="0" w:color="auto"/>
              <w:right w:val="single" w:sz="8" w:space="0" w:color="000000"/>
            </w:tcBorders>
            <w:shd w:val="clear" w:color="000000" w:fill="D9D9D9"/>
            <w:noWrap/>
            <w:vAlign w:val="bottom"/>
            <w:hideMark/>
          </w:tcPr>
          <w:p w14:paraId="393438CB"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Target = 25dB over Thermal, Alpha = 0.9</w:t>
            </w:r>
          </w:p>
        </w:tc>
      </w:tr>
      <w:tr w:rsidR="006A282A" w14:paraId="5537114C"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D9D9D9"/>
            <w:noWrap/>
            <w:vAlign w:val="bottom"/>
            <w:hideMark/>
          </w:tcPr>
          <w:p w14:paraId="22E1F2A7"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 xml:space="preserve">UE </w:t>
            </w:r>
            <w:proofErr w:type="spellStart"/>
            <w:r w:rsidRPr="006A282A">
              <w:rPr>
                <w:rFonts w:ascii="Calibri" w:eastAsia="Times New Roman" w:hAnsi="Calibri"/>
                <w:b/>
                <w:bCs/>
                <w:color w:val="000000"/>
                <w:sz w:val="20"/>
              </w:rPr>
              <w:t>Tx</w:t>
            </w:r>
            <w:proofErr w:type="spellEnd"/>
            <w:r w:rsidRPr="006A282A">
              <w:rPr>
                <w:rFonts w:ascii="Calibri" w:eastAsia="Times New Roman" w:hAnsi="Calibri"/>
                <w:b/>
                <w:bCs/>
                <w:color w:val="000000"/>
                <w:sz w:val="20"/>
              </w:rPr>
              <w:t xml:space="preserve"> Power</w:t>
            </w:r>
          </w:p>
        </w:tc>
        <w:tc>
          <w:tcPr>
            <w:tcW w:w="4693" w:type="dxa"/>
            <w:gridSpan w:val="2"/>
            <w:tcBorders>
              <w:top w:val="single" w:sz="4" w:space="0" w:color="auto"/>
              <w:left w:val="nil"/>
              <w:bottom w:val="single" w:sz="4" w:space="0" w:color="auto"/>
              <w:right w:val="single" w:sz="8" w:space="0" w:color="000000"/>
            </w:tcBorders>
            <w:shd w:val="clear" w:color="000000" w:fill="D9D9D9"/>
            <w:noWrap/>
            <w:vAlign w:val="bottom"/>
            <w:hideMark/>
          </w:tcPr>
          <w:p w14:paraId="5126B693"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23dBm</w:t>
            </w:r>
          </w:p>
        </w:tc>
      </w:tr>
      <w:tr w:rsidR="006A282A" w14:paraId="6717623E"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D9D9D9"/>
            <w:noWrap/>
            <w:vAlign w:val="bottom"/>
            <w:hideMark/>
          </w:tcPr>
          <w:p w14:paraId="3C9F8007"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 xml:space="preserve">UE </w:t>
            </w:r>
            <w:proofErr w:type="spellStart"/>
            <w:r w:rsidRPr="006A282A">
              <w:rPr>
                <w:rFonts w:ascii="Calibri" w:eastAsia="Times New Roman" w:hAnsi="Calibri"/>
                <w:b/>
                <w:bCs/>
                <w:color w:val="000000"/>
                <w:sz w:val="20"/>
              </w:rPr>
              <w:t>Tx</w:t>
            </w:r>
            <w:proofErr w:type="spellEnd"/>
            <w:r w:rsidRPr="006A282A">
              <w:rPr>
                <w:rFonts w:ascii="Calibri" w:eastAsia="Times New Roman" w:hAnsi="Calibri"/>
                <w:b/>
                <w:bCs/>
                <w:color w:val="000000"/>
                <w:sz w:val="20"/>
              </w:rPr>
              <w:t xml:space="preserve"> Power Split in DC</w:t>
            </w:r>
          </w:p>
        </w:tc>
        <w:tc>
          <w:tcPr>
            <w:tcW w:w="2353" w:type="dxa"/>
            <w:tcBorders>
              <w:top w:val="nil"/>
              <w:left w:val="nil"/>
              <w:bottom w:val="single" w:sz="4" w:space="0" w:color="auto"/>
              <w:right w:val="single" w:sz="4" w:space="0" w:color="auto"/>
            </w:tcBorders>
            <w:shd w:val="clear" w:color="000000" w:fill="D9D9D9"/>
            <w:noWrap/>
            <w:vAlign w:val="bottom"/>
            <w:hideMark/>
          </w:tcPr>
          <w:p w14:paraId="4DFF6A34"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20dBm</w:t>
            </w:r>
          </w:p>
        </w:tc>
        <w:tc>
          <w:tcPr>
            <w:tcW w:w="2340" w:type="dxa"/>
            <w:tcBorders>
              <w:top w:val="nil"/>
              <w:left w:val="nil"/>
              <w:bottom w:val="single" w:sz="4" w:space="0" w:color="auto"/>
              <w:right w:val="single" w:sz="8" w:space="0" w:color="auto"/>
            </w:tcBorders>
            <w:shd w:val="clear" w:color="000000" w:fill="D9D9D9"/>
            <w:noWrap/>
            <w:vAlign w:val="bottom"/>
            <w:hideMark/>
          </w:tcPr>
          <w:p w14:paraId="5A9A28AD"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20dBm</w:t>
            </w:r>
          </w:p>
        </w:tc>
      </w:tr>
      <w:tr w:rsidR="006A282A" w14:paraId="06F909F7"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D9D9D9"/>
            <w:noWrap/>
            <w:vAlign w:val="bottom"/>
            <w:hideMark/>
          </w:tcPr>
          <w:p w14:paraId="0720C5DC"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 xml:space="preserve">UE Receiver Noise figure </w:t>
            </w:r>
          </w:p>
        </w:tc>
        <w:tc>
          <w:tcPr>
            <w:tcW w:w="4693" w:type="dxa"/>
            <w:gridSpan w:val="2"/>
            <w:tcBorders>
              <w:top w:val="single" w:sz="4" w:space="0" w:color="auto"/>
              <w:left w:val="nil"/>
              <w:bottom w:val="single" w:sz="4" w:space="0" w:color="auto"/>
              <w:right w:val="single" w:sz="8" w:space="0" w:color="000000"/>
            </w:tcBorders>
            <w:shd w:val="clear" w:color="000000" w:fill="D9D9D9"/>
            <w:noWrap/>
            <w:vAlign w:val="bottom"/>
            <w:hideMark/>
          </w:tcPr>
          <w:p w14:paraId="0F533A87"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9dB</w:t>
            </w:r>
          </w:p>
        </w:tc>
      </w:tr>
      <w:tr w:rsidR="006A282A" w14:paraId="0F1D3EC7"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D9D9D9"/>
            <w:noWrap/>
            <w:vAlign w:val="bottom"/>
            <w:hideMark/>
          </w:tcPr>
          <w:p w14:paraId="1AFFEFB2"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 xml:space="preserve">UE Antenna </w:t>
            </w:r>
            <w:proofErr w:type="spellStart"/>
            <w:r w:rsidRPr="006A282A">
              <w:rPr>
                <w:rFonts w:ascii="Calibri" w:eastAsia="Times New Roman" w:hAnsi="Calibri"/>
                <w:b/>
                <w:bCs/>
                <w:color w:val="000000"/>
                <w:sz w:val="20"/>
              </w:rPr>
              <w:t>Config</w:t>
            </w:r>
            <w:proofErr w:type="spellEnd"/>
            <w:r w:rsidR="007C2E19">
              <w:rPr>
                <w:rFonts w:ascii="Calibri" w:eastAsia="Times New Roman" w:hAnsi="Calibri"/>
                <w:b/>
                <w:bCs/>
                <w:color w:val="000000"/>
                <w:sz w:val="20"/>
              </w:rPr>
              <w:t>.</w:t>
            </w:r>
          </w:p>
        </w:tc>
        <w:tc>
          <w:tcPr>
            <w:tcW w:w="2353" w:type="dxa"/>
            <w:tcBorders>
              <w:top w:val="nil"/>
              <w:left w:val="nil"/>
              <w:bottom w:val="single" w:sz="4" w:space="0" w:color="auto"/>
              <w:right w:val="single" w:sz="4" w:space="0" w:color="auto"/>
            </w:tcBorders>
            <w:shd w:val="clear" w:color="000000" w:fill="D9D9D9"/>
            <w:noWrap/>
            <w:vAlign w:val="bottom"/>
            <w:hideMark/>
          </w:tcPr>
          <w:p w14:paraId="679B4485"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1Tx/2Rx</w:t>
            </w:r>
          </w:p>
        </w:tc>
        <w:tc>
          <w:tcPr>
            <w:tcW w:w="2340" w:type="dxa"/>
            <w:tcBorders>
              <w:top w:val="nil"/>
              <w:left w:val="nil"/>
              <w:bottom w:val="single" w:sz="4" w:space="0" w:color="auto"/>
              <w:right w:val="single" w:sz="8" w:space="0" w:color="auto"/>
            </w:tcBorders>
            <w:shd w:val="clear" w:color="000000" w:fill="D9D9D9"/>
            <w:noWrap/>
            <w:vAlign w:val="bottom"/>
            <w:hideMark/>
          </w:tcPr>
          <w:p w14:paraId="4AA09FBF"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2Tx/4Rx</w:t>
            </w:r>
          </w:p>
        </w:tc>
      </w:tr>
      <w:tr w:rsidR="006A282A" w14:paraId="44BD5FB4" w14:textId="77777777" w:rsidTr="00363F7D">
        <w:trPr>
          <w:trHeight w:val="340"/>
          <w:jc w:val="center"/>
        </w:trPr>
        <w:tc>
          <w:tcPr>
            <w:tcW w:w="2764" w:type="dxa"/>
            <w:tcBorders>
              <w:top w:val="nil"/>
              <w:left w:val="single" w:sz="8" w:space="0" w:color="auto"/>
              <w:bottom w:val="single" w:sz="8" w:space="0" w:color="auto"/>
              <w:right w:val="single" w:sz="8" w:space="0" w:color="auto"/>
            </w:tcBorders>
            <w:shd w:val="clear" w:color="000000" w:fill="D9D9D9"/>
            <w:noWrap/>
            <w:vAlign w:val="bottom"/>
            <w:hideMark/>
          </w:tcPr>
          <w:p w14:paraId="6FFE0A58"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UE Antenna Gain</w:t>
            </w:r>
          </w:p>
        </w:tc>
        <w:tc>
          <w:tcPr>
            <w:tcW w:w="4693" w:type="dxa"/>
            <w:gridSpan w:val="2"/>
            <w:tcBorders>
              <w:top w:val="single" w:sz="4" w:space="0" w:color="auto"/>
              <w:left w:val="nil"/>
              <w:bottom w:val="single" w:sz="8" w:space="0" w:color="auto"/>
              <w:right w:val="single" w:sz="8" w:space="0" w:color="000000"/>
            </w:tcBorders>
            <w:shd w:val="clear" w:color="000000" w:fill="D9D9D9"/>
            <w:noWrap/>
            <w:vAlign w:val="bottom"/>
            <w:hideMark/>
          </w:tcPr>
          <w:p w14:paraId="7FDFB8B1"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0dBi</w:t>
            </w:r>
          </w:p>
        </w:tc>
      </w:tr>
      <w:tr w:rsidR="006A282A" w14:paraId="33134941"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B4C6E7"/>
            <w:noWrap/>
            <w:vAlign w:val="bottom"/>
            <w:hideMark/>
          </w:tcPr>
          <w:p w14:paraId="300D4A8B"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 xml:space="preserve">BS </w:t>
            </w:r>
            <w:proofErr w:type="spellStart"/>
            <w:r w:rsidRPr="006A282A">
              <w:rPr>
                <w:rFonts w:ascii="Calibri" w:eastAsia="Times New Roman" w:hAnsi="Calibri"/>
                <w:b/>
                <w:bCs/>
                <w:color w:val="000000"/>
                <w:sz w:val="20"/>
              </w:rPr>
              <w:t>Tx</w:t>
            </w:r>
            <w:proofErr w:type="spellEnd"/>
            <w:r w:rsidRPr="006A282A">
              <w:rPr>
                <w:rFonts w:ascii="Calibri" w:eastAsia="Times New Roman" w:hAnsi="Calibri"/>
                <w:b/>
                <w:bCs/>
                <w:color w:val="000000"/>
                <w:sz w:val="20"/>
              </w:rPr>
              <w:t xml:space="preserve"> Power </w:t>
            </w:r>
          </w:p>
        </w:tc>
        <w:tc>
          <w:tcPr>
            <w:tcW w:w="4693" w:type="dxa"/>
            <w:gridSpan w:val="2"/>
            <w:tcBorders>
              <w:top w:val="single" w:sz="8" w:space="0" w:color="auto"/>
              <w:left w:val="nil"/>
              <w:bottom w:val="single" w:sz="4" w:space="0" w:color="auto"/>
              <w:right w:val="single" w:sz="8" w:space="0" w:color="000000"/>
            </w:tcBorders>
            <w:shd w:val="clear" w:color="000000" w:fill="B4C6E7"/>
            <w:noWrap/>
            <w:vAlign w:val="bottom"/>
            <w:hideMark/>
          </w:tcPr>
          <w:p w14:paraId="08F17B49"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49dBm</w:t>
            </w:r>
          </w:p>
        </w:tc>
      </w:tr>
      <w:tr w:rsidR="006A282A" w14:paraId="1DD15839"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B4C6E7"/>
            <w:noWrap/>
            <w:vAlign w:val="bottom"/>
            <w:hideMark/>
          </w:tcPr>
          <w:p w14:paraId="05EE2320"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 xml:space="preserve">BS Receiver Noise Figure </w:t>
            </w:r>
          </w:p>
        </w:tc>
        <w:tc>
          <w:tcPr>
            <w:tcW w:w="4693" w:type="dxa"/>
            <w:gridSpan w:val="2"/>
            <w:tcBorders>
              <w:top w:val="single" w:sz="4" w:space="0" w:color="auto"/>
              <w:left w:val="nil"/>
              <w:bottom w:val="single" w:sz="4" w:space="0" w:color="auto"/>
              <w:right w:val="single" w:sz="8" w:space="0" w:color="000000"/>
            </w:tcBorders>
            <w:shd w:val="clear" w:color="000000" w:fill="B4C6E7"/>
            <w:noWrap/>
            <w:vAlign w:val="bottom"/>
            <w:hideMark/>
          </w:tcPr>
          <w:p w14:paraId="1BC6344E"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5dB</w:t>
            </w:r>
          </w:p>
        </w:tc>
      </w:tr>
      <w:tr w:rsidR="006A282A" w14:paraId="2E16BF12"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B4C6E7"/>
            <w:noWrap/>
            <w:vAlign w:val="bottom"/>
            <w:hideMark/>
          </w:tcPr>
          <w:p w14:paraId="03324BEA"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BS Antenna Elements Gain</w:t>
            </w:r>
          </w:p>
        </w:tc>
        <w:tc>
          <w:tcPr>
            <w:tcW w:w="4693" w:type="dxa"/>
            <w:gridSpan w:val="2"/>
            <w:tcBorders>
              <w:top w:val="single" w:sz="4" w:space="0" w:color="auto"/>
              <w:left w:val="nil"/>
              <w:bottom w:val="single" w:sz="4" w:space="0" w:color="auto"/>
              <w:right w:val="single" w:sz="8" w:space="0" w:color="000000"/>
            </w:tcBorders>
            <w:shd w:val="clear" w:color="000000" w:fill="B4C6E7"/>
            <w:noWrap/>
            <w:vAlign w:val="bottom"/>
            <w:hideMark/>
          </w:tcPr>
          <w:p w14:paraId="3B97153E"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8dBi</w:t>
            </w:r>
          </w:p>
        </w:tc>
      </w:tr>
      <w:tr w:rsidR="006A282A" w14:paraId="44315DE1"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B4C6E7"/>
            <w:noWrap/>
            <w:vAlign w:val="bottom"/>
            <w:hideMark/>
          </w:tcPr>
          <w:p w14:paraId="39ACF453"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#BS Antenna Elements</w:t>
            </w:r>
          </w:p>
        </w:tc>
        <w:tc>
          <w:tcPr>
            <w:tcW w:w="2353" w:type="dxa"/>
            <w:tcBorders>
              <w:top w:val="nil"/>
              <w:left w:val="nil"/>
              <w:bottom w:val="single" w:sz="4" w:space="0" w:color="auto"/>
              <w:right w:val="single" w:sz="4" w:space="0" w:color="auto"/>
            </w:tcBorders>
            <w:shd w:val="clear" w:color="000000" w:fill="B4C6E7"/>
            <w:noWrap/>
            <w:vAlign w:val="bottom"/>
            <w:hideMark/>
          </w:tcPr>
          <w:p w14:paraId="3B25E560"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64</w:t>
            </w:r>
          </w:p>
        </w:tc>
        <w:tc>
          <w:tcPr>
            <w:tcW w:w="2340" w:type="dxa"/>
            <w:tcBorders>
              <w:top w:val="nil"/>
              <w:left w:val="nil"/>
              <w:bottom w:val="single" w:sz="4" w:space="0" w:color="auto"/>
              <w:right w:val="single" w:sz="8" w:space="0" w:color="auto"/>
            </w:tcBorders>
            <w:shd w:val="clear" w:color="000000" w:fill="B4C6E7"/>
            <w:noWrap/>
            <w:vAlign w:val="bottom"/>
            <w:hideMark/>
          </w:tcPr>
          <w:p w14:paraId="37DD69D2"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256</w:t>
            </w:r>
          </w:p>
        </w:tc>
      </w:tr>
      <w:tr w:rsidR="006A282A" w14:paraId="0689544B" w14:textId="77777777" w:rsidTr="00363F7D">
        <w:trPr>
          <w:trHeight w:val="340"/>
          <w:jc w:val="center"/>
        </w:trPr>
        <w:tc>
          <w:tcPr>
            <w:tcW w:w="2764" w:type="dxa"/>
            <w:tcBorders>
              <w:top w:val="nil"/>
              <w:left w:val="single" w:sz="8" w:space="0" w:color="auto"/>
              <w:bottom w:val="single" w:sz="8" w:space="0" w:color="auto"/>
              <w:right w:val="single" w:sz="8" w:space="0" w:color="auto"/>
            </w:tcBorders>
            <w:shd w:val="clear" w:color="000000" w:fill="B4C6E7"/>
            <w:noWrap/>
            <w:vAlign w:val="bottom"/>
            <w:hideMark/>
          </w:tcPr>
          <w:p w14:paraId="34EB4A3E"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BS Antenna Configuration</w:t>
            </w:r>
          </w:p>
        </w:tc>
        <w:tc>
          <w:tcPr>
            <w:tcW w:w="2353" w:type="dxa"/>
            <w:tcBorders>
              <w:top w:val="nil"/>
              <w:left w:val="nil"/>
              <w:bottom w:val="single" w:sz="8" w:space="0" w:color="auto"/>
              <w:right w:val="single" w:sz="4" w:space="0" w:color="auto"/>
            </w:tcBorders>
            <w:shd w:val="clear" w:color="000000" w:fill="B4C6E7"/>
            <w:noWrap/>
            <w:vAlign w:val="bottom"/>
            <w:hideMark/>
          </w:tcPr>
          <w:p w14:paraId="418C0DA1"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2Tx/2Rx</w:t>
            </w:r>
          </w:p>
        </w:tc>
        <w:tc>
          <w:tcPr>
            <w:tcW w:w="2340" w:type="dxa"/>
            <w:tcBorders>
              <w:top w:val="nil"/>
              <w:left w:val="nil"/>
              <w:bottom w:val="single" w:sz="8" w:space="0" w:color="auto"/>
              <w:right w:val="single" w:sz="8" w:space="0" w:color="auto"/>
            </w:tcBorders>
            <w:shd w:val="clear" w:color="000000" w:fill="B4C6E7"/>
            <w:noWrap/>
            <w:vAlign w:val="bottom"/>
            <w:hideMark/>
          </w:tcPr>
          <w:p w14:paraId="34F3C2EA"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32Tx/32Rx</w:t>
            </w:r>
          </w:p>
        </w:tc>
      </w:tr>
    </w:tbl>
    <w:p w14:paraId="5D736715" w14:textId="77777777" w:rsidR="00B04DD2" w:rsidRDefault="00B04DD2" w:rsidP="006C590F">
      <w:pPr>
        <w:jc w:val="both"/>
        <w:rPr>
          <w:sz w:val="20"/>
          <w:szCs w:val="20"/>
        </w:rPr>
      </w:pPr>
    </w:p>
    <w:p w14:paraId="2F46866B" w14:textId="77777777" w:rsidR="00A14B72" w:rsidRDefault="005402C0" w:rsidP="006C590F">
      <w:pPr>
        <w:jc w:val="both"/>
        <w:rPr>
          <w:sz w:val="20"/>
          <w:szCs w:val="20"/>
        </w:rPr>
      </w:pPr>
      <w:r>
        <w:rPr>
          <w:sz w:val="20"/>
          <w:szCs w:val="20"/>
        </w:rPr>
        <w:t>Next, we discuss the assumption on the DL and UL transmission configuration for LTE and NR, we assume</w:t>
      </w:r>
    </w:p>
    <w:p w14:paraId="3F9F7F07" w14:textId="77777777" w:rsidR="005402C0" w:rsidRDefault="005402C0" w:rsidP="006C590F">
      <w:pPr>
        <w:jc w:val="both"/>
        <w:rPr>
          <w:sz w:val="20"/>
          <w:szCs w:val="20"/>
        </w:rPr>
      </w:pPr>
    </w:p>
    <w:p w14:paraId="64D9064F" w14:textId="77777777" w:rsidR="005402C0" w:rsidRDefault="005402C0" w:rsidP="005402C0">
      <w:pPr>
        <w:numPr>
          <w:ilvl w:val="0"/>
          <w:numId w:val="42"/>
        </w:numPr>
        <w:jc w:val="both"/>
        <w:rPr>
          <w:sz w:val="20"/>
          <w:szCs w:val="20"/>
        </w:rPr>
      </w:pPr>
      <w:r>
        <w:rPr>
          <w:sz w:val="20"/>
          <w:szCs w:val="20"/>
        </w:rPr>
        <w:t>LTE is FDD deployment with dedicated UL and DL carrier</w:t>
      </w:r>
    </w:p>
    <w:p w14:paraId="74D3EB93" w14:textId="77777777" w:rsidR="005402C0" w:rsidRDefault="005402C0" w:rsidP="005402C0">
      <w:pPr>
        <w:numPr>
          <w:ilvl w:val="0"/>
          <w:numId w:val="42"/>
        </w:numPr>
        <w:jc w:val="both"/>
        <w:rPr>
          <w:sz w:val="20"/>
          <w:szCs w:val="20"/>
        </w:rPr>
      </w:pPr>
      <w:r>
        <w:rPr>
          <w:sz w:val="20"/>
          <w:szCs w:val="20"/>
        </w:rPr>
        <w:t xml:space="preserve">NR is TDD deployment, with DL and UL slot ratio </w:t>
      </w:r>
      <w:r w:rsidR="006F4D8E">
        <w:rPr>
          <w:sz w:val="20"/>
          <w:szCs w:val="20"/>
        </w:rPr>
        <w:t>of</w:t>
      </w:r>
      <w:r>
        <w:rPr>
          <w:sz w:val="20"/>
          <w:szCs w:val="20"/>
        </w:rPr>
        <w:t xml:space="preserve"> 6:4, i.e. 60% slots for DL transmission and 40% slots for UL transmission</w:t>
      </w:r>
    </w:p>
    <w:p w14:paraId="01014F4E" w14:textId="77777777" w:rsidR="005402C0" w:rsidRDefault="005402C0" w:rsidP="005402C0">
      <w:pPr>
        <w:jc w:val="both"/>
        <w:rPr>
          <w:sz w:val="20"/>
          <w:szCs w:val="20"/>
        </w:rPr>
      </w:pPr>
    </w:p>
    <w:p w14:paraId="2A4C2234" w14:textId="77777777" w:rsidR="005402C0" w:rsidRDefault="005402C0" w:rsidP="005402C0">
      <w:pPr>
        <w:jc w:val="both"/>
        <w:rPr>
          <w:sz w:val="20"/>
          <w:szCs w:val="20"/>
        </w:rPr>
      </w:pPr>
      <w:r>
        <w:rPr>
          <w:sz w:val="20"/>
          <w:szCs w:val="20"/>
        </w:rPr>
        <w:t xml:space="preserve">Given this assumption, we have </w:t>
      </w:r>
      <w:r w:rsidR="00E46DDB">
        <w:rPr>
          <w:sz w:val="20"/>
          <w:szCs w:val="20"/>
        </w:rPr>
        <w:t xml:space="preserve">the </w:t>
      </w:r>
      <w:r>
        <w:rPr>
          <w:sz w:val="20"/>
          <w:szCs w:val="20"/>
        </w:rPr>
        <w:t>following setting</w:t>
      </w:r>
      <w:r w:rsidR="00E46DDB">
        <w:rPr>
          <w:sz w:val="20"/>
          <w:szCs w:val="20"/>
        </w:rPr>
        <w:t>s</w:t>
      </w:r>
      <w:r>
        <w:rPr>
          <w:sz w:val="20"/>
          <w:szCs w:val="20"/>
        </w:rPr>
        <w:t xml:space="preserve"> for dual UL transmission and single UL transmission as illustrated in Figure 2</w:t>
      </w:r>
    </w:p>
    <w:p w14:paraId="45C8E794" w14:textId="77777777" w:rsidR="005402C0" w:rsidRDefault="005402C0" w:rsidP="005402C0">
      <w:pPr>
        <w:jc w:val="both"/>
        <w:rPr>
          <w:sz w:val="20"/>
          <w:szCs w:val="20"/>
        </w:rPr>
      </w:pPr>
    </w:p>
    <w:p w14:paraId="4768F112" w14:textId="77777777" w:rsidR="00D74277" w:rsidRDefault="00D74277" w:rsidP="005402C0">
      <w:pPr>
        <w:numPr>
          <w:ilvl w:val="0"/>
          <w:numId w:val="43"/>
        </w:numPr>
        <w:jc w:val="both"/>
        <w:rPr>
          <w:sz w:val="20"/>
          <w:szCs w:val="20"/>
        </w:rPr>
      </w:pPr>
      <w:r>
        <w:rPr>
          <w:sz w:val="20"/>
          <w:szCs w:val="20"/>
        </w:rPr>
        <w:t xml:space="preserve">Dual Uplink: For 40% of slots, it is simultaneous LTE and NR uplink transmission. For the rest 60% slots, it is LTE only uplink transmission as NR is in </w:t>
      </w:r>
      <w:r w:rsidR="006F4D8E">
        <w:rPr>
          <w:sz w:val="20"/>
          <w:szCs w:val="20"/>
        </w:rPr>
        <w:t xml:space="preserve">TDD </w:t>
      </w:r>
      <w:r>
        <w:rPr>
          <w:sz w:val="20"/>
          <w:szCs w:val="20"/>
        </w:rPr>
        <w:t>DL operation</w:t>
      </w:r>
    </w:p>
    <w:p w14:paraId="1FF508AC" w14:textId="77777777" w:rsidR="005402C0" w:rsidRDefault="00D74277" w:rsidP="005402C0">
      <w:pPr>
        <w:numPr>
          <w:ilvl w:val="0"/>
          <w:numId w:val="43"/>
        </w:numPr>
        <w:jc w:val="both"/>
        <w:rPr>
          <w:sz w:val="20"/>
          <w:szCs w:val="20"/>
        </w:rPr>
      </w:pPr>
      <w:r>
        <w:rPr>
          <w:sz w:val="20"/>
          <w:szCs w:val="20"/>
        </w:rPr>
        <w:t xml:space="preserve">Single Uplink: For 40% of slots, it is </w:t>
      </w:r>
      <w:r w:rsidR="002D72B6">
        <w:rPr>
          <w:sz w:val="20"/>
          <w:szCs w:val="20"/>
        </w:rPr>
        <w:t>NR</w:t>
      </w:r>
      <w:r>
        <w:rPr>
          <w:sz w:val="20"/>
          <w:szCs w:val="20"/>
        </w:rPr>
        <w:t xml:space="preserve"> uplink transmission. For the rest 60% slots, it is LTE uplink transmission</w:t>
      </w:r>
      <w:r w:rsidR="000C4736">
        <w:rPr>
          <w:sz w:val="20"/>
          <w:szCs w:val="20"/>
        </w:rPr>
        <w:t>.</w:t>
      </w:r>
    </w:p>
    <w:p w14:paraId="165A6CC1" w14:textId="77777777" w:rsidR="001C73A8" w:rsidRDefault="003F5328" w:rsidP="001C73A8">
      <w:pPr>
        <w:keepNext/>
        <w:jc w:val="center"/>
      </w:pPr>
      <w:r w:rsidRPr="001C73A8">
        <w:rPr>
          <w:noProof/>
          <w:sz w:val="20"/>
          <w:szCs w:val="20"/>
          <w:lang w:eastAsia="en-US"/>
        </w:rPr>
        <w:lastRenderedPageBreak/>
        <w:drawing>
          <wp:inline distT="0" distB="0" distL="0" distR="0" wp14:anchorId="50564677" wp14:editId="18DA33B3">
            <wp:extent cx="5242560" cy="3522345"/>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2560" cy="3522345"/>
                    </a:xfrm>
                    <a:prstGeom prst="rect">
                      <a:avLst/>
                    </a:prstGeom>
                    <a:noFill/>
                    <a:ln>
                      <a:noFill/>
                    </a:ln>
                  </pic:spPr>
                </pic:pic>
              </a:graphicData>
            </a:graphic>
          </wp:inline>
        </w:drawing>
      </w:r>
    </w:p>
    <w:p w14:paraId="260AD96B" w14:textId="77777777" w:rsidR="001C73A8" w:rsidRPr="001C73A8" w:rsidRDefault="001C73A8" w:rsidP="001C73A8">
      <w:pPr>
        <w:pStyle w:val="Caption"/>
        <w:rPr>
          <w:sz w:val="18"/>
          <w:szCs w:val="20"/>
        </w:rPr>
      </w:pPr>
      <w:r w:rsidRPr="001C73A8">
        <w:rPr>
          <w:sz w:val="22"/>
        </w:rPr>
        <w:t xml:space="preserve">Figure </w:t>
      </w:r>
      <w:r w:rsidRPr="001C73A8">
        <w:rPr>
          <w:sz w:val="22"/>
        </w:rPr>
        <w:fldChar w:fldCharType="begin"/>
      </w:r>
      <w:r w:rsidRPr="001C73A8">
        <w:rPr>
          <w:sz w:val="22"/>
        </w:rPr>
        <w:instrText xml:space="preserve"> SEQ Figure \* ARABIC </w:instrText>
      </w:r>
      <w:r w:rsidRPr="001C73A8">
        <w:rPr>
          <w:sz w:val="22"/>
        </w:rPr>
        <w:fldChar w:fldCharType="separate"/>
      </w:r>
      <w:r w:rsidR="00CB4A54">
        <w:rPr>
          <w:noProof/>
          <w:sz w:val="22"/>
        </w:rPr>
        <w:t>2</w:t>
      </w:r>
      <w:r w:rsidRPr="001C73A8">
        <w:rPr>
          <w:sz w:val="22"/>
        </w:rPr>
        <w:fldChar w:fldCharType="end"/>
      </w:r>
      <w:r w:rsidRPr="001C73A8">
        <w:rPr>
          <w:sz w:val="22"/>
        </w:rPr>
        <w:t xml:space="preserve"> LTE and NR UL Transmission Configuration for Dual and Single UL</w:t>
      </w:r>
    </w:p>
    <w:p w14:paraId="0943A548" w14:textId="77777777" w:rsidR="00A14B72" w:rsidRDefault="00A14B72" w:rsidP="006C590F">
      <w:pPr>
        <w:jc w:val="both"/>
        <w:rPr>
          <w:sz w:val="20"/>
          <w:szCs w:val="20"/>
        </w:rPr>
      </w:pPr>
      <w:r>
        <w:rPr>
          <w:sz w:val="20"/>
          <w:szCs w:val="20"/>
        </w:rPr>
        <w:t xml:space="preserve">Before going into the detailed simulation results, there are a few </w:t>
      </w:r>
      <w:proofErr w:type="gramStart"/>
      <w:r>
        <w:rPr>
          <w:sz w:val="20"/>
          <w:szCs w:val="20"/>
        </w:rPr>
        <w:t>highlight</w:t>
      </w:r>
      <w:proofErr w:type="gramEnd"/>
      <w:r>
        <w:rPr>
          <w:sz w:val="20"/>
          <w:szCs w:val="20"/>
        </w:rPr>
        <w:t xml:space="preserve"> we would like to point out </w:t>
      </w:r>
      <w:r w:rsidR="00F218FA">
        <w:rPr>
          <w:sz w:val="20"/>
          <w:szCs w:val="20"/>
        </w:rPr>
        <w:t>regarding</w:t>
      </w:r>
      <w:r>
        <w:rPr>
          <w:sz w:val="20"/>
          <w:szCs w:val="20"/>
        </w:rPr>
        <w:t xml:space="preserve"> the LTE and NR deployment difference</w:t>
      </w:r>
    </w:p>
    <w:p w14:paraId="0328729B" w14:textId="77777777" w:rsidR="00B86D1E" w:rsidRDefault="00B86D1E" w:rsidP="006C590F">
      <w:pPr>
        <w:jc w:val="both"/>
        <w:rPr>
          <w:sz w:val="20"/>
          <w:szCs w:val="20"/>
        </w:rPr>
      </w:pPr>
    </w:p>
    <w:p w14:paraId="41C167AB" w14:textId="77777777" w:rsidR="00A14B72" w:rsidRDefault="00A14B72" w:rsidP="00A14B72">
      <w:pPr>
        <w:numPr>
          <w:ilvl w:val="0"/>
          <w:numId w:val="37"/>
        </w:numPr>
        <w:jc w:val="both"/>
        <w:rPr>
          <w:sz w:val="20"/>
          <w:szCs w:val="20"/>
        </w:rPr>
      </w:pPr>
      <w:r>
        <w:rPr>
          <w:sz w:val="20"/>
          <w:szCs w:val="20"/>
        </w:rPr>
        <w:t xml:space="preserve">NR carrier </w:t>
      </w:r>
      <w:r w:rsidR="00C02236">
        <w:rPr>
          <w:sz w:val="20"/>
          <w:szCs w:val="20"/>
        </w:rPr>
        <w:t>experiences</w:t>
      </w:r>
      <w:r>
        <w:rPr>
          <w:sz w:val="20"/>
          <w:szCs w:val="20"/>
        </w:rPr>
        <w:t xml:space="preserve"> higher </w:t>
      </w:r>
      <w:r w:rsidR="00DA0106">
        <w:rPr>
          <w:sz w:val="20"/>
          <w:szCs w:val="20"/>
        </w:rPr>
        <w:t>path loss</w:t>
      </w:r>
      <w:r>
        <w:rPr>
          <w:sz w:val="20"/>
          <w:szCs w:val="20"/>
        </w:rPr>
        <w:t xml:space="preserve"> compare</w:t>
      </w:r>
      <w:r w:rsidR="00560280">
        <w:rPr>
          <w:sz w:val="20"/>
          <w:szCs w:val="20"/>
        </w:rPr>
        <w:t>d</w:t>
      </w:r>
      <w:r>
        <w:rPr>
          <w:sz w:val="20"/>
          <w:szCs w:val="20"/>
        </w:rPr>
        <w:t xml:space="preserve"> to LTE carrier due to the fact that it is at higher frequency band. </w:t>
      </w:r>
    </w:p>
    <w:p w14:paraId="33B2F047" w14:textId="77777777" w:rsidR="00A14B72" w:rsidRDefault="00A14B72" w:rsidP="00A14B72">
      <w:pPr>
        <w:numPr>
          <w:ilvl w:val="0"/>
          <w:numId w:val="37"/>
        </w:numPr>
        <w:jc w:val="both"/>
        <w:rPr>
          <w:sz w:val="20"/>
          <w:szCs w:val="20"/>
        </w:rPr>
      </w:pPr>
      <w:r>
        <w:rPr>
          <w:sz w:val="20"/>
          <w:szCs w:val="20"/>
        </w:rPr>
        <w:t>NR deployment can have wider bandwidth compare</w:t>
      </w:r>
      <w:r w:rsidR="00560280">
        <w:rPr>
          <w:sz w:val="20"/>
          <w:szCs w:val="20"/>
        </w:rPr>
        <w:t>d</w:t>
      </w:r>
      <w:r>
        <w:rPr>
          <w:sz w:val="20"/>
          <w:szCs w:val="20"/>
        </w:rPr>
        <w:t xml:space="preserve"> to LTE deployment</w:t>
      </w:r>
    </w:p>
    <w:p w14:paraId="72B8A683" w14:textId="77777777" w:rsidR="00DA0106" w:rsidRDefault="00A14B72" w:rsidP="00A14B72">
      <w:pPr>
        <w:numPr>
          <w:ilvl w:val="0"/>
          <w:numId w:val="37"/>
        </w:numPr>
        <w:jc w:val="both"/>
        <w:rPr>
          <w:sz w:val="20"/>
          <w:szCs w:val="20"/>
        </w:rPr>
      </w:pPr>
      <w:r>
        <w:rPr>
          <w:sz w:val="20"/>
          <w:szCs w:val="20"/>
        </w:rPr>
        <w:t xml:space="preserve">NR deployment can also support larger number of antenna elements, higher order </w:t>
      </w:r>
      <w:r w:rsidR="00DA0106">
        <w:rPr>
          <w:sz w:val="20"/>
          <w:szCs w:val="20"/>
        </w:rPr>
        <w:t>spatial multiplexing (MIMO), etc.</w:t>
      </w:r>
      <w:r w:rsidR="00F374BD">
        <w:rPr>
          <w:sz w:val="20"/>
          <w:szCs w:val="20"/>
        </w:rPr>
        <w:t xml:space="preserve"> compared to LTE deployment</w:t>
      </w:r>
    </w:p>
    <w:p w14:paraId="30D8DDD0" w14:textId="77777777" w:rsidR="00DA0106" w:rsidRDefault="00DA0106" w:rsidP="00DA0106">
      <w:pPr>
        <w:jc w:val="both"/>
        <w:rPr>
          <w:sz w:val="20"/>
          <w:szCs w:val="20"/>
        </w:rPr>
      </w:pPr>
    </w:p>
    <w:p w14:paraId="0AC22F89" w14:textId="77777777" w:rsidR="007C2E19" w:rsidRDefault="007C2E19" w:rsidP="00DA0106">
      <w:pPr>
        <w:jc w:val="both"/>
        <w:rPr>
          <w:sz w:val="20"/>
          <w:szCs w:val="20"/>
        </w:rPr>
      </w:pPr>
      <w:r>
        <w:rPr>
          <w:sz w:val="20"/>
          <w:szCs w:val="20"/>
        </w:rPr>
        <w:t>At high level, the performance different between dual UL and single UL depends on the UE operation region (or the location of the UE).</w:t>
      </w:r>
    </w:p>
    <w:p w14:paraId="56A64C5F" w14:textId="77777777" w:rsidR="00B86D1E" w:rsidRDefault="00B86D1E" w:rsidP="00DA0106">
      <w:pPr>
        <w:jc w:val="both"/>
        <w:rPr>
          <w:sz w:val="20"/>
          <w:szCs w:val="20"/>
        </w:rPr>
      </w:pPr>
    </w:p>
    <w:p w14:paraId="44CCBBCB" w14:textId="242B4E22" w:rsidR="007C2E19" w:rsidRDefault="007C2E19" w:rsidP="007C2E19">
      <w:pPr>
        <w:numPr>
          <w:ilvl w:val="0"/>
          <w:numId w:val="38"/>
        </w:numPr>
        <w:jc w:val="both"/>
        <w:rPr>
          <w:sz w:val="20"/>
          <w:szCs w:val="20"/>
        </w:rPr>
      </w:pPr>
      <w:r>
        <w:rPr>
          <w:sz w:val="20"/>
          <w:szCs w:val="20"/>
        </w:rPr>
        <w:t xml:space="preserve">When UE is severely power limited (UE is at the cell edge), the </w:t>
      </w:r>
      <w:r w:rsidR="00AE3CC3">
        <w:rPr>
          <w:sz w:val="20"/>
          <w:szCs w:val="20"/>
        </w:rPr>
        <w:t xml:space="preserve">additional bandwidth would not improve the UL </w:t>
      </w:r>
      <w:r w:rsidR="008E0F80">
        <w:rPr>
          <w:sz w:val="20"/>
          <w:szCs w:val="20"/>
        </w:rPr>
        <w:t>performance</w:t>
      </w:r>
      <w:r w:rsidR="00AE3CC3">
        <w:rPr>
          <w:sz w:val="20"/>
          <w:szCs w:val="20"/>
        </w:rPr>
        <w:t xml:space="preserve">. The best strategy to improve the coverage is for UE to transmit all </w:t>
      </w:r>
      <w:r w:rsidR="00431F63">
        <w:rPr>
          <w:sz w:val="20"/>
          <w:szCs w:val="20"/>
        </w:rPr>
        <w:t>its</w:t>
      </w:r>
      <w:r w:rsidR="00AE3CC3">
        <w:rPr>
          <w:sz w:val="20"/>
          <w:szCs w:val="20"/>
        </w:rPr>
        <w:t xml:space="preserve"> power on the carrier</w:t>
      </w:r>
      <w:r w:rsidR="00431F63">
        <w:rPr>
          <w:sz w:val="20"/>
          <w:szCs w:val="20"/>
        </w:rPr>
        <w:t xml:space="preserve"> </w:t>
      </w:r>
      <w:r w:rsidR="00AE3CC3">
        <w:rPr>
          <w:sz w:val="20"/>
          <w:szCs w:val="20"/>
        </w:rPr>
        <w:t>that has the smallest path loss</w:t>
      </w:r>
      <w:r w:rsidR="00431F63">
        <w:rPr>
          <w:sz w:val="20"/>
          <w:szCs w:val="20"/>
        </w:rPr>
        <w:t>, i.e. LTE carrier</w:t>
      </w:r>
      <w:r w:rsidR="00AE3CC3">
        <w:rPr>
          <w:sz w:val="20"/>
          <w:szCs w:val="20"/>
        </w:rPr>
        <w:t>.</w:t>
      </w:r>
    </w:p>
    <w:p w14:paraId="7D4D2812" w14:textId="77777777" w:rsidR="00AE3CC3" w:rsidRDefault="00AE3CC3" w:rsidP="007C2E19">
      <w:pPr>
        <w:numPr>
          <w:ilvl w:val="0"/>
          <w:numId w:val="38"/>
        </w:numPr>
        <w:jc w:val="both"/>
        <w:rPr>
          <w:sz w:val="20"/>
          <w:szCs w:val="20"/>
        </w:rPr>
      </w:pPr>
      <w:r>
        <w:rPr>
          <w:sz w:val="20"/>
          <w:szCs w:val="20"/>
        </w:rPr>
        <w:t>When UE moves close</w:t>
      </w:r>
      <w:r w:rsidR="00BE1E63">
        <w:rPr>
          <w:sz w:val="20"/>
          <w:szCs w:val="20"/>
        </w:rPr>
        <w:t>r</w:t>
      </w:r>
      <w:r>
        <w:rPr>
          <w:sz w:val="20"/>
          <w:szCs w:val="20"/>
        </w:rPr>
        <w:t xml:space="preserve"> to the </w:t>
      </w:r>
      <w:r w:rsidR="00BE1E63">
        <w:rPr>
          <w:sz w:val="20"/>
          <w:szCs w:val="20"/>
        </w:rPr>
        <w:t xml:space="preserve">cell </w:t>
      </w:r>
      <w:r>
        <w:rPr>
          <w:sz w:val="20"/>
          <w:szCs w:val="20"/>
        </w:rPr>
        <w:t xml:space="preserve">center, UE </w:t>
      </w:r>
      <w:r w:rsidR="00132225">
        <w:rPr>
          <w:sz w:val="20"/>
          <w:szCs w:val="20"/>
        </w:rPr>
        <w:t xml:space="preserve">UL performance </w:t>
      </w:r>
      <w:r>
        <w:rPr>
          <w:sz w:val="20"/>
          <w:szCs w:val="20"/>
        </w:rPr>
        <w:t>starts to become dimension limited</w:t>
      </w:r>
      <w:r w:rsidR="001B1356">
        <w:rPr>
          <w:sz w:val="20"/>
          <w:szCs w:val="20"/>
        </w:rPr>
        <w:t>, such that</w:t>
      </w:r>
      <w:r>
        <w:rPr>
          <w:sz w:val="20"/>
          <w:szCs w:val="20"/>
        </w:rPr>
        <w:t xml:space="preserve"> wider bandwidth start</w:t>
      </w:r>
      <w:r w:rsidR="0056579B">
        <w:rPr>
          <w:sz w:val="20"/>
          <w:szCs w:val="20"/>
        </w:rPr>
        <w:t>s</w:t>
      </w:r>
      <w:r>
        <w:rPr>
          <w:sz w:val="20"/>
          <w:szCs w:val="20"/>
        </w:rPr>
        <w:t xml:space="preserve"> to improve the UL performance.</w:t>
      </w:r>
    </w:p>
    <w:p w14:paraId="140725C4" w14:textId="77777777" w:rsidR="00AE3CC3" w:rsidRDefault="00AE3CC3" w:rsidP="007C2E19">
      <w:pPr>
        <w:numPr>
          <w:ilvl w:val="0"/>
          <w:numId w:val="38"/>
        </w:numPr>
        <w:jc w:val="both"/>
        <w:rPr>
          <w:sz w:val="20"/>
          <w:szCs w:val="20"/>
        </w:rPr>
      </w:pPr>
      <w:r>
        <w:rPr>
          <w:sz w:val="20"/>
          <w:szCs w:val="20"/>
        </w:rPr>
        <w:t xml:space="preserve">When UE becomes fully dimension limited, i.e. UE transmit </w:t>
      </w:r>
      <w:r w:rsidR="00CC4C07">
        <w:rPr>
          <w:sz w:val="20"/>
          <w:szCs w:val="20"/>
        </w:rPr>
        <w:t xml:space="preserve">at </w:t>
      </w:r>
      <w:r>
        <w:rPr>
          <w:sz w:val="20"/>
          <w:szCs w:val="20"/>
        </w:rPr>
        <w:t xml:space="preserve">below maximum power limitation due to the power control constraint, </w:t>
      </w:r>
      <w:r w:rsidR="00E75FF8">
        <w:rPr>
          <w:sz w:val="20"/>
          <w:szCs w:val="20"/>
        </w:rPr>
        <w:t xml:space="preserve">NR carrier </w:t>
      </w:r>
      <w:r w:rsidR="00C8723E">
        <w:rPr>
          <w:sz w:val="20"/>
          <w:szCs w:val="20"/>
        </w:rPr>
        <w:t>could</w:t>
      </w:r>
      <w:r w:rsidR="00E75FF8">
        <w:rPr>
          <w:sz w:val="20"/>
          <w:szCs w:val="20"/>
        </w:rPr>
        <w:t xml:space="preserve"> provide majority of the UL throughput due to the fact that NR carrier typically has wider bandwidth, and support higher order spatial multiplexing.</w:t>
      </w:r>
    </w:p>
    <w:p w14:paraId="714080FB" w14:textId="77777777" w:rsidR="00E75FF8" w:rsidRDefault="00E75FF8" w:rsidP="00E75FF8">
      <w:pPr>
        <w:jc w:val="both"/>
        <w:rPr>
          <w:sz w:val="20"/>
          <w:szCs w:val="20"/>
        </w:rPr>
      </w:pPr>
    </w:p>
    <w:p w14:paraId="52A1008A" w14:textId="77777777" w:rsidR="00867F7D" w:rsidRDefault="00867F7D" w:rsidP="00E75FF8">
      <w:pPr>
        <w:jc w:val="both"/>
        <w:rPr>
          <w:sz w:val="20"/>
          <w:szCs w:val="20"/>
        </w:rPr>
      </w:pPr>
      <w:r>
        <w:rPr>
          <w:sz w:val="20"/>
          <w:szCs w:val="20"/>
        </w:rPr>
        <w:fldChar w:fldCharType="begin"/>
      </w:r>
      <w:r>
        <w:rPr>
          <w:sz w:val="20"/>
          <w:szCs w:val="20"/>
        </w:rPr>
        <w:instrText xml:space="preserve"> REF _Ref494206799 \h </w:instrText>
      </w:r>
      <w:r>
        <w:rPr>
          <w:sz w:val="20"/>
          <w:szCs w:val="20"/>
        </w:rPr>
      </w:r>
      <w:r>
        <w:rPr>
          <w:sz w:val="20"/>
          <w:szCs w:val="20"/>
        </w:rPr>
        <w:fldChar w:fldCharType="separate"/>
      </w:r>
      <w:r w:rsidR="00CB4A54" w:rsidRPr="00867F7D">
        <w:rPr>
          <w:sz w:val="20"/>
        </w:rPr>
        <w:t xml:space="preserve">Figure </w:t>
      </w:r>
      <w:r w:rsidR="00CB4A54">
        <w:rPr>
          <w:noProof/>
          <w:sz w:val="20"/>
        </w:rPr>
        <w:t>3</w:t>
      </w:r>
      <w:r>
        <w:rPr>
          <w:sz w:val="20"/>
          <w:szCs w:val="20"/>
        </w:rPr>
        <w:fldChar w:fldCharType="end"/>
      </w:r>
      <w:r>
        <w:rPr>
          <w:sz w:val="20"/>
          <w:szCs w:val="20"/>
        </w:rPr>
        <w:t xml:space="preserve"> shows the UL transmit power on LTE and NR carrier as well as achievable UL geometry on each carrier as a function of path loss</w:t>
      </w:r>
      <w:r w:rsidR="001701F0">
        <w:rPr>
          <w:sz w:val="20"/>
          <w:szCs w:val="20"/>
        </w:rPr>
        <w:t xml:space="preserve"> for dual UL transmission assuming fixed power split of 20dBm + 20dBm between LTE and NR</w:t>
      </w:r>
      <w:r>
        <w:rPr>
          <w:sz w:val="20"/>
          <w:szCs w:val="20"/>
        </w:rPr>
        <w:t>. It is notable that LTE carrier requires much less transmit power compared to NR mainly due to</w:t>
      </w:r>
      <w:r w:rsidR="006C100F">
        <w:rPr>
          <w:sz w:val="20"/>
          <w:szCs w:val="20"/>
        </w:rPr>
        <w:t xml:space="preserve"> two reasons</w:t>
      </w:r>
      <w:r>
        <w:rPr>
          <w:sz w:val="20"/>
          <w:szCs w:val="20"/>
        </w:rPr>
        <w:t xml:space="preserve"> (1) LTE carrier has smaller path loss compare</w:t>
      </w:r>
      <w:r w:rsidR="00BE1E63">
        <w:rPr>
          <w:sz w:val="20"/>
          <w:szCs w:val="20"/>
        </w:rPr>
        <w:t>d</w:t>
      </w:r>
      <w:r>
        <w:rPr>
          <w:sz w:val="20"/>
          <w:szCs w:val="20"/>
        </w:rPr>
        <w:t xml:space="preserve"> to NR carrier (2) LTE carrier has narrower bandwidth compared to NR carrier  </w:t>
      </w:r>
    </w:p>
    <w:p w14:paraId="059E8295" w14:textId="77777777" w:rsidR="00867F7D" w:rsidRDefault="003F5328" w:rsidP="00867F7D">
      <w:pPr>
        <w:keepNext/>
        <w:jc w:val="center"/>
      </w:pPr>
      <w:r w:rsidRPr="00867F7D">
        <w:rPr>
          <w:noProof/>
          <w:sz w:val="20"/>
          <w:szCs w:val="20"/>
          <w:lang w:eastAsia="en-US"/>
        </w:rPr>
        <w:lastRenderedPageBreak/>
        <w:drawing>
          <wp:inline distT="0" distB="0" distL="0" distR="0" wp14:anchorId="05FE2629" wp14:editId="1DC3F5AB">
            <wp:extent cx="4270248" cy="32004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2D043671" w14:textId="77777777" w:rsidR="00E75FF8" w:rsidRDefault="00867F7D" w:rsidP="00867F7D">
      <w:pPr>
        <w:pStyle w:val="Caption"/>
        <w:rPr>
          <w:sz w:val="20"/>
        </w:rPr>
      </w:pPr>
      <w:bookmarkStart w:id="1" w:name="_Ref494206799"/>
      <w:r w:rsidRPr="00867F7D">
        <w:rPr>
          <w:sz w:val="20"/>
        </w:rPr>
        <w:t xml:space="preserve">Figure </w:t>
      </w:r>
      <w:r w:rsidRPr="00867F7D">
        <w:rPr>
          <w:sz w:val="20"/>
        </w:rPr>
        <w:fldChar w:fldCharType="begin"/>
      </w:r>
      <w:r w:rsidRPr="00867F7D">
        <w:rPr>
          <w:sz w:val="20"/>
        </w:rPr>
        <w:instrText xml:space="preserve"> SEQ Figure \* ARABIC </w:instrText>
      </w:r>
      <w:r w:rsidRPr="00867F7D">
        <w:rPr>
          <w:sz w:val="20"/>
        </w:rPr>
        <w:fldChar w:fldCharType="separate"/>
      </w:r>
      <w:r w:rsidR="00CB4A54">
        <w:rPr>
          <w:noProof/>
          <w:sz w:val="20"/>
        </w:rPr>
        <w:t>3</w:t>
      </w:r>
      <w:r w:rsidRPr="00867F7D">
        <w:rPr>
          <w:sz w:val="20"/>
        </w:rPr>
        <w:fldChar w:fldCharType="end"/>
      </w:r>
      <w:bookmarkEnd w:id="1"/>
      <w:r w:rsidRPr="00867F7D">
        <w:rPr>
          <w:sz w:val="20"/>
        </w:rPr>
        <w:t xml:space="preserve"> </w:t>
      </w:r>
      <w:r>
        <w:rPr>
          <w:sz w:val="20"/>
        </w:rPr>
        <w:t>U</w:t>
      </w:r>
      <w:r w:rsidR="000A2785">
        <w:rPr>
          <w:sz w:val="20"/>
        </w:rPr>
        <w:t xml:space="preserve">E </w:t>
      </w:r>
      <w:proofErr w:type="spellStart"/>
      <w:r w:rsidR="000A2785">
        <w:rPr>
          <w:sz w:val="20"/>
        </w:rPr>
        <w:t>Tx</w:t>
      </w:r>
      <w:proofErr w:type="spellEnd"/>
      <w:r w:rsidR="000A2785">
        <w:rPr>
          <w:sz w:val="20"/>
        </w:rPr>
        <w:t xml:space="preserve"> power and UL geometry for d</w:t>
      </w:r>
      <w:r>
        <w:rPr>
          <w:sz w:val="20"/>
        </w:rPr>
        <w:t>ual UL transmission</w:t>
      </w:r>
    </w:p>
    <w:p w14:paraId="15A95C41" w14:textId="77777777" w:rsidR="008E1D70" w:rsidRDefault="008E1D70" w:rsidP="008E1D70">
      <w:pPr>
        <w:rPr>
          <w:sz w:val="20"/>
          <w:szCs w:val="20"/>
        </w:rPr>
      </w:pPr>
      <w:r w:rsidRPr="008E1D70">
        <w:rPr>
          <w:sz w:val="20"/>
          <w:szCs w:val="20"/>
        </w:rPr>
        <w:fldChar w:fldCharType="begin"/>
      </w:r>
      <w:r w:rsidRPr="008E1D70">
        <w:rPr>
          <w:sz w:val="20"/>
          <w:szCs w:val="20"/>
        </w:rPr>
        <w:instrText xml:space="preserve"> REF _Ref494207233 \h </w:instrText>
      </w:r>
      <w:r>
        <w:rPr>
          <w:sz w:val="20"/>
          <w:szCs w:val="20"/>
        </w:rPr>
        <w:instrText xml:space="preserve"> \* MERGEFORMAT </w:instrText>
      </w:r>
      <w:r w:rsidRPr="008E1D70">
        <w:rPr>
          <w:sz w:val="20"/>
          <w:szCs w:val="20"/>
        </w:rPr>
      </w:r>
      <w:r w:rsidRPr="008E1D70">
        <w:rPr>
          <w:sz w:val="20"/>
          <w:szCs w:val="20"/>
        </w:rPr>
        <w:fldChar w:fldCharType="separate"/>
      </w:r>
      <w:r w:rsidR="00CB4A54" w:rsidRPr="00CB4A54">
        <w:rPr>
          <w:sz w:val="20"/>
          <w:szCs w:val="20"/>
        </w:rPr>
        <w:t xml:space="preserve">Figure </w:t>
      </w:r>
      <w:r w:rsidR="00CB4A54" w:rsidRPr="00CB4A54">
        <w:rPr>
          <w:noProof/>
          <w:sz w:val="20"/>
          <w:szCs w:val="20"/>
        </w:rPr>
        <w:t>4</w:t>
      </w:r>
      <w:r w:rsidRPr="008E1D70">
        <w:rPr>
          <w:sz w:val="20"/>
          <w:szCs w:val="20"/>
        </w:rPr>
        <w:fldChar w:fldCharType="end"/>
      </w:r>
      <w:r w:rsidRPr="008E1D70">
        <w:rPr>
          <w:sz w:val="20"/>
          <w:szCs w:val="20"/>
        </w:rPr>
        <w:t xml:space="preserve"> provides</w:t>
      </w:r>
      <w:r>
        <w:rPr>
          <w:sz w:val="20"/>
          <w:szCs w:val="20"/>
        </w:rPr>
        <w:t xml:space="preserve"> UL through</w:t>
      </w:r>
      <w:r w:rsidR="00B2097E">
        <w:rPr>
          <w:sz w:val="20"/>
          <w:szCs w:val="20"/>
        </w:rPr>
        <w:t xml:space="preserve">put comparison between </w:t>
      </w:r>
      <w:r w:rsidR="00301ECA">
        <w:rPr>
          <w:sz w:val="20"/>
          <w:szCs w:val="20"/>
        </w:rPr>
        <w:t>dual uplink and single uplink transmission</w:t>
      </w:r>
      <w:r w:rsidR="00B2097E">
        <w:rPr>
          <w:sz w:val="20"/>
          <w:szCs w:val="20"/>
        </w:rPr>
        <w:t>. It is interesting to note that</w:t>
      </w:r>
    </w:p>
    <w:p w14:paraId="1D44DCDE" w14:textId="77777777" w:rsidR="00B2097E" w:rsidRDefault="00B2097E" w:rsidP="008E1D70">
      <w:pPr>
        <w:rPr>
          <w:sz w:val="20"/>
          <w:szCs w:val="20"/>
        </w:rPr>
      </w:pPr>
    </w:p>
    <w:p w14:paraId="75D9ED6A" w14:textId="77777777" w:rsidR="00B2097E" w:rsidRDefault="00B2097E" w:rsidP="00B2097E">
      <w:pPr>
        <w:numPr>
          <w:ilvl w:val="0"/>
          <w:numId w:val="39"/>
        </w:numPr>
        <w:rPr>
          <w:sz w:val="20"/>
          <w:szCs w:val="20"/>
        </w:rPr>
      </w:pPr>
      <w:r>
        <w:rPr>
          <w:sz w:val="20"/>
          <w:szCs w:val="20"/>
        </w:rPr>
        <w:t>At high path loss</w:t>
      </w:r>
      <w:r w:rsidR="0073666A">
        <w:rPr>
          <w:sz w:val="20"/>
          <w:szCs w:val="20"/>
        </w:rPr>
        <w:t xml:space="preserve"> (cell edge)</w:t>
      </w:r>
      <w:r>
        <w:rPr>
          <w:sz w:val="20"/>
          <w:szCs w:val="20"/>
        </w:rPr>
        <w:t xml:space="preserve">, single UL performs the best as expected, due to the fact that LTE carrier </w:t>
      </w:r>
      <w:r w:rsidR="00D43FBB">
        <w:rPr>
          <w:sz w:val="20"/>
          <w:szCs w:val="20"/>
        </w:rPr>
        <w:t>has</w:t>
      </w:r>
      <w:r>
        <w:rPr>
          <w:sz w:val="20"/>
          <w:szCs w:val="20"/>
        </w:rPr>
        <w:t xml:space="preserve"> smaller path loss at lower frequency band</w:t>
      </w:r>
    </w:p>
    <w:p w14:paraId="4475E143" w14:textId="77777777" w:rsidR="00B2097E" w:rsidRDefault="0042524E" w:rsidP="00B2097E">
      <w:pPr>
        <w:numPr>
          <w:ilvl w:val="0"/>
          <w:numId w:val="39"/>
        </w:numPr>
        <w:rPr>
          <w:sz w:val="20"/>
          <w:szCs w:val="20"/>
        </w:rPr>
      </w:pPr>
      <w:r>
        <w:rPr>
          <w:sz w:val="20"/>
          <w:szCs w:val="20"/>
        </w:rPr>
        <w:t>At low path loss</w:t>
      </w:r>
      <w:r w:rsidR="0073666A">
        <w:rPr>
          <w:sz w:val="20"/>
          <w:szCs w:val="20"/>
        </w:rPr>
        <w:t xml:space="preserve"> (cell center)</w:t>
      </w:r>
      <w:r>
        <w:rPr>
          <w:sz w:val="20"/>
          <w:szCs w:val="20"/>
        </w:rPr>
        <w:t>, dual</w:t>
      </w:r>
      <w:r w:rsidR="00A43184">
        <w:rPr>
          <w:sz w:val="20"/>
          <w:szCs w:val="20"/>
        </w:rPr>
        <w:t xml:space="preserve"> UL performs the </w:t>
      </w:r>
      <w:proofErr w:type="gramStart"/>
      <w:r w:rsidR="00A43184">
        <w:rPr>
          <w:sz w:val="20"/>
          <w:szCs w:val="20"/>
        </w:rPr>
        <w:t>best</w:t>
      </w:r>
      <w:proofErr w:type="gramEnd"/>
      <w:r w:rsidR="00A43184">
        <w:rPr>
          <w:sz w:val="20"/>
          <w:szCs w:val="20"/>
        </w:rPr>
        <w:t xml:space="preserve"> as system becomes dimension limited.</w:t>
      </w:r>
    </w:p>
    <w:p w14:paraId="0A835404" w14:textId="77777777" w:rsidR="00A0672A" w:rsidRDefault="00A0672A" w:rsidP="00A0672A">
      <w:pPr>
        <w:rPr>
          <w:sz w:val="20"/>
          <w:szCs w:val="20"/>
        </w:rPr>
      </w:pPr>
    </w:p>
    <w:p w14:paraId="5B6A8A0C" w14:textId="757A3073" w:rsidR="00407460" w:rsidRPr="008E1D70" w:rsidRDefault="00A05340" w:rsidP="00A0672A">
      <w:pPr>
        <w:rPr>
          <w:sz w:val="20"/>
          <w:szCs w:val="20"/>
        </w:rPr>
      </w:pPr>
      <w:r>
        <w:rPr>
          <w:sz w:val="20"/>
          <w:szCs w:val="20"/>
        </w:rPr>
        <w:t>W</w:t>
      </w:r>
      <w:r w:rsidR="00A0672A">
        <w:rPr>
          <w:sz w:val="20"/>
          <w:szCs w:val="20"/>
        </w:rPr>
        <w:t>e also try to intuitively explain why at cell edge, when UE is power limited,</w:t>
      </w:r>
      <w:r w:rsidR="0037322F">
        <w:rPr>
          <w:sz w:val="20"/>
          <w:szCs w:val="20"/>
        </w:rPr>
        <w:t xml:space="preserve"> the </w:t>
      </w:r>
      <w:r w:rsidR="00A0672A">
        <w:rPr>
          <w:sz w:val="20"/>
          <w:szCs w:val="20"/>
        </w:rPr>
        <w:t xml:space="preserve">best strategy is to transmit all the power on the carrier with the smallest path loss. According to Shannon capacity, the achievable data rate is </w:t>
      </w:r>
      <m:oMath>
        <m:r>
          <w:rPr>
            <w:rFonts w:ascii="Cambria Math" w:hAnsi="Cambria Math"/>
            <w:sz w:val="20"/>
            <w:szCs w:val="20"/>
          </w:rPr>
          <m:t>r=</m:t>
        </m:r>
        <w:proofErr w:type="gramStart"/>
        <m:r>
          <w:rPr>
            <w:rFonts w:ascii="Cambria Math" w:hAnsi="Cambria Math"/>
            <w:sz w:val="20"/>
            <w:szCs w:val="20"/>
          </w:rPr>
          <m:t>W∙log(</m:t>
        </m:r>
        <w:proofErr w:type="gramEnd"/>
        <m:r>
          <w:rPr>
            <w:rFonts w:ascii="Cambria Math" w:hAnsi="Cambria Math"/>
            <w:sz w:val="20"/>
            <w:szCs w:val="20"/>
          </w:rPr>
          <m:t>1+</m:t>
        </m:r>
        <m:f>
          <m:fPr>
            <m:ctrlPr>
              <w:rPr>
                <w:rFonts w:ascii="Cambria Math" w:hAnsi="Cambria Math"/>
                <w:i/>
                <w:sz w:val="20"/>
                <w:szCs w:val="20"/>
              </w:rPr>
            </m:ctrlPr>
          </m:fPr>
          <m:num>
            <m:r>
              <w:rPr>
                <w:rFonts w:ascii="Cambria Math" w:hAnsi="Cambria Math"/>
                <w:sz w:val="20"/>
                <w:szCs w:val="20"/>
              </w:rPr>
              <m:t>P</m:t>
            </m:r>
          </m:num>
          <m:den>
            <m:r>
              <w:rPr>
                <w:rFonts w:ascii="Cambria Math" w:hAnsi="Cambria Math"/>
                <w:sz w:val="20"/>
                <w:szCs w:val="20"/>
              </w:rPr>
              <m:t>W∙</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den>
        </m:f>
        <m:r>
          <w:rPr>
            <w:rFonts w:ascii="Cambria Math" w:hAnsi="Cambria Math"/>
            <w:sz w:val="20"/>
            <w:szCs w:val="20"/>
          </w:rPr>
          <m:t>)</m:t>
        </m:r>
      </m:oMath>
      <w:r w:rsidR="00A0672A">
        <w:rPr>
          <w:sz w:val="20"/>
          <w:szCs w:val="20"/>
        </w:rPr>
        <w:t xml:space="preserve"> where </w:t>
      </w:r>
      <m:oMath>
        <m:r>
          <w:rPr>
            <w:rFonts w:ascii="Cambria Math" w:hAnsi="Cambria Math"/>
            <w:sz w:val="20"/>
            <w:szCs w:val="20"/>
          </w:rPr>
          <m:t>W</m:t>
        </m:r>
      </m:oMath>
      <w:r w:rsidR="00A0672A">
        <w:rPr>
          <w:sz w:val="20"/>
          <w:szCs w:val="20"/>
        </w:rPr>
        <w:t xml:space="preserve"> is the bandwidth, </w:t>
      </w:r>
      <m:oMath>
        <m:r>
          <w:rPr>
            <w:rFonts w:ascii="Cambria Math" w:hAnsi="Cambria Math"/>
            <w:sz w:val="20"/>
            <w:szCs w:val="20"/>
          </w:rPr>
          <m:t>P</m:t>
        </m:r>
      </m:oMath>
      <w:r w:rsidR="00A0672A">
        <w:rPr>
          <w:sz w:val="20"/>
          <w:szCs w:val="20"/>
        </w:rPr>
        <w:t xml:space="preserve"> is the total received power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oMath>
      <w:r w:rsidR="00A0672A">
        <w:rPr>
          <w:sz w:val="20"/>
          <w:szCs w:val="20"/>
        </w:rPr>
        <w:t xml:space="preserve"> </w:t>
      </w:r>
      <w:r w:rsidR="00FC2F90">
        <w:rPr>
          <w:sz w:val="20"/>
          <w:szCs w:val="20"/>
        </w:rPr>
        <w:t xml:space="preserve">is </w:t>
      </w:r>
      <w:r w:rsidR="00A0672A">
        <w:rPr>
          <w:sz w:val="20"/>
          <w:szCs w:val="20"/>
        </w:rPr>
        <w:t>noise spectral density. At the cell edge when UE is power limited, the SNR on UL is very low, log operation can be approximated by the linear operation</w:t>
      </w:r>
      <w:r w:rsidR="007C3E73">
        <w:rPr>
          <w:sz w:val="20"/>
          <w:szCs w:val="20"/>
        </w:rPr>
        <w:t xml:space="preserve">, which suggests that </w:t>
      </w:r>
      <w:r w:rsidR="00A0672A">
        <w:rPr>
          <w:sz w:val="20"/>
          <w:szCs w:val="20"/>
        </w:rPr>
        <w:t xml:space="preserve">capacity grows linearly as the SNR grows, i.e. </w:t>
      </w:r>
      <m:oMath>
        <m:r>
          <w:rPr>
            <w:rFonts w:ascii="Cambria Math" w:hAnsi="Cambria Math"/>
            <w:sz w:val="20"/>
            <w:szCs w:val="20"/>
          </w:rPr>
          <m:t>r≈W∙</m:t>
        </m:r>
        <m:f>
          <m:fPr>
            <m:ctrlPr>
              <w:rPr>
                <w:rFonts w:ascii="Cambria Math" w:hAnsi="Cambria Math"/>
                <w:i/>
                <w:sz w:val="20"/>
                <w:szCs w:val="20"/>
              </w:rPr>
            </m:ctrlPr>
          </m:fPr>
          <m:num>
            <m:r>
              <w:rPr>
                <w:rFonts w:ascii="Cambria Math" w:hAnsi="Cambria Math"/>
                <w:sz w:val="20"/>
                <w:szCs w:val="20"/>
              </w:rPr>
              <m:t>P</m:t>
            </m:r>
          </m:num>
          <m:den>
            <m:r>
              <w:rPr>
                <w:rFonts w:ascii="Cambria Math" w:hAnsi="Cambria Math"/>
                <w:sz w:val="20"/>
                <w:szCs w:val="20"/>
              </w:rPr>
              <m:t>W∙</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P</m:t>
            </m:r>
          </m:num>
          <m:den>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den>
        </m:f>
      </m:oMath>
      <w:r w:rsidR="00A0672A">
        <w:rPr>
          <w:sz w:val="20"/>
          <w:szCs w:val="20"/>
        </w:rPr>
        <w:t>. This shows that when UE is pow</w:t>
      </w:r>
      <w:proofErr w:type="spellStart"/>
      <w:r w:rsidR="00A0672A">
        <w:rPr>
          <w:sz w:val="20"/>
          <w:szCs w:val="20"/>
        </w:rPr>
        <w:t>er</w:t>
      </w:r>
      <w:proofErr w:type="spellEnd"/>
      <w:r w:rsidR="00A0672A">
        <w:rPr>
          <w:sz w:val="20"/>
          <w:szCs w:val="20"/>
        </w:rPr>
        <w:t xml:space="preserve"> limited, increasing bandwidth will not increase the </w:t>
      </w:r>
      <w:proofErr w:type="gramStart"/>
      <w:r w:rsidR="00A0672A">
        <w:rPr>
          <w:sz w:val="20"/>
          <w:szCs w:val="20"/>
        </w:rPr>
        <w:t>throughput,</w:t>
      </w:r>
      <w:proofErr w:type="gramEnd"/>
      <w:r w:rsidR="00A0672A">
        <w:rPr>
          <w:sz w:val="20"/>
          <w:szCs w:val="20"/>
        </w:rPr>
        <w:t xml:space="preserve"> instead, it is more important to increase the received power. To increase the </w:t>
      </w:r>
      <w:r w:rsidR="00FC2F90">
        <w:rPr>
          <w:sz w:val="20"/>
          <w:szCs w:val="20"/>
        </w:rPr>
        <w:t xml:space="preserve">receive </w:t>
      </w:r>
      <w:proofErr w:type="gramStart"/>
      <w:r w:rsidR="00FC2F90">
        <w:rPr>
          <w:sz w:val="20"/>
          <w:szCs w:val="20"/>
        </w:rPr>
        <w:t>power,</w:t>
      </w:r>
      <w:proofErr w:type="gramEnd"/>
      <w:r w:rsidR="00A0672A">
        <w:rPr>
          <w:sz w:val="20"/>
          <w:szCs w:val="20"/>
        </w:rPr>
        <w:t xml:space="preserve"> UE should transmit on the carrier with the smallest path loss.</w:t>
      </w:r>
    </w:p>
    <w:p w14:paraId="794F9496" w14:textId="77777777" w:rsidR="001E0DF6" w:rsidRDefault="003F5328" w:rsidP="001E0DF6">
      <w:pPr>
        <w:keepNext/>
        <w:jc w:val="center"/>
      </w:pPr>
      <w:r w:rsidRPr="00101349">
        <w:rPr>
          <w:noProof/>
          <w:lang w:eastAsia="en-US"/>
        </w:rPr>
        <w:drawing>
          <wp:inline distT="0" distB="0" distL="0" distR="0" wp14:anchorId="6B027A2F" wp14:editId="1147E25B">
            <wp:extent cx="4261104" cy="3191256"/>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1104" cy="3191256"/>
                    </a:xfrm>
                    <a:prstGeom prst="rect">
                      <a:avLst/>
                    </a:prstGeom>
                    <a:noFill/>
                    <a:ln>
                      <a:noFill/>
                    </a:ln>
                  </pic:spPr>
                </pic:pic>
              </a:graphicData>
            </a:graphic>
          </wp:inline>
        </w:drawing>
      </w:r>
    </w:p>
    <w:p w14:paraId="7D04491B" w14:textId="77777777" w:rsidR="001E0DF6" w:rsidRDefault="001E0DF6" w:rsidP="001E0DF6">
      <w:pPr>
        <w:pStyle w:val="Caption"/>
        <w:rPr>
          <w:sz w:val="20"/>
        </w:rPr>
      </w:pPr>
      <w:bookmarkStart w:id="2" w:name="_Ref494207233"/>
      <w:r w:rsidRPr="001E0DF6">
        <w:rPr>
          <w:sz w:val="20"/>
        </w:rPr>
        <w:t xml:space="preserve">Figure </w:t>
      </w:r>
      <w:r w:rsidRPr="001E0DF6">
        <w:rPr>
          <w:sz w:val="20"/>
        </w:rPr>
        <w:fldChar w:fldCharType="begin"/>
      </w:r>
      <w:r w:rsidRPr="001E0DF6">
        <w:rPr>
          <w:sz w:val="20"/>
        </w:rPr>
        <w:instrText xml:space="preserve"> SEQ Figure \* ARABIC </w:instrText>
      </w:r>
      <w:r w:rsidRPr="001E0DF6">
        <w:rPr>
          <w:sz w:val="20"/>
        </w:rPr>
        <w:fldChar w:fldCharType="separate"/>
      </w:r>
      <w:r w:rsidR="00CB4A54">
        <w:rPr>
          <w:noProof/>
          <w:sz w:val="20"/>
        </w:rPr>
        <w:t>4</w:t>
      </w:r>
      <w:r w:rsidRPr="001E0DF6">
        <w:rPr>
          <w:sz w:val="20"/>
        </w:rPr>
        <w:fldChar w:fldCharType="end"/>
      </w:r>
      <w:bookmarkEnd w:id="2"/>
      <w:r>
        <w:rPr>
          <w:sz w:val="20"/>
        </w:rPr>
        <w:t xml:space="preserve"> UL throughput comparison between dual UL and single UL</w:t>
      </w:r>
    </w:p>
    <w:p w14:paraId="28759283" w14:textId="77777777" w:rsidR="006E2CE3" w:rsidRDefault="006E2CE3" w:rsidP="006E2CE3">
      <w:pPr>
        <w:rPr>
          <w:sz w:val="20"/>
          <w:szCs w:val="20"/>
        </w:rPr>
      </w:pPr>
      <w:r w:rsidRPr="006E2CE3">
        <w:rPr>
          <w:sz w:val="20"/>
          <w:szCs w:val="20"/>
        </w:rPr>
        <w:lastRenderedPageBreak/>
        <w:fldChar w:fldCharType="begin"/>
      </w:r>
      <w:r w:rsidRPr="006E2CE3">
        <w:rPr>
          <w:sz w:val="20"/>
          <w:szCs w:val="20"/>
        </w:rPr>
        <w:instrText xml:space="preserve"> REF _Ref494207688 \h </w:instrText>
      </w:r>
      <w:r>
        <w:rPr>
          <w:sz w:val="20"/>
          <w:szCs w:val="20"/>
        </w:rPr>
        <w:instrText xml:space="preserve"> \* MERGEFORMAT </w:instrText>
      </w:r>
      <w:r w:rsidRPr="006E2CE3">
        <w:rPr>
          <w:sz w:val="20"/>
          <w:szCs w:val="20"/>
        </w:rPr>
      </w:r>
      <w:r w:rsidRPr="006E2CE3">
        <w:rPr>
          <w:sz w:val="20"/>
          <w:szCs w:val="20"/>
        </w:rPr>
        <w:fldChar w:fldCharType="separate"/>
      </w:r>
      <w:r w:rsidR="00CB4A54" w:rsidRPr="00CB4A54">
        <w:rPr>
          <w:sz w:val="20"/>
          <w:szCs w:val="20"/>
        </w:rPr>
        <w:t xml:space="preserve">Figure </w:t>
      </w:r>
      <w:r w:rsidR="00CB4A54" w:rsidRPr="00CB4A54">
        <w:rPr>
          <w:noProof/>
          <w:sz w:val="20"/>
          <w:szCs w:val="20"/>
        </w:rPr>
        <w:t>5</w:t>
      </w:r>
      <w:r w:rsidRPr="006E2CE3">
        <w:rPr>
          <w:sz w:val="20"/>
          <w:szCs w:val="20"/>
        </w:rPr>
        <w:fldChar w:fldCharType="end"/>
      </w:r>
      <w:r w:rsidRPr="006E2CE3">
        <w:rPr>
          <w:sz w:val="20"/>
          <w:szCs w:val="20"/>
        </w:rPr>
        <w:t xml:space="preserve"> provides the </w:t>
      </w:r>
      <w:r>
        <w:rPr>
          <w:sz w:val="20"/>
          <w:szCs w:val="20"/>
        </w:rPr>
        <w:t xml:space="preserve">gain of dual UL with respect to single UL. </w:t>
      </w:r>
    </w:p>
    <w:p w14:paraId="41826F40" w14:textId="77777777" w:rsidR="006E2CE3" w:rsidRDefault="006E2CE3" w:rsidP="006E2CE3">
      <w:pPr>
        <w:rPr>
          <w:sz w:val="20"/>
          <w:szCs w:val="20"/>
        </w:rPr>
      </w:pPr>
    </w:p>
    <w:p w14:paraId="43F2C4EA" w14:textId="77777777" w:rsidR="006E2CE3" w:rsidRDefault="006E2CE3" w:rsidP="006E2CE3">
      <w:pPr>
        <w:numPr>
          <w:ilvl w:val="0"/>
          <w:numId w:val="40"/>
        </w:numPr>
        <w:rPr>
          <w:sz w:val="20"/>
          <w:szCs w:val="20"/>
        </w:rPr>
      </w:pPr>
      <w:r>
        <w:rPr>
          <w:sz w:val="20"/>
          <w:szCs w:val="20"/>
        </w:rPr>
        <w:t>At very cell edge, e.g. path loss of 140dB, dual UL performs worse</w:t>
      </w:r>
      <w:r w:rsidR="00F72108">
        <w:rPr>
          <w:sz w:val="20"/>
          <w:szCs w:val="20"/>
        </w:rPr>
        <w:t xml:space="preserve"> than single LTE UL by around 20</w:t>
      </w:r>
      <w:r>
        <w:rPr>
          <w:sz w:val="20"/>
          <w:szCs w:val="20"/>
        </w:rPr>
        <w:t>%</w:t>
      </w:r>
    </w:p>
    <w:p w14:paraId="5379169B" w14:textId="77777777" w:rsidR="006E2CE3" w:rsidRDefault="006E2CE3" w:rsidP="006E2CE3">
      <w:pPr>
        <w:numPr>
          <w:ilvl w:val="0"/>
          <w:numId w:val="40"/>
        </w:numPr>
        <w:rPr>
          <w:sz w:val="20"/>
          <w:szCs w:val="20"/>
        </w:rPr>
      </w:pPr>
      <w:r>
        <w:rPr>
          <w:sz w:val="20"/>
          <w:szCs w:val="20"/>
        </w:rPr>
        <w:t>As the path loss reduces, dual UL starts to perform b</w:t>
      </w:r>
      <w:r w:rsidR="0047631A">
        <w:rPr>
          <w:sz w:val="20"/>
          <w:szCs w:val="20"/>
        </w:rPr>
        <w:t xml:space="preserve">etter than single UL for up to </w:t>
      </w:r>
      <w:r w:rsidR="00F72108">
        <w:rPr>
          <w:sz w:val="20"/>
          <w:szCs w:val="20"/>
        </w:rPr>
        <w:t>4-</w:t>
      </w:r>
      <w:r>
        <w:rPr>
          <w:sz w:val="20"/>
          <w:szCs w:val="20"/>
        </w:rPr>
        <w:t>5%</w:t>
      </w:r>
    </w:p>
    <w:p w14:paraId="67650ABA" w14:textId="77777777" w:rsidR="0035754F" w:rsidRDefault="003F5328" w:rsidP="0035754F">
      <w:pPr>
        <w:keepNext/>
        <w:jc w:val="center"/>
      </w:pPr>
      <w:r w:rsidRPr="00101349">
        <w:rPr>
          <w:noProof/>
          <w:lang w:eastAsia="en-US"/>
        </w:rPr>
        <w:drawing>
          <wp:inline distT="0" distB="0" distL="0" distR="0" wp14:anchorId="49811B6B" wp14:editId="42D3EA89">
            <wp:extent cx="4288536" cy="3218688"/>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8536" cy="3218688"/>
                    </a:xfrm>
                    <a:prstGeom prst="rect">
                      <a:avLst/>
                    </a:prstGeom>
                    <a:noFill/>
                    <a:ln>
                      <a:noFill/>
                    </a:ln>
                  </pic:spPr>
                </pic:pic>
              </a:graphicData>
            </a:graphic>
          </wp:inline>
        </w:drawing>
      </w:r>
    </w:p>
    <w:p w14:paraId="2A597A48" w14:textId="23D0D195" w:rsidR="000708A3" w:rsidRDefault="0035754F" w:rsidP="000708A3">
      <w:pPr>
        <w:pStyle w:val="Caption"/>
        <w:rPr>
          <w:sz w:val="20"/>
        </w:rPr>
      </w:pPr>
      <w:bookmarkStart w:id="3" w:name="_Ref494207688"/>
      <w:r w:rsidRPr="0035754F">
        <w:rPr>
          <w:sz w:val="20"/>
        </w:rPr>
        <w:t xml:space="preserve">Figure </w:t>
      </w:r>
      <w:r w:rsidRPr="0035754F">
        <w:rPr>
          <w:sz w:val="20"/>
        </w:rPr>
        <w:fldChar w:fldCharType="begin"/>
      </w:r>
      <w:r w:rsidRPr="0035754F">
        <w:rPr>
          <w:sz w:val="20"/>
        </w:rPr>
        <w:instrText xml:space="preserve"> SEQ Figure \* ARABIC </w:instrText>
      </w:r>
      <w:r w:rsidRPr="0035754F">
        <w:rPr>
          <w:sz w:val="20"/>
        </w:rPr>
        <w:fldChar w:fldCharType="separate"/>
      </w:r>
      <w:r w:rsidR="00CB4A54">
        <w:rPr>
          <w:noProof/>
          <w:sz w:val="20"/>
        </w:rPr>
        <w:t>5</w:t>
      </w:r>
      <w:r w:rsidRPr="0035754F">
        <w:rPr>
          <w:sz w:val="20"/>
        </w:rPr>
        <w:fldChar w:fldCharType="end"/>
      </w:r>
      <w:bookmarkEnd w:id="3"/>
      <w:r w:rsidRPr="0035754F">
        <w:rPr>
          <w:sz w:val="20"/>
        </w:rPr>
        <w:t xml:space="preserve"> UL throughput</w:t>
      </w:r>
      <w:r>
        <w:rPr>
          <w:sz w:val="20"/>
        </w:rPr>
        <w:t xml:space="preserve"> comparison dual UL gain over single UL</w:t>
      </w:r>
      <w:r w:rsidR="006A1E84">
        <w:rPr>
          <w:sz w:val="20"/>
        </w:rPr>
        <w:t>: Path Loss</w:t>
      </w:r>
    </w:p>
    <w:p w14:paraId="45B4E789" w14:textId="77777777" w:rsidR="000708A3" w:rsidRDefault="000708A3" w:rsidP="000708A3">
      <w:pPr>
        <w:rPr>
          <w:sz w:val="20"/>
          <w:szCs w:val="20"/>
        </w:rPr>
      </w:pPr>
      <w:r>
        <w:rPr>
          <w:sz w:val="20"/>
          <w:szCs w:val="20"/>
        </w:rPr>
        <w:t>From the performance comparison, we can make the following observations</w:t>
      </w:r>
    </w:p>
    <w:p w14:paraId="48234245" w14:textId="77777777" w:rsidR="000708A3" w:rsidRDefault="000708A3" w:rsidP="000708A3">
      <w:pPr>
        <w:rPr>
          <w:sz w:val="20"/>
          <w:szCs w:val="20"/>
        </w:rPr>
      </w:pPr>
    </w:p>
    <w:p w14:paraId="0BB22032" w14:textId="77777777" w:rsidR="00745C9E" w:rsidRDefault="00745C9E" w:rsidP="00745C9E">
      <w:pPr>
        <w:rPr>
          <w:rFonts w:eastAsia="宋体"/>
          <w:b/>
          <w:i/>
          <w:sz w:val="22"/>
          <w:szCs w:val="22"/>
        </w:rPr>
      </w:pPr>
      <w:r w:rsidRPr="0083483D">
        <w:rPr>
          <w:rFonts w:eastAsia="宋体"/>
          <w:b/>
          <w:bCs/>
          <w:i/>
          <w:sz w:val="22"/>
          <w:szCs w:val="22"/>
          <w:u w:val="single"/>
        </w:rPr>
        <w:t>Observation 1</w:t>
      </w:r>
      <w:r w:rsidRPr="00CD41CD">
        <w:rPr>
          <w:rFonts w:eastAsia="宋体"/>
          <w:bCs/>
          <w:i/>
          <w:szCs w:val="22"/>
        </w:rPr>
        <w:t xml:space="preserve">: </w:t>
      </w:r>
      <w:r>
        <w:rPr>
          <w:rFonts w:eastAsia="宋体"/>
          <w:b/>
          <w:i/>
          <w:sz w:val="22"/>
          <w:szCs w:val="22"/>
        </w:rPr>
        <w:t>for LTE-NR DC UE’s that are power limited in the uplink, there is negligible impact, or even performance gain, on uplink throughput using non-simultaneous UL compared to simultaneous UL</w:t>
      </w:r>
      <w:r w:rsidRPr="0083483D">
        <w:rPr>
          <w:rFonts w:eastAsia="宋体"/>
          <w:b/>
          <w:i/>
          <w:sz w:val="22"/>
          <w:szCs w:val="22"/>
        </w:rPr>
        <w:t>.</w:t>
      </w:r>
    </w:p>
    <w:p w14:paraId="4B89CA72" w14:textId="77777777" w:rsidR="00BB57EF" w:rsidRDefault="00BB57EF" w:rsidP="00745C9E">
      <w:pPr>
        <w:rPr>
          <w:rFonts w:eastAsia="宋体"/>
          <w:b/>
          <w:i/>
          <w:sz w:val="22"/>
          <w:szCs w:val="22"/>
        </w:rPr>
      </w:pPr>
    </w:p>
    <w:p w14:paraId="00285EAB" w14:textId="77777777" w:rsidR="00745C9E" w:rsidRDefault="00745C9E" w:rsidP="00745C9E">
      <w:pPr>
        <w:rPr>
          <w:rFonts w:eastAsia="宋体"/>
          <w:b/>
          <w:i/>
          <w:sz w:val="22"/>
          <w:szCs w:val="22"/>
        </w:rPr>
      </w:pPr>
      <w:r w:rsidRPr="0083483D">
        <w:rPr>
          <w:rFonts w:eastAsia="宋体"/>
          <w:b/>
          <w:bCs/>
          <w:i/>
          <w:sz w:val="22"/>
          <w:szCs w:val="22"/>
          <w:u w:val="single"/>
        </w:rPr>
        <w:t xml:space="preserve">Observation </w:t>
      </w:r>
      <w:r>
        <w:rPr>
          <w:rFonts w:eastAsia="宋体"/>
          <w:b/>
          <w:bCs/>
          <w:i/>
          <w:sz w:val="22"/>
          <w:szCs w:val="22"/>
          <w:u w:val="single"/>
        </w:rPr>
        <w:t>2</w:t>
      </w:r>
      <w:r w:rsidRPr="00CD41CD">
        <w:rPr>
          <w:rFonts w:eastAsia="宋体"/>
          <w:bCs/>
          <w:i/>
          <w:szCs w:val="22"/>
        </w:rPr>
        <w:t xml:space="preserve">: </w:t>
      </w:r>
      <w:r>
        <w:rPr>
          <w:rFonts w:eastAsia="宋体"/>
          <w:b/>
          <w:i/>
          <w:sz w:val="22"/>
          <w:szCs w:val="22"/>
        </w:rPr>
        <w:t>for LTE-NR DC UE’s that are not power limited in the uplink, there is limited performance gain on uplink throughput using simultaneous UL compared to non-simultaneous UL</w:t>
      </w:r>
      <w:r w:rsidRPr="0083483D">
        <w:rPr>
          <w:rFonts w:eastAsia="宋体"/>
          <w:b/>
          <w:i/>
          <w:sz w:val="22"/>
          <w:szCs w:val="22"/>
        </w:rPr>
        <w:t>.</w:t>
      </w:r>
    </w:p>
    <w:p w14:paraId="27C48523" w14:textId="77777777" w:rsidR="004E6C24" w:rsidRDefault="004E6C24" w:rsidP="00745C9E">
      <w:pPr>
        <w:rPr>
          <w:rFonts w:eastAsia="宋体"/>
          <w:b/>
          <w:i/>
          <w:sz w:val="22"/>
          <w:szCs w:val="22"/>
        </w:rPr>
      </w:pPr>
    </w:p>
    <w:p w14:paraId="39346057" w14:textId="7B7E9BB2" w:rsidR="004E6C24" w:rsidRDefault="004E6C24" w:rsidP="00745C9E">
      <w:pPr>
        <w:rPr>
          <w:sz w:val="20"/>
          <w:szCs w:val="20"/>
        </w:rPr>
      </w:pPr>
      <w:r>
        <w:rPr>
          <w:rFonts w:eastAsia="宋体"/>
          <w:b/>
          <w:i/>
          <w:sz w:val="22"/>
          <w:szCs w:val="22"/>
        </w:rPr>
        <w:fldChar w:fldCharType="begin"/>
      </w:r>
      <w:r>
        <w:rPr>
          <w:rFonts w:eastAsia="宋体"/>
          <w:b/>
          <w:i/>
          <w:sz w:val="22"/>
          <w:szCs w:val="22"/>
        </w:rPr>
        <w:instrText xml:space="preserve"> REF _Ref494207688 \h </w:instrText>
      </w:r>
      <w:r>
        <w:rPr>
          <w:rFonts w:eastAsia="宋体"/>
          <w:b/>
          <w:i/>
          <w:sz w:val="22"/>
          <w:szCs w:val="22"/>
        </w:rPr>
      </w:r>
      <w:r>
        <w:rPr>
          <w:rFonts w:eastAsia="宋体"/>
          <w:b/>
          <w:i/>
          <w:sz w:val="22"/>
          <w:szCs w:val="22"/>
        </w:rPr>
        <w:fldChar w:fldCharType="separate"/>
      </w:r>
      <w:r w:rsidR="00CB4A54" w:rsidRPr="0035754F">
        <w:rPr>
          <w:sz w:val="20"/>
        </w:rPr>
        <w:t xml:space="preserve">Figure </w:t>
      </w:r>
      <w:r w:rsidR="00CB4A54">
        <w:rPr>
          <w:noProof/>
          <w:sz w:val="20"/>
        </w:rPr>
        <w:t>5</w:t>
      </w:r>
      <w:r>
        <w:rPr>
          <w:rFonts w:eastAsia="宋体"/>
          <w:b/>
          <w:i/>
          <w:sz w:val="22"/>
          <w:szCs w:val="22"/>
        </w:rPr>
        <w:fldChar w:fldCharType="end"/>
      </w:r>
      <w:r>
        <w:rPr>
          <w:rFonts w:eastAsia="宋体"/>
          <w:b/>
          <w:i/>
          <w:sz w:val="22"/>
          <w:szCs w:val="22"/>
        </w:rPr>
        <w:t xml:space="preserve"> </w:t>
      </w:r>
      <w:r w:rsidR="00050779">
        <w:rPr>
          <w:sz w:val="20"/>
          <w:szCs w:val="20"/>
        </w:rPr>
        <w:t xml:space="preserve">shows the </w:t>
      </w:r>
      <w:r w:rsidR="008C45E3">
        <w:rPr>
          <w:sz w:val="20"/>
          <w:szCs w:val="20"/>
        </w:rPr>
        <w:t xml:space="preserve">UL throughput </w:t>
      </w:r>
      <w:r w:rsidR="00050779">
        <w:rPr>
          <w:sz w:val="20"/>
          <w:szCs w:val="20"/>
        </w:rPr>
        <w:t>gain of d</w:t>
      </w:r>
      <w:r w:rsidR="00684D0F">
        <w:rPr>
          <w:sz w:val="20"/>
          <w:szCs w:val="20"/>
        </w:rPr>
        <w:t xml:space="preserve">ual UL as a function of path loss on LTE carrier. To be more representative, it is useful to show the gain as a function of the coverage as well. To </w:t>
      </w:r>
      <w:r w:rsidR="009D189F">
        <w:rPr>
          <w:sz w:val="20"/>
          <w:szCs w:val="20"/>
        </w:rPr>
        <w:t xml:space="preserve">show </w:t>
      </w:r>
      <w:r w:rsidR="00684D0F">
        <w:rPr>
          <w:sz w:val="20"/>
          <w:szCs w:val="20"/>
        </w:rPr>
        <w:t xml:space="preserve">the coverage, each path loss point is converted to the distance, i.e.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PL</m:t>
            </m:r>
          </m:sub>
        </m:sSub>
      </m:oMath>
      <w:r w:rsidR="003F5328">
        <w:rPr>
          <w:sz w:val="20"/>
          <w:szCs w:val="20"/>
        </w:rPr>
        <w:t xml:space="preserve">. Assuming a cell has the coverage of 140dB, then for each path loss, the normalized coverage is computed as </w:t>
      </w:r>
      <m:oMath>
        <m:sSup>
          <m:sSupPr>
            <m:ctrlPr>
              <w:rPr>
                <w:rFonts w:ascii="Cambria Math" w:hAnsi="Cambria Math"/>
                <w:i/>
                <w:sz w:val="20"/>
                <w:szCs w:val="20"/>
              </w:rPr>
            </m:ctrlPr>
          </m:sSupPr>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PL</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140dB</m:t>
                    </m:r>
                  </m:sub>
                </m:sSub>
              </m:e>
            </m:d>
          </m:e>
          <m:sup>
            <m:r>
              <w:rPr>
                <w:rFonts w:ascii="Cambria Math" w:hAnsi="Cambria Math"/>
                <w:sz w:val="20"/>
                <w:szCs w:val="20"/>
              </w:rPr>
              <m:t>2</m:t>
            </m:r>
          </m:sup>
        </m:sSup>
      </m:oMath>
      <w:r w:rsidR="003F5328">
        <w:rPr>
          <w:sz w:val="20"/>
          <w:szCs w:val="20"/>
        </w:rPr>
        <w:t xml:space="preserve">. </w:t>
      </w:r>
    </w:p>
    <w:p w14:paraId="2960BC8E" w14:textId="77777777" w:rsidR="003F5328" w:rsidRDefault="003F5328" w:rsidP="00745C9E">
      <w:pPr>
        <w:rPr>
          <w:sz w:val="20"/>
          <w:szCs w:val="20"/>
        </w:rPr>
      </w:pPr>
    </w:p>
    <w:p w14:paraId="7F2E49FB" w14:textId="3066698B" w:rsidR="003F5328" w:rsidRDefault="00CB4A54" w:rsidP="00CB4A54">
      <w:pPr>
        <w:jc w:val="center"/>
        <w:rPr>
          <w:rFonts w:eastAsia="宋体"/>
          <w:b/>
          <w:i/>
          <w:sz w:val="22"/>
          <w:szCs w:val="22"/>
        </w:rPr>
      </w:pPr>
      <w:r w:rsidRPr="00CB4A54">
        <w:rPr>
          <w:rFonts w:eastAsia="宋体"/>
          <w:b/>
          <w:i/>
          <w:noProof/>
          <w:sz w:val="22"/>
          <w:szCs w:val="22"/>
          <w:lang w:eastAsia="en-US"/>
        </w:rPr>
        <w:lastRenderedPageBreak/>
        <w:drawing>
          <wp:inline distT="0" distB="0" distL="0" distR="0" wp14:anchorId="63EBB476" wp14:editId="140F22C6">
            <wp:extent cx="4279392" cy="320954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79392" cy="3209544"/>
                    </a:xfrm>
                    <a:prstGeom prst="rect">
                      <a:avLst/>
                    </a:prstGeom>
                  </pic:spPr>
                </pic:pic>
              </a:graphicData>
            </a:graphic>
          </wp:inline>
        </w:drawing>
      </w:r>
    </w:p>
    <w:p w14:paraId="2DD91D71" w14:textId="08DD108E" w:rsidR="00745C9E" w:rsidRPr="006A1E84" w:rsidRDefault="00CB4A54" w:rsidP="006A1E84">
      <w:pPr>
        <w:pStyle w:val="Caption"/>
        <w:rPr>
          <w:sz w:val="20"/>
        </w:rPr>
      </w:pPr>
      <w:bookmarkStart w:id="4" w:name="_Ref494352517"/>
      <w:r w:rsidRPr="0035754F">
        <w:rPr>
          <w:sz w:val="20"/>
        </w:rPr>
        <w:t xml:space="preserve">Figure </w:t>
      </w:r>
      <w:r w:rsidRPr="0035754F">
        <w:rPr>
          <w:sz w:val="20"/>
        </w:rPr>
        <w:fldChar w:fldCharType="begin"/>
      </w:r>
      <w:r w:rsidRPr="0035754F">
        <w:rPr>
          <w:sz w:val="20"/>
        </w:rPr>
        <w:instrText xml:space="preserve"> SEQ Figure \* ARABIC </w:instrText>
      </w:r>
      <w:r w:rsidRPr="0035754F">
        <w:rPr>
          <w:sz w:val="20"/>
        </w:rPr>
        <w:fldChar w:fldCharType="separate"/>
      </w:r>
      <w:r>
        <w:rPr>
          <w:noProof/>
          <w:sz w:val="20"/>
        </w:rPr>
        <w:t>6</w:t>
      </w:r>
      <w:r w:rsidRPr="0035754F">
        <w:rPr>
          <w:sz w:val="20"/>
        </w:rPr>
        <w:fldChar w:fldCharType="end"/>
      </w:r>
      <w:bookmarkEnd w:id="4"/>
      <w:r w:rsidRPr="0035754F">
        <w:rPr>
          <w:sz w:val="20"/>
        </w:rPr>
        <w:t xml:space="preserve"> UL throughput</w:t>
      </w:r>
      <w:r>
        <w:rPr>
          <w:sz w:val="20"/>
        </w:rPr>
        <w:t xml:space="preserve"> comparison dual UL gain over single UL</w:t>
      </w:r>
      <w:r w:rsidR="006A1E84">
        <w:rPr>
          <w:sz w:val="20"/>
        </w:rPr>
        <w:t>: Coverage</w:t>
      </w:r>
    </w:p>
    <w:p w14:paraId="75FC03EC" w14:textId="77777777" w:rsidR="006A1E84" w:rsidRDefault="006A1E84" w:rsidP="006A1E84">
      <w:pPr>
        <w:jc w:val="both"/>
        <w:rPr>
          <w:sz w:val="20"/>
        </w:rPr>
      </w:pPr>
    </w:p>
    <w:p w14:paraId="72960358" w14:textId="2F62E78C" w:rsidR="006A1E84" w:rsidRPr="007F064F" w:rsidRDefault="00503B62" w:rsidP="00001AAC">
      <w:pPr>
        <w:jc w:val="both"/>
        <w:rPr>
          <w:sz w:val="20"/>
        </w:rPr>
      </w:pPr>
      <w:r>
        <w:rPr>
          <w:sz w:val="20"/>
          <w:szCs w:val="20"/>
        </w:rPr>
        <w:fldChar w:fldCharType="begin"/>
      </w:r>
      <w:r>
        <w:rPr>
          <w:sz w:val="20"/>
          <w:szCs w:val="20"/>
        </w:rPr>
        <w:instrText xml:space="preserve"> REF _Ref494352517 \h </w:instrText>
      </w:r>
      <w:r>
        <w:rPr>
          <w:sz w:val="20"/>
          <w:szCs w:val="20"/>
        </w:rPr>
      </w:r>
      <w:r>
        <w:rPr>
          <w:sz w:val="20"/>
          <w:szCs w:val="20"/>
        </w:rPr>
        <w:fldChar w:fldCharType="separate"/>
      </w:r>
      <w:r w:rsidRPr="0035754F">
        <w:rPr>
          <w:sz w:val="20"/>
        </w:rPr>
        <w:t xml:space="preserve">Figure </w:t>
      </w:r>
      <w:r>
        <w:rPr>
          <w:noProof/>
          <w:sz w:val="20"/>
        </w:rPr>
        <w:t>6</w:t>
      </w:r>
      <w:r>
        <w:rPr>
          <w:sz w:val="20"/>
          <w:szCs w:val="20"/>
        </w:rPr>
        <w:fldChar w:fldCharType="end"/>
      </w:r>
      <w:r>
        <w:rPr>
          <w:sz w:val="20"/>
          <w:szCs w:val="20"/>
        </w:rPr>
        <w:t xml:space="preserve"> shows the gain of dual UL as a function of the coverage. </w:t>
      </w:r>
      <w:r w:rsidR="008A6273">
        <w:rPr>
          <w:sz w:val="20"/>
          <w:szCs w:val="20"/>
        </w:rPr>
        <w:t>As shown in the figure, UEs in only a small percentage of the cells benefit from dual UL with limited gain.</w:t>
      </w:r>
      <w:r w:rsidR="008A6273">
        <w:rPr>
          <w:sz w:val="20"/>
        </w:rPr>
        <w:t xml:space="preserve"> From the UL perspective, </w:t>
      </w:r>
      <w:r>
        <w:rPr>
          <w:sz w:val="20"/>
        </w:rPr>
        <w:fldChar w:fldCharType="begin"/>
      </w:r>
      <w:r>
        <w:rPr>
          <w:sz w:val="20"/>
        </w:rPr>
        <w:instrText xml:space="preserve"> REF _Ref494352517 \h </w:instrText>
      </w:r>
      <w:r>
        <w:rPr>
          <w:sz w:val="20"/>
        </w:rPr>
      </w:r>
      <w:r>
        <w:rPr>
          <w:sz w:val="20"/>
        </w:rPr>
        <w:fldChar w:fldCharType="separate"/>
      </w:r>
      <w:r w:rsidRPr="0035754F">
        <w:rPr>
          <w:sz w:val="20"/>
        </w:rPr>
        <w:t xml:space="preserve">Figure </w:t>
      </w:r>
      <w:r>
        <w:rPr>
          <w:noProof/>
          <w:sz w:val="20"/>
        </w:rPr>
        <w:t>6</w:t>
      </w:r>
      <w:r>
        <w:rPr>
          <w:sz w:val="20"/>
        </w:rPr>
        <w:fldChar w:fldCharType="end"/>
      </w:r>
      <w:r w:rsidR="006F33B9">
        <w:rPr>
          <w:sz w:val="20"/>
          <w:szCs w:val="20"/>
        </w:rPr>
        <w:t xml:space="preserve"> also shows </w:t>
      </w:r>
      <w:r w:rsidR="006F33B9">
        <w:rPr>
          <w:sz w:val="20"/>
          <w:szCs w:val="20"/>
        </w:rPr>
        <w:t>that, compared</w:t>
      </w:r>
      <w:r>
        <w:rPr>
          <w:sz w:val="20"/>
        </w:rPr>
        <w:t xml:space="preserve"> </w:t>
      </w:r>
      <w:r w:rsidR="00001AAC">
        <w:rPr>
          <w:sz w:val="20"/>
        </w:rPr>
        <w:t>to single</w:t>
      </w:r>
      <w:r w:rsidR="00A3175E">
        <w:rPr>
          <w:sz w:val="20"/>
        </w:rPr>
        <w:t xml:space="preserve"> UL</w:t>
      </w:r>
      <w:r w:rsidR="00001AAC">
        <w:rPr>
          <w:sz w:val="20"/>
        </w:rPr>
        <w:t>, for majority of the UEs, dual UL suffers performance loss. Even for small percentile of UEs that dual UL performs better, the gain is very limited.</w:t>
      </w:r>
      <w:r>
        <w:rPr>
          <w:sz w:val="20"/>
        </w:rPr>
        <w:t xml:space="preserve"> It’s </w:t>
      </w:r>
      <w:r w:rsidR="006F33B9">
        <w:rPr>
          <w:sz w:val="20"/>
        </w:rPr>
        <w:t xml:space="preserve">thus </w:t>
      </w:r>
      <w:r>
        <w:rPr>
          <w:sz w:val="20"/>
        </w:rPr>
        <w:t xml:space="preserve">straightforward </w:t>
      </w:r>
      <w:r w:rsidR="008A6273">
        <w:rPr>
          <w:sz w:val="20"/>
        </w:rPr>
        <w:t xml:space="preserve">that </w:t>
      </w:r>
      <w:r>
        <w:rPr>
          <w:sz w:val="20"/>
        </w:rPr>
        <w:t xml:space="preserve">per band combination UE capability signaling to indicate UE does not support simultaneous UL transmission is sufficient. </w:t>
      </w:r>
      <w:r w:rsidR="008A6273">
        <w:rPr>
          <w:sz w:val="20"/>
        </w:rPr>
        <w:t xml:space="preserve">It seems finer granularity to allow channel allocation level UE capability does not bring </w:t>
      </w:r>
      <w:r w:rsidR="006F33B9">
        <w:rPr>
          <w:sz w:val="20"/>
        </w:rPr>
        <w:t>much</w:t>
      </w:r>
      <w:r w:rsidR="008A6273">
        <w:rPr>
          <w:sz w:val="20"/>
        </w:rPr>
        <w:t xml:space="preserve"> benefit.</w:t>
      </w:r>
      <w:r w:rsidR="00001AAC">
        <w:rPr>
          <w:sz w:val="20"/>
        </w:rPr>
        <w:t xml:space="preserve"> Therefore,</w:t>
      </w:r>
      <w:r w:rsidR="007F064F">
        <w:rPr>
          <w:sz w:val="20"/>
        </w:rPr>
        <w:t xml:space="preserve"> we have the following proposal</w:t>
      </w:r>
    </w:p>
    <w:p w14:paraId="282B1E39" w14:textId="77777777" w:rsidR="00E973BC" w:rsidRDefault="00E973BC" w:rsidP="00F240C7">
      <w:pPr>
        <w:rPr>
          <w:sz w:val="20"/>
          <w:szCs w:val="20"/>
        </w:rPr>
      </w:pPr>
    </w:p>
    <w:p w14:paraId="277878BD" w14:textId="40D808B1" w:rsidR="00BB026C" w:rsidRPr="003B1CFC" w:rsidRDefault="00F240C7" w:rsidP="00BB026C">
      <w:pPr>
        <w:jc w:val="both"/>
        <w:rPr>
          <w:b/>
          <w:i/>
          <w:sz w:val="22"/>
          <w:szCs w:val="22"/>
        </w:rPr>
      </w:pPr>
      <w:r>
        <w:rPr>
          <w:rFonts w:eastAsia="宋体"/>
          <w:b/>
          <w:bCs/>
          <w:i/>
          <w:sz w:val="22"/>
          <w:szCs w:val="22"/>
          <w:u w:val="single"/>
        </w:rPr>
        <w:t>Proposal</w:t>
      </w:r>
      <w:r w:rsidRPr="00CD41CD">
        <w:rPr>
          <w:rFonts w:eastAsia="宋体"/>
          <w:bCs/>
          <w:i/>
          <w:szCs w:val="22"/>
        </w:rPr>
        <w:t>:</w:t>
      </w:r>
      <w:r w:rsidR="00716359">
        <w:rPr>
          <w:rFonts w:eastAsia="宋体"/>
          <w:bCs/>
          <w:i/>
          <w:szCs w:val="22"/>
        </w:rPr>
        <w:t xml:space="preserve"> </w:t>
      </w:r>
      <w:r w:rsidR="000B38F0">
        <w:rPr>
          <w:b/>
          <w:i/>
          <w:sz w:val="22"/>
          <w:szCs w:val="22"/>
        </w:rPr>
        <w:t xml:space="preserve">At least for </w:t>
      </w:r>
      <w:r w:rsidR="000B38F0" w:rsidRPr="00F42E2D">
        <w:rPr>
          <w:rFonts w:eastAsia="宋体"/>
          <w:b/>
          <w:i/>
          <w:sz w:val="22"/>
          <w:szCs w:val="22"/>
        </w:rPr>
        <w:t>“difficult” band/channel combinations</w:t>
      </w:r>
      <w:r w:rsidR="000B38F0">
        <w:rPr>
          <w:rFonts w:eastAsia="宋体"/>
          <w:b/>
          <w:i/>
          <w:sz w:val="22"/>
          <w:szCs w:val="22"/>
        </w:rPr>
        <w:t>, i</w:t>
      </w:r>
      <w:r w:rsidR="00BB026C">
        <w:rPr>
          <w:b/>
          <w:i/>
          <w:sz w:val="22"/>
          <w:szCs w:val="22"/>
        </w:rPr>
        <w:t>ntroduc</w:t>
      </w:r>
      <w:r w:rsidR="000B38F0">
        <w:rPr>
          <w:b/>
          <w:i/>
          <w:sz w:val="22"/>
          <w:szCs w:val="22"/>
        </w:rPr>
        <w:t>e</w:t>
      </w:r>
      <w:r w:rsidR="00BB026C" w:rsidRPr="003B1CFC">
        <w:rPr>
          <w:b/>
          <w:i/>
          <w:sz w:val="22"/>
          <w:szCs w:val="22"/>
        </w:rPr>
        <w:t xml:space="preserve"> 1-bit indicator as part of the UE RF capability message, to </w:t>
      </w:r>
      <w:r w:rsidR="00C45F6E" w:rsidRPr="00C12374">
        <w:rPr>
          <w:rFonts w:hint="eastAsia"/>
          <w:b/>
          <w:i/>
        </w:rPr>
        <w:t xml:space="preserve">indicate </w:t>
      </w:r>
      <w:r w:rsidR="00C45F6E">
        <w:rPr>
          <w:b/>
          <w:i/>
        </w:rPr>
        <w:t xml:space="preserve">that </w:t>
      </w:r>
      <w:r w:rsidR="00C45F6E" w:rsidRPr="00C12374">
        <w:rPr>
          <w:rFonts w:hint="eastAsia"/>
          <w:b/>
          <w:i/>
        </w:rPr>
        <w:t>the UE does not support simult</w:t>
      </w:r>
      <w:r w:rsidR="00C45F6E">
        <w:rPr>
          <w:rFonts w:hint="eastAsia"/>
          <w:b/>
          <w:i/>
        </w:rPr>
        <w:t>aneous UL transmission</w:t>
      </w:r>
      <w:r w:rsidR="00BB026C" w:rsidRPr="003B1CFC">
        <w:rPr>
          <w:b/>
          <w:i/>
          <w:sz w:val="22"/>
          <w:szCs w:val="22"/>
        </w:rPr>
        <w:t>.</w:t>
      </w:r>
      <w:r w:rsidR="00BB026C">
        <w:rPr>
          <w:b/>
          <w:i/>
          <w:sz w:val="22"/>
          <w:szCs w:val="22"/>
        </w:rPr>
        <w:t xml:space="preserve"> </w:t>
      </w:r>
    </w:p>
    <w:p w14:paraId="11A957B8" w14:textId="77777777" w:rsidR="00FB330B" w:rsidRPr="00353FD1" w:rsidRDefault="00FB330B" w:rsidP="00536FF6">
      <w:pPr>
        <w:rPr>
          <w:sz w:val="20"/>
          <w:szCs w:val="20"/>
        </w:rPr>
      </w:pPr>
    </w:p>
    <w:p w14:paraId="2896E657" w14:textId="77777777" w:rsidR="00854A60" w:rsidRPr="00FB330B" w:rsidRDefault="009C5A97" w:rsidP="00FB330B">
      <w:pPr>
        <w:pStyle w:val="Heading1"/>
      </w:pPr>
      <w:r w:rsidRPr="00FB330B">
        <w:t>Conclusion</w:t>
      </w:r>
      <w:r w:rsidR="004424BC" w:rsidRPr="00FB330B">
        <w:t>s</w:t>
      </w:r>
    </w:p>
    <w:p w14:paraId="400F6FCC" w14:textId="77777777" w:rsidR="000A1967" w:rsidRPr="00E330EE" w:rsidRDefault="000A1967" w:rsidP="000A1967">
      <w:pPr>
        <w:rPr>
          <w:rFonts w:eastAsia="ＭＳ 明朝"/>
          <w:lang w:eastAsia="ja-JP"/>
        </w:rPr>
      </w:pPr>
      <w:r>
        <w:rPr>
          <w:rFonts w:eastAsia="ＭＳ 明朝"/>
          <w:sz w:val="22"/>
          <w:szCs w:val="22"/>
          <w:lang w:eastAsia="ja-JP"/>
        </w:rPr>
        <w:t>In this contribution, we provide the numerical results comparing the performance of dual UL and single UL performance from both the UL and DL perspective. Based on the evaluation results, we can make the following observations</w:t>
      </w:r>
    </w:p>
    <w:p w14:paraId="2B40B6EF" w14:textId="77777777" w:rsidR="00EC2CE4" w:rsidRDefault="00EC2CE4" w:rsidP="00854A60">
      <w:pPr>
        <w:rPr>
          <w:sz w:val="20"/>
          <w:szCs w:val="20"/>
        </w:rPr>
      </w:pPr>
    </w:p>
    <w:p w14:paraId="6CB6AFC9" w14:textId="77777777" w:rsidR="000A1967" w:rsidRDefault="000A1967" w:rsidP="000A1967">
      <w:pPr>
        <w:rPr>
          <w:rFonts w:eastAsia="宋体"/>
          <w:b/>
          <w:i/>
          <w:sz w:val="22"/>
          <w:szCs w:val="22"/>
        </w:rPr>
      </w:pPr>
      <w:r w:rsidRPr="0083483D">
        <w:rPr>
          <w:rFonts w:eastAsia="宋体"/>
          <w:b/>
          <w:bCs/>
          <w:i/>
          <w:sz w:val="22"/>
          <w:szCs w:val="22"/>
          <w:u w:val="single"/>
        </w:rPr>
        <w:t>Observation 1</w:t>
      </w:r>
      <w:r w:rsidRPr="00CD41CD">
        <w:rPr>
          <w:rFonts w:eastAsia="宋体"/>
          <w:bCs/>
          <w:i/>
          <w:szCs w:val="22"/>
        </w:rPr>
        <w:t xml:space="preserve">: </w:t>
      </w:r>
      <w:r>
        <w:rPr>
          <w:rFonts w:eastAsia="宋体"/>
          <w:b/>
          <w:i/>
          <w:sz w:val="22"/>
          <w:szCs w:val="22"/>
        </w:rPr>
        <w:t>for LTE-NR DC UE’s that are power limited in the uplink, there is negligible impact, or even performance gain, on uplink throughput using non-simultaneous UL compared to simultaneous UL</w:t>
      </w:r>
      <w:r w:rsidRPr="0083483D">
        <w:rPr>
          <w:rFonts w:eastAsia="宋体"/>
          <w:b/>
          <w:i/>
          <w:sz w:val="22"/>
          <w:szCs w:val="22"/>
        </w:rPr>
        <w:t>.</w:t>
      </w:r>
    </w:p>
    <w:p w14:paraId="37829E5E" w14:textId="77777777" w:rsidR="005150B5" w:rsidRDefault="005150B5" w:rsidP="000A1967">
      <w:pPr>
        <w:rPr>
          <w:rFonts w:eastAsia="宋体"/>
          <w:b/>
          <w:i/>
          <w:sz w:val="22"/>
          <w:szCs w:val="22"/>
        </w:rPr>
      </w:pPr>
    </w:p>
    <w:p w14:paraId="290248CD" w14:textId="77777777" w:rsidR="000A1967" w:rsidRDefault="000A1967" w:rsidP="000A1967">
      <w:pPr>
        <w:rPr>
          <w:rFonts w:eastAsia="宋体"/>
          <w:b/>
          <w:i/>
          <w:sz w:val="22"/>
          <w:szCs w:val="22"/>
        </w:rPr>
      </w:pPr>
      <w:r w:rsidRPr="0083483D">
        <w:rPr>
          <w:rFonts w:eastAsia="宋体"/>
          <w:b/>
          <w:bCs/>
          <w:i/>
          <w:sz w:val="22"/>
          <w:szCs w:val="22"/>
          <w:u w:val="single"/>
        </w:rPr>
        <w:t xml:space="preserve">Observation </w:t>
      </w:r>
      <w:r>
        <w:rPr>
          <w:rFonts w:eastAsia="宋体"/>
          <w:b/>
          <w:bCs/>
          <w:i/>
          <w:sz w:val="22"/>
          <w:szCs w:val="22"/>
          <w:u w:val="single"/>
        </w:rPr>
        <w:t>2</w:t>
      </w:r>
      <w:r w:rsidRPr="00CD41CD">
        <w:rPr>
          <w:rFonts w:eastAsia="宋体"/>
          <w:bCs/>
          <w:i/>
          <w:szCs w:val="22"/>
        </w:rPr>
        <w:t xml:space="preserve">: </w:t>
      </w:r>
      <w:r>
        <w:rPr>
          <w:rFonts w:eastAsia="宋体"/>
          <w:b/>
          <w:i/>
          <w:sz w:val="22"/>
          <w:szCs w:val="22"/>
        </w:rPr>
        <w:t>for LTE-NR DC UE’s that are not power limited in the uplink, there is limited performance gain on uplink throughput using</w:t>
      </w:r>
      <w:bookmarkStart w:id="5" w:name="_GoBack"/>
      <w:bookmarkEnd w:id="5"/>
      <w:r>
        <w:rPr>
          <w:rFonts w:eastAsia="宋体"/>
          <w:b/>
          <w:i/>
          <w:sz w:val="22"/>
          <w:szCs w:val="22"/>
        </w:rPr>
        <w:t xml:space="preserve"> simultaneous UL compared to non-simultaneous UL</w:t>
      </w:r>
      <w:r w:rsidRPr="0083483D">
        <w:rPr>
          <w:rFonts w:eastAsia="宋体"/>
          <w:b/>
          <w:i/>
          <w:sz w:val="22"/>
          <w:szCs w:val="22"/>
        </w:rPr>
        <w:t>.</w:t>
      </w:r>
    </w:p>
    <w:p w14:paraId="6D766DDA" w14:textId="77777777" w:rsidR="00C65572" w:rsidRDefault="00C65572" w:rsidP="007F3AD7">
      <w:pPr>
        <w:rPr>
          <w:rFonts w:eastAsia="宋体"/>
          <w:b/>
          <w:i/>
          <w:sz w:val="22"/>
          <w:szCs w:val="22"/>
        </w:rPr>
      </w:pPr>
    </w:p>
    <w:p w14:paraId="73613C4D" w14:textId="77777777" w:rsidR="007F6B18" w:rsidRDefault="007F6B18" w:rsidP="007F3AD7">
      <w:pPr>
        <w:rPr>
          <w:rFonts w:eastAsia="ＭＳ 明朝"/>
          <w:sz w:val="22"/>
          <w:szCs w:val="22"/>
          <w:lang w:eastAsia="ja-JP"/>
        </w:rPr>
      </w:pPr>
      <w:r>
        <w:rPr>
          <w:rFonts w:eastAsia="ＭＳ 明朝"/>
          <w:sz w:val="22"/>
          <w:szCs w:val="22"/>
          <w:lang w:eastAsia="ja-JP"/>
        </w:rPr>
        <w:t>We also propose the following</w:t>
      </w:r>
    </w:p>
    <w:p w14:paraId="74535CC4" w14:textId="77777777" w:rsidR="007F3AD7" w:rsidRDefault="007F3AD7" w:rsidP="000A1967">
      <w:pPr>
        <w:rPr>
          <w:rFonts w:eastAsia="宋体"/>
          <w:b/>
          <w:i/>
          <w:sz w:val="22"/>
          <w:szCs w:val="22"/>
        </w:rPr>
      </w:pPr>
    </w:p>
    <w:p w14:paraId="15AC7DAF" w14:textId="0A0B7685" w:rsidR="00C45F6E" w:rsidRPr="003B1CFC" w:rsidRDefault="00C45F6E" w:rsidP="00C45F6E">
      <w:pPr>
        <w:jc w:val="both"/>
        <w:rPr>
          <w:b/>
          <w:i/>
          <w:sz w:val="22"/>
          <w:szCs w:val="22"/>
        </w:rPr>
      </w:pPr>
      <w:r>
        <w:rPr>
          <w:rFonts w:eastAsia="宋体"/>
          <w:b/>
          <w:bCs/>
          <w:i/>
          <w:sz w:val="22"/>
          <w:szCs w:val="22"/>
          <w:u w:val="single"/>
        </w:rPr>
        <w:t>Proposal</w:t>
      </w:r>
      <w:r w:rsidRPr="00CD41CD">
        <w:rPr>
          <w:rFonts w:eastAsia="宋体"/>
          <w:bCs/>
          <w:i/>
          <w:szCs w:val="22"/>
        </w:rPr>
        <w:t>:</w:t>
      </w:r>
      <w:r>
        <w:rPr>
          <w:rFonts w:eastAsia="宋体"/>
          <w:bCs/>
          <w:i/>
          <w:szCs w:val="22"/>
        </w:rPr>
        <w:t xml:space="preserve"> </w:t>
      </w:r>
      <w:r>
        <w:rPr>
          <w:b/>
          <w:i/>
          <w:sz w:val="22"/>
          <w:szCs w:val="22"/>
        </w:rPr>
        <w:t xml:space="preserve">At least for </w:t>
      </w:r>
      <w:r w:rsidRPr="00F42E2D">
        <w:rPr>
          <w:rFonts w:eastAsia="宋体"/>
          <w:b/>
          <w:i/>
          <w:sz w:val="22"/>
          <w:szCs w:val="22"/>
        </w:rPr>
        <w:t>“difficult” band/channel combinations</w:t>
      </w:r>
      <w:r>
        <w:rPr>
          <w:rFonts w:eastAsia="宋体"/>
          <w:b/>
          <w:i/>
          <w:sz w:val="22"/>
          <w:szCs w:val="22"/>
        </w:rPr>
        <w:t>, i</w:t>
      </w:r>
      <w:r>
        <w:rPr>
          <w:b/>
          <w:i/>
          <w:sz w:val="22"/>
          <w:szCs w:val="22"/>
        </w:rPr>
        <w:t>ntroduce</w:t>
      </w:r>
      <w:r w:rsidRPr="003B1CFC">
        <w:rPr>
          <w:b/>
          <w:i/>
          <w:sz w:val="22"/>
          <w:szCs w:val="22"/>
        </w:rPr>
        <w:t xml:space="preserve"> 1-bit indicator as part of the UE RF capability message, to </w:t>
      </w:r>
      <w:r w:rsidRPr="00C12374">
        <w:rPr>
          <w:rFonts w:hint="eastAsia"/>
          <w:b/>
          <w:i/>
        </w:rPr>
        <w:t xml:space="preserve">indicate </w:t>
      </w:r>
      <w:r>
        <w:rPr>
          <w:b/>
          <w:i/>
        </w:rPr>
        <w:t xml:space="preserve">that </w:t>
      </w:r>
      <w:r w:rsidRPr="00C12374">
        <w:rPr>
          <w:rFonts w:hint="eastAsia"/>
          <w:b/>
          <w:i/>
        </w:rPr>
        <w:t>the UE does not support simult</w:t>
      </w:r>
      <w:r>
        <w:rPr>
          <w:rFonts w:hint="eastAsia"/>
          <w:b/>
          <w:i/>
        </w:rPr>
        <w:t>aneous UL transmission</w:t>
      </w:r>
      <w:r w:rsidRPr="003B1CFC">
        <w:rPr>
          <w:b/>
          <w:i/>
          <w:sz w:val="22"/>
          <w:szCs w:val="22"/>
        </w:rPr>
        <w:t>.</w:t>
      </w:r>
      <w:r>
        <w:rPr>
          <w:b/>
          <w:i/>
          <w:sz w:val="22"/>
          <w:szCs w:val="22"/>
        </w:rPr>
        <w:t xml:space="preserve"> </w:t>
      </w:r>
    </w:p>
    <w:p w14:paraId="46ACB588" w14:textId="77777777" w:rsidR="003879D8" w:rsidRDefault="003879D8" w:rsidP="003879D8">
      <w:pPr>
        <w:rPr>
          <w:rFonts w:eastAsia="宋体"/>
          <w:bCs/>
          <w:i/>
          <w:szCs w:val="22"/>
        </w:rPr>
      </w:pPr>
    </w:p>
    <w:p w14:paraId="6D068700" w14:textId="77777777" w:rsidR="00CD4074" w:rsidRDefault="00CD4074" w:rsidP="0005407B">
      <w:pPr>
        <w:jc w:val="both"/>
        <w:rPr>
          <w:b/>
          <w:sz w:val="20"/>
          <w:szCs w:val="20"/>
        </w:rPr>
      </w:pPr>
    </w:p>
    <w:p w14:paraId="2E75F001" w14:textId="77777777" w:rsidR="007E70BB" w:rsidRPr="007E70BB" w:rsidRDefault="005C63AE" w:rsidP="007E70BB">
      <w:pPr>
        <w:pStyle w:val="Heading1"/>
      </w:pPr>
      <w:r>
        <w:lastRenderedPageBreak/>
        <w:t>References</w:t>
      </w:r>
    </w:p>
    <w:p w14:paraId="7D852A81" w14:textId="77777777" w:rsidR="00963322" w:rsidRPr="00E77071" w:rsidRDefault="00963322" w:rsidP="00963322">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6" w:name="_Ref485052628"/>
      <w:r>
        <w:rPr>
          <w:sz w:val="22"/>
          <w:szCs w:val="22"/>
        </w:rPr>
        <w:t>RP-170857, “</w:t>
      </w:r>
      <w:r w:rsidRPr="00E77071">
        <w:rPr>
          <w:sz w:val="22"/>
          <w:szCs w:val="22"/>
        </w:rPr>
        <w:t>Draft Report of 3GPP TSG RAN meeting #75</w:t>
      </w:r>
      <w:r w:rsidRPr="00F660ED">
        <w:rPr>
          <w:sz w:val="22"/>
          <w:szCs w:val="22"/>
        </w:rPr>
        <w:t>”, 3GPP TSG RAN meeting #75, Dubrovnik, Croatia, March 6</w:t>
      </w:r>
      <w:r w:rsidRPr="00E77071">
        <w:rPr>
          <w:sz w:val="22"/>
          <w:szCs w:val="22"/>
        </w:rPr>
        <w:t>th</w:t>
      </w:r>
      <w:r w:rsidRPr="00F660ED">
        <w:rPr>
          <w:sz w:val="22"/>
          <w:szCs w:val="22"/>
        </w:rPr>
        <w:t>-9</w:t>
      </w:r>
      <w:r w:rsidRPr="00E77071">
        <w:rPr>
          <w:sz w:val="22"/>
          <w:szCs w:val="22"/>
        </w:rPr>
        <w:t>th</w:t>
      </w:r>
      <w:r w:rsidRPr="00F660ED">
        <w:rPr>
          <w:sz w:val="22"/>
          <w:szCs w:val="22"/>
        </w:rPr>
        <w:t>, 2017.</w:t>
      </w:r>
      <w:bookmarkEnd w:id="6"/>
    </w:p>
    <w:p w14:paraId="78BC9663" w14:textId="77777777" w:rsidR="00963322" w:rsidRDefault="00963322" w:rsidP="00963322">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7" w:name="_Ref485052638"/>
      <w:r>
        <w:rPr>
          <w:sz w:val="22"/>
          <w:szCs w:val="22"/>
        </w:rPr>
        <w:t>RP-170741, “</w:t>
      </w:r>
      <w:r w:rsidRPr="00F660ED">
        <w:rPr>
          <w:sz w:val="22"/>
          <w:szCs w:val="22"/>
        </w:rPr>
        <w:t xml:space="preserve">Way Forward on the overall 5G-NR </w:t>
      </w:r>
      <w:proofErr w:type="spellStart"/>
      <w:r w:rsidRPr="00F660ED">
        <w:rPr>
          <w:sz w:val="22"/>
          <w:szCs w:val="22"/>
        </w:rPr>
        <w:t>eMBB</w:t>
      </w:r>
      <w:proofErr w:type="spellEnd"/>
      <w:r w:rsidRPr="00F660ED">
        <w:rPr>
          <w:sz w:val="22"/>
          <w:szCs w:val="22"/>
        </w:rPr>
        <w:t xml:space="preserve"> </w:t>
      </w:r>
      <w:proofErr w:type="spellStart"/>
      <w:r w:rsidRPr="00F660ED">
        <w:rPr>
          <w:sz w:val="22"/>
          <w:szCs w:val="22"/>
        </w:rPr>
        <w:t>workplan</w:t>
      </w:r>
      <w:proofErr w:type="spellEnd"/>
      <w:r w:rsidRPr="00F660ED">
        <w:rPr>
          <w:sz w:val="22"/>
          <w:szCs w:val="22"/>
        </w:rPr>
        <w:t>”</w:t>
      </w:r>
      <w:r>
        <w:rPr>
          <w:sz w:val="22"/>
          <w:szCs w:val="22"/>
        </w:rPr>
        <w:t>, 3GPP TSG RAN meeting #75, Dubrovnik, Croatia, March 6</w:t>
      </w:r>
      <w:r w:rsidRPr="00F660ED">
        <w:rPr>
          <w:sz w:val="22"/>
          <w:szCs w:val="22"/>
          <w:vertAlign w:val="superscript"/>
        </w:rPr>
        <w:t>th</w:t>
      </w:r>
      <w:r>
        <w:rPr>
          <w:sz w:val="22"/>
          <w:szCs w:val="22"/>
        </w:rPr>
        <w:t xml:space="preserve"> – 9</w:t>
      </w:r>
      <w:r w:rsidRPr="00F660ED">
        <w:rPr>
          <w:sz w:val="22"/>
          <w:szCs w:val="22"/>
          <w:vertAlign w:val="superscript"/>
        </w:rPr>
        <w:t>th</w:t>
      </w:r>
      <w:r>
        <w:rPr>
          <w:sz w:val="22"/>
          <w:szCs w:val="22"/>
        </w:rPr>
        <w:t>, 2017.</w:t>
      </w:r>
      <w:bookmarkEnd w:id="7"/>
    </w:p>
    <w:p w14:paraId="75E25A29" w14:textId="77777777" w:rsidR="00963322" w:rsidRDefault="00963322" w:rsidP="00963322">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8" w:name="_Ref485406401"/>
      <w:r>
        <w:rPr>
          <w:sz w:val="22"/>
          <w:szCs w:val="22"/>
        </w:rPr>
        <w:t>3GPP TR 38.801, “Study on new radio access technology: Radio access architecture and interfaces”, V14.0.0, 2017-03.</w:t>
      </w:r>
      <w:bookmarkEnd w:id="8"/>
    </w:p>
    <w:p w14:paraId="07A9BD07" w14:textId="77777777" w:rsidR="00C42D49" w:rsidRDefault="00C42D49" w:rsidP="00C42D49">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9" w:name="_Ref485064906"/>
      <w:r>
        <w:rPr>
          <w:sz w:val="22"/>
          <w:szCs w:val="22"/>
        </w:rPr>
        <w:t>R1-1708276, “Uplink sharing in NSA mode”, 3GPP RAN1#89, Hangzhou, China, May 15</w:t>
      </w:r>
      <w:r w:rsidRPr="00D735EE">
        <w:rPr>
          <w:sz w:val="22"/>
          <w:szCs w:val="22"/>
          <w:vertAlign w:val="superscript"/>
        </w:rPr>
        <w:t>th</w:t>
      </w:r>
      <w:r>
        <w:rPr>
          <w:sz w:val="22"/>
          <w:szCs w:val="22"/>
        </w:rPr>
        <w:t>-19</w:t>
      </w:r>
      <w:r w:rsidRPr="00D735EE">
        <w:rPr>
          <w:sz w:val="22"/>
          <w:szCs w:val="22"/>
          <w:vertAlign w:val="superscript"/>
        </w:rPr>
        <w:t>th</w:t>
      </w:r>
      <w:r>
        <w:rPr>
          <w:sz w:val="22"/>
          <w:szCs w:val="22"/>
        </w:rPr>
        <w:t>, 2017.</w:t>
      </w:r>
      <w:bookmarkEnd w:id="9"/>
    </w:p>
    <w:p w14:paraId="15C558D6" w14:textId="77777777" w:rsidR="00C42D49" w:rsidRPr="00F660ED" w:rsidRDefault="00C42D49" w:rsidP="00C42D49">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0" w:name="_Ref485064908"/>
      <w:r>
        <w:rPr>
          <w:sz w:val="22"/>
          <w:szCs w:val="22"/>
        </w:rPr>
        <w:t>R4-1704759, “</w:t>
      </w:r>
      <w:r w:rsidRPr="00C1559E">
        <w:rPr>
          <w:rFonts w:hint="eastAsia"/>
          <w:sz w:val="22"/>
          <w:szCs w:val="22"/>
          <w:lang w:val="en-GB"/>
        </w:rPr>
        <w:t>C</w:t>
      </w:r>
      <w:r w:rsidRPr="00C1559E">
        <w:rPr>
          <w:sz w:val="22"/>
          <w:szCs w:val="22"/>
          <w:lang w:val="en-GB"/>
        </w:rPr>
        <w:t>o</w:t>
      </w:r>
      <w:r w:rsidRPr="00C1559E">
        <w:rPr>
          <w:rFonts w:hint="eastAsia"/>
          <w:sz w:val="22"/>
          <w:szCs w:val="22"/>
          <w:lang w:val="en-GB"/>
        </w:rPr>
        <w:t>-</w:t>
      </w:r>
      <w:r w:rsidRPr="00C1559E">
        <w:rPr>
          <w:sz w:val="22"/>
          <w:szCs w:val="22"/>
          <w:lang w:val="en-GB"/>
        </w:rPr>
        <w:t>existence analysis</w:t>
      </w:r>
      <w:r w:rsidRPr="00C1559E">
        <w:rPr>
          <w:rFonts w:hint="eastAsia"/>
          <w:sz w:val="22"/>
          <w:szCs w:val="22"/>
          <w:lang w:val="en-GB"/>
        </w:rPr>
        <w:t xml:space="preserve"> on </w:t>
      </w:r>
      <w:r w:rsidRPr="00C1559E">
        <w:rPr>
          <w:sz w:val="22"/>
          <w:szCs w:val="22"/>
          <w:lang w:val="en-GB"/>
        </w:rPr>
        <w:t>LTE-NR band combinations</w:t>
      </w:r>
      <w:r>
        <w:rPr>
          <w:sz w:val="22"/>
          <w:szCs w:val="22"/>
        </w:rPr>
        <w:t>”, 3GPP RAN4 #83, Hangzhou, China, May 15</w:t>
      </w:r>
      <w:r w:rsidRPr="00C1559E">
        <w:rPr>
          <w:sz w:val="22"/>
          <w:szCs w:val="22"/>
          <w:vertAlign w:val="superscript"/>
        </w:rPr>
        <w:t>th</w:t>
      </w:r>
      <w:r>
        <w:rPr>
          <w:sz w:val="22"/>
          <w:szCs w:val="22"/>
        </w:rPr>
        <w:t>-19</w:t>
      </w:r>
      <w:r w:rsidRPr="00C1559E">
        <w:rPr>
          <w:sz w:val="22"/>
          <w:szCs w:val="22"/>
          <w:vertAlign w:val="superscript"/>
        </w:rPr>
        <w:t>th</w:t>
      </w:r>
      <w:r>
        <w:rPr>
          <w:sz w:val="22"/>
          <w:szCs w:val="22"/>
        </w:rPr>
        <w:t>, 2017.</w:t>
      </w:r>
      <w:bookmarkEnd w:id="10"/>
    </w:p>
    <w:p w14:paraId="4EEDD26C" w14:textId="77777777" w:rsidR="00C42D49" w:rsidRDefault="00C42D49" w:rsidP="00C42D49">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1" w:name="_Ref481669477"/>
      <w:r>
        <w:rPr>
          <w:sz w:val="22"/>
          <w:szCs w:val="22"/>
        </w:rPr>
        <w:t>R4-1704411, “</w:t>
      </w:r>
      <w:r w:rsidRPr="002E379E">
        <w:rPr>
          <w:rFonts w:hint="eastAsia"/>
          <w:sz w:val="22"/>
          <w:szCs w:val="22"/>
          <w:lang w:val="en-GB"/>
        </w:rPr>
        <w:t>Proposal of frequency ranges for LTE-NR coexistence with UL sharing</w:t>
      </w:r>
      <w:r>
        <w:rPr>
          <w:sz w:val="22"/>
          <w:szCs w:val="22"/>
        </w:rPr>
        <w:t>”, RAN4#82bis, Spokane, US, April 3-7, 2017</w:t>
      </w:r>
      <w:bookmarkEnd w:id="11"/>
    </w:p>
    <w:p w14:paraId="14AE5A6B" w14:textId="77777777" w:rsidR="00FB524B" w:rsidRDefault="00FB524B" w:rsidP="00FB524B">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2" w:name="_Ref490127777"/>
      <w:r>
        <w:rPr>
          <w:sz w:val="22"/>
          <w:szCs w:val="22"/>
        </w:rPr>
        <w:t>3GPP RAN1 #89 Chairman Notes, “Chairman’s Notes RAN1 #89 final”, Hangzhou, China, May 15</w:t>
      </w:r>
      <w:r w:rsidRPr="0094206D">
        <w:rPr>
          <w:sz w:val="22"/>
          <w:szCs w:val="22"/>
          <w:vertAlign w:val="superscript"/>
        </w:rPr>
        <w:t>th</w:t>
      </w:r>
      <w:r>
        <w:rPr>
          <w:sz w:val="22"/>
          <w:szCs w:val="22"/>
        </w:rPr>
        <w:t>-19</w:t>
      </w:r>
      <w:r w:rsidRPr="0094206D">
        <w:rPr>
          <w:sz w:val="22"/>
          <w:szCs w:val="22"/>
          <w:vertAlign w:val="superscript"/>
        </w:rPr>
        <w:t>th</w:t>
      </w:r>
      <w:r>
        <w:rPr>
          <w:sz w:val="22"/>
          <w:szCs w:val="22"/>
        </w:rPr>
        <w:t>, 2017.</w:t>
      </w:r>
      <w:bookmarkEnd w:id="12"/>
    </w:p>
    <w:p w14:paraId="7FCF84E6" w14:textId="77777777" w:rsidR="00CD0521" w:rsidRPr="00CD0521" w:rsidRDefault="00CD0521" w:rsidP="00CD0521">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3" w:name="_Ref490130688"/>
      <w:r>
        <w:rPr>
          <w:sz w:val="22"/>
          <w:szCs w:val="22"/>
        </w:rPr>
        <w:t xml:space="preserve">3GPP RAN1 NR </w:t>
      </w:r>
      <w:proofErr w:type="spellStart"/>
      <w:r>
        <w:rPr>
          <w:sz w:val="22"/>
          <w:szCs w:val="22"/>
        </w:rPr>
        <w:t>AdHoc</w:t>
      </w:r>
      <w:proofErr w:type="spellEnd"/>
      <w:r>
        <w:rPr>
          <w:sz w:val="22"/>
          <w:szCs w:val="22"/>
        </w:rPr>
        <w:t xml:space="preserve"> #2 Chairman Notes, “Chairman’s Notes RAN1_NRAH2_final”, Qingdao, China, June 27</w:t>
      </w:r>
      <w:r w:rsidRPr="0094206D">
        <w:rPr>
          <w:sz w:val="22"/>
          <w:szCs w:val="22"/>
          <w:vertAlign w:val="superscript"/>
        </w:rPr>
        <w:t>th</w:t>
      </w:r>
      <w:r>
        <w:rPr>
          <w:sz w:val="22"/>
          <w:szCs w:val="22"/>
        </w:rPr>
        <w:t>-30</w:t>
      </w:r>
      <w:r w:rsidRPr="0094206D">
        <w:rPr>
          <w:sz w:val="22"/>
          <w:szCs w:val="22"/>
          <w:vertAlign w:val="superscript"/>
        </w:rPr>
        <w:t>th</w:t>
      </w:r>
      <w:r>
        <w:rPr>
          <w:sz w:val="22"/>
          <w:szCs w:val="22"/>
        </w:rPr>
        <w:t>, 2017</w:t>
      </w:r>
      <w:bookmarkEnd w:id="13"/>
    </w:p>
    <w:p w14:paraId="572A5713" w14:textId="77777777" w:rsidR="00CD0521" w:rsidRDefault="00CD0521" w:rsidP="00CD0521">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4" w:name="_Ref494204078"/>
      <w:r>
        <w:rPr>
          <w:sz w:val="22"/>
          <w:szCs w:val="22"/>
        </w:rPr>
        <w:t>3GPP RAN1 #90 Chairman Notes, “Chairman’s Notes RAN1 #90 final”, Prague, Czech, Aug. 21</w:t>
      </w:r>
      <w:r w:rsidRPr="0094206D">
        <w:rPr>
          <w:sz w:val="22"/>
          <w:szCs w:val="22"/>
          <w:vertAlign w:val="superscript"/>
        </w:rPr>
        <w:t>th</w:t>
      </w:r>
      <w:r>
        <w:rPr>
          <w:sz w:val="22"/>
          <w:szCs w:val="22"/>
        </w:rPr>
        <w:t>-25</w:t>
      </w:r>
      <w:r w:rsidRPr="0094206D">
        <w:rPr>
          <w:sz w:val="22"/>
          <w:szCs w:val="22"/>
          <w:vertAlign w:val="superscript"/>
        </w:rPr>
        <w:t>th</w:t>
      </w:r>
      <w:r>
        <w:rPr>
          <w:sz w:val="22"/>
          <w:szCs w:val="22"/>
        </w:rPr>
        <w:t>, 2017.</w:t>
      </w:r>
      <w:bookmarkEnd w:id="14"/>
    </w:p>
    <w:p w14:paraId="0E5B66EC" w14:textId="77777777" w:rsidR="00016C9A" w:rsidRDefault="00016C9A" w:rsidP="00963322">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5" w:name="_Ref494204855"/>
      <w:r w:rsidRPr="00016C9A">
        <w:rPr>
          <w:sz w:val="22"/>
          <w:szCs w:val="22"/>
        </w:rPr>
        <w:t>RP-172100</w:t>
      </w:r>
      <w:r>
        <w:rPr>
          <w:sz w:val="22"/>
          <w:szCs w:val="22"/>
        </w:rPr>
        <w:t>, “</w:t>
      </w:r>
      <w:r w:rsidRPr="00016C9A">
        <w:rPr>
          <w:sz w:val="22"/>
          <w:szCs w:val="22"/>
        </w:rPr>
        <w:t xml:space="preserve">LS on single </w:t>
      </w:r>
      <w:proofErr w:type="spellStart"/>
      <w:r w:rsidRPr="00016C9A">
        <w:rPr>
          <w:sz w:val="22"/>
          <w:szCs w:val="22"/>
        </w:rPr>
        <w:t>Tx</w:t>
      </w:r>
      <w:proofErr w:type="spellEnd"/>
      <w:r>
        <w:rPr>
          <w:sz w:val="22"/>
          <w:szCs w:val="22"/>
        </w:rPr>
        <w:t xml:space="preserve">”, RAN, </w:t>
      </w:r>
      <w:r w:rsidRPr="00016C9A">
        <w:rPr>
          <w:sz w:val="22"/>
          <w:szCs w:val="22"/>
        </w:rPr>
        <w:t>Sapporo</w:t>
      </w:r>
      <w:r>
        <w:rPr>
          <w:sz w:val="22"/>
          <w:szCs w:val="22"/>
        </w:rPr>
        <w:t>, Sept. 11 – Sept.14, 2017</w:t>
      </w:r>
      <w:bookmarkEnd w:id="15"/>
    </w:p>
    <w:p w14:paraId="6388183D" w14:textId="77777777" w:rsidR="00AC0FF8" w:rsidRDefault="00AC0FF8" w:rsidP="00AC0FF8">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6" w:name="_Ref494204856"/>
      <w:r w:rsidRPr="00AC0FF8">
        <w:rPr>
          <w:sz w:val="22"/>
          <w:szCs w:val="22"/>
        </w:rPr>
        <w:t>RP-172064</w:t>
      </w:r>
      <w:r>
        <w:rPr>
          <w:sz w:val="22"/>
          <w:szCs w:val="22"/>
        </w:rPr>
        <w:t>,</w:t>
      </w:r>
      <w:r w:rsidRPr="00AC0FF8">
        <w:rPr>
          <w:sz w:val="22"/>
          <w:szCs w:val="22"/>
        </w:rPr>
        <w:t xml:space="preserve"> </w:t>
      </w:r>
      <w:r>
        <w:rPr>
          <w:sz w:val="22"/>
          <w:szCs w:val="22"/>
        </w:rPr>
        <w:t>“</w:t>
      </w:r>
      <w:r w:rsidRPr="00AC0FF8">
        <w:rPr>
          <w:sz w:val="22"/>
          <w:szCs w:val="22"/>
        </w:rPr>
        <w:t xml:space="preserve">Single </w:t>
      </w:r>
      <w:proofErr w:type="spellStart"/>
      <w:r w:rsidRPr="00AC0FF8">
        <w:rPr>
          <w:sz w:val="22"/>
          <w:szCs w:val="22"/>
        </w:rPr>
        <w:t>Tx</w:t>
      </w:r>
      <w:proofErr w:type="spellEnd"/>
      <w:r w:rsidRPr="00AC0FF8">
        <w:rPr>
          <w:sz w:val="22"/>
          <w:szCs w:val="22"/>
        </w:rPr>
        <w:t xml:space="preserve"> switched UL</w:t>
      </w:r>
      <w:r>
        <w:rPr>
          <w:sz w:val="22"/>
          <w:szCs w:val="22"/>
        </w:rPr>
        <w:t xml:space="preserve">”, RAN, </w:t>
      </w:r>
      <w:r w:rsidRPr="00016C9A">
        <w:rPr>
          <w:sz w:val="22"/>
          <w:szCs w:val="22"/>
        </w:rPr>
        <w:t>Sapporo</w:t>
      </w:r>
      <w:r>
        <w:rPr>
          <w:sz w:val="22"/>
          <w:szCs w:val="22"/>
        </w:rPr>
        <w:t>, Sept. 11 – Sept.14, 2017</w:t>
      </w:r>
      <w:bookmarkEnd w:id="16"/>
    </w:p>
    <w:p w14:paraId="7716D850" w14:textId="77777777" w:rsidR="003E0F30" w:rsidRPr="004E34E7" w:rsidRDefault="00435AF5" w:rsidP="004E34E7">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7" w:name="_Ref494204857"/>
      <w:r>
        <w:rPr>
          <w:sz w:val="22"/>
          <w:szCs w:val="22"/>
        </w:rPr>
        <w:t>RP-172085</w:t>
      </w:r>
      <w:r w:rsidR="00AC0FF8">
        <w:rPr>
          <w:sz w:val="22"/>
          <w:szCs w:val="22"/>
        </w:rPr>
        <w:t>, “</w:t>
      </w:r>
      <w:proofErr w:type="spellStart"/>
      <w:r w:rsidRPr="00435AF5">
        <w:rPr>
          <w:sz w:val="22"/>
          <w:szCs w:val="22"/>
        </w:rPr>
        <w:t>S</w:t>
      </w:r>
      <w:r>
        <w:rPr>
          <w:sz w:val="22"/>
          <w:szCs w:val="22"/>
        </w:rPr>
        <w:t>ignalling</w:t>
      </w:r>
      <w:proofErr w:type="spellEnd"/>
      <w:r>
        <w:rPr>
          <w:sz w:val="22"/>
          <w:szCs w:val="22"/>
        </w:rPr>
        <w:t xml:space="preserve"> for Single/Dual UL </w:t>
      </w:r>
      <w:proofErr w:type="spellStart"/>
      <w:r>
        <w:rPr>
          <w:sz w:val="22"/>
          <w:szCs w:val="22"/>
        </w:rPr>
        <w:t>Tx</w:t>
      </w:r>
      <w:proofErr w:type="spellEnd"/>
      <w:r w:rsidR="00AC0FF8">
        <w:rPr>
          <w:sz w:val="22"/>
          <w:szCs w:val="22"/>
        </w:rPr>
        <w:t xml:space="preserve">”, RAN, </w:t>
      </w:r>
      <w:r w:rsidR="00AC0FF8" w:rsidRPr="00016C9A">
        <w:rPr>
          <w:sz w:val="22"/>
          <w:szCs w:val="22"/>
        </w:rPr>
        <w:t>Sapporo</w:t>
      </w:r>
      <w:r w:rsidR="00AC0FF8">
        <w:rPr>
          <w:sz w:val="22"/>
          <w:szCs w:val="22"/>
        </w:rPr>
        <w:t>, Sept. 11 – Sept.14, 2017</w:t>
      </w:r>
      <w:bookmarkEnd w:id="17"/>
    </w:p>
    <w:sectPr w:rsidR="003E0F30" w:rsidRPr="004E34E7">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21EC89" w14:textId="77777777" w:rsidR="008A6273" w:rsidRDefault="008A6273">
      <w:r>
        <w:separator/>
      </w:r>
    </w:p>
  </w:endnote>
  <w:endnote w:type="continuationSeparator" w:id="0">
    <w:p w14:paraId="084EBB67" w14:textId="77777777" w:rsidR="008A6273" w:rsidRDefault="008A6273">
      <w:r>
        <w:continuationSeparator/>
      </w:r>
    </w:p>
  </w:endnote>
  <w:endnote w:type="continuationNotice" w:id="1">
    <w:p w14:paraId="4EF111BB" w14:textId="77777777" w:rsidR="008A6273" w:rsidRDefault="008A62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Arial Unicode MS"/>
    <w:charset w:val="81"/>
    <w:family w:val="swiss"/>
    <w:pitch w:val="variable"/>
    <w:sig w:usb0="900002AF" w:usb1="09D77CFB" w:usb2="00000012" w:usb3="00000000" w:csb0="00080001" w:csb1="00000000"/>
  </w:font>
  <w:font w:name="Tahoma">
    <w:panose1 w:val="020B0604030504040204"/>
    <w:charset w:val="00"/>
    <w:family w:val="auto"/>
    <w:pitch w:val="variable"/>
    <w:sig w:usb0="E1002AFF" w:usb1="C000605B" w:usb2="00000029" w:usb3="00000000" w:csb0="000101FF" w:csb1="00000000"/>
  </w:font>
  <w:font w:name="Century">
    <w:panose1 w:val="02040604050505020304"/>
    <w:charset w:val="00"/>
    <w:family w:val="auto"/>
    <w:pitch w:val="variable"/>
    <w:sig w:usb0="00000287" w:usb1="00000000" w:usb2="00000000" w:usb3="00000000" w:csb0="0000009F"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Cambria Math">
    <w:panose1 w:val="02040503050406030204"/>
    <w:charset w:val="00"/>
    <w:family w:val="auto"/>
    <w:pitch w:val="variable"/>
    <w:sig w:usb0="E00002FF" w:usb1="420024FF" w:usb2="00000000" w:usb3="00000000" w:csb0="0000019F" w:csb1="00000000"/>
  </w:font>
  <w:font w:name="宋体">
    <w:charset w:val="50"/>
    <w:family w:val="auto"/>
    <w:pitch w:val="variable"/>
    <w:sig w:usb0="00000001" w:usb1="080E0000" w:usb2="00000010" w:usb3="00000000" w:csb0="00040000" w:csb1="00000000"/>
  </w:font>
  <w:font w:name="DengXian Light">
    <w:altName w:val="Arial Unicode MS"/>
    <w:charset w:val="86"/>
    <w:family w:val="script"/>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09F" w:csb1="00000000"/>
  </w:font>
  <w:font w:name="DengXian">
    <w:altName w:val="等线"/>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4FE2E7" w14:textId="77777777" w:rsidR="008A6273" w:rsidRDefault="008A62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064F">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064F">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E434F7" w14:textId="77777777" w:rsidR="008A6273" w:rsidRDefault="008A6273">
      <w:r>
        <w:separator/>
      </w:r>
    </w:p>
  </w:footnote>
  <w:footnote w:type="continuationSeparator" w:id="0">
    <w:p w14:paraId="3ACC76B2" w14:textId="77777777" w:rsidR="008A6273" w:rsidRDefault="008A6273">
      <w:r>
        <w:continuationSeparator/>
      </w:r>
    </w:p>
  </w:footnote>
  <w:footnote w:type="continuationNotice" w:id="1">
    <w:p w14:paraId="7FEC44AD" w14:textId="77777777" w:rsidR="008A6273" w:rsidRDefault="008A6273"/>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61EC32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3E75E5C"/>
    <w:multiLevelType w:val="hybridMultilevel"/>
    <w:tmpl w:val="62AA7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083AAF"/>
    <w:multiLevelType w:val="hybridMultilevel"/>
    <w:tmpl w:val="167AAC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A07B05"/>
    <w:multiLevelType w:val="hybridMultilevel"/>
    <w:tmpl w:val="70ACF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1A5C4D"/>
    <w:multiLevelType w:val="hybridMultilevel"/>
    <w:tmpl w:val="97C01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925B91"/>
    <w:multiLevelType w:val="hybridMultilevel"/>
    <w:tmpl w:val="67E06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B4210F"/>
    <w:multiLevelType w:val="hybridMultilevel"/>
    <w:tmpl w:val="EC949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5F6A78"/>
    <w:multiLevelType w:val="hybridMultilevel"/>
    <w:tmpl w:val="71B6B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E925AB"/>
    <w:multiLevelType w:val="hybridMultilevel"/>
    <w:tmpl w:val="88BE7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6635C3"/>
    <w:multiLevelType w:val="hybridMultilevel"/>
    <w:tmpl w:val="59A6A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5D06ED"/>
    <w:multiLevelType w:val="hybridMultilevel"/>
    <w:tmpl w:val="B0B23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8865E1"/>
    <w:multiLevelType w:val="hybridMultilevel"/>
    <w:tmpl w:val="7F8EF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B50853"/>
    <w:multiLevelType w:val="hybridMultilevel"/>
    <w:tmpl w:val="C4E65EC2"/>
    <w:lvl w:ilvl="0" w:tplc="04090017">
      <w:start w:val="1"/>
      <w:numFmt w:val="lowerLetter"/>
      <w:lvlText w:val="%1)"/>
      <w:lvlJc w:val="left"/>
      <w:pPr>
        <w:ind w:left="720" w:hanging="360"/>
      </w:pPr>
      <w:rPr>
        <w:rFonts w:hint="default"/>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15">
    <w:nsid w:val="22734CD2"/>
    <w:multiLevelType w:val="hybridMultilevel"/>
    <w:tmpl w:val="A972E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1B5D88"/>
    <w:multiLevelType w:val="hybridMultilevel"/>
    <w:tmpl w:val="F42E36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9A72D2"/>
    <w:multiLevelType w:val="hybridMultilevel"/>
    <w:tmpl w:val="1B46D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F84E2D"/>
    <w:multiLevelType w:val="hybridMultilevel"/>
    <w:tmpl w:val="B3207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34B7A18"/>
    <w:multiLevelType w:val="hybridMultilevel"/>
    <w:tmpl w:val="A62A3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5A07275"/>
    <w:multiLevelType w:val="hybridMultilevel"/>
    <w:tmpl w:val="4C548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C682E81"/>
    <w:multiLevelType w:val="hybridMultilevel"/>
    <w:tmpl w:val="95B832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D867A86"/>
    <w:multiLevelType w:val="hybridMultilevel"/>
    <w:tmpl w:val="4EDE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5B73828"/>
    <w:multiLevelType w:val="hybridMultilevel"/>
    <w:tmpl w:val="18CA8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31">
    <w:nsid w:val="498411D5"/>
    <w:multiLevelType w:val="hybridMultilevel"/>
    <w:tmpl w:val="9A74DE70"/>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32">
    <w:nsid w:val="4BD02839"/>
    <w:multiLevelType w:val="hybridMultilevel"/>
    <w:tmpl w:val="16922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BD20A62"/>
    <w:multiLevelType w:val="hybridMultilevel"/>
    <w:tmpl w:val="F806B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D1A2EDE"/>
    <w:multiLevelType w:val="hybridMultilevel"/>
    <w:tmpl w:val="D88CF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D426F3"/>
    <w:multiLevelType w:val="hybridMultilevel"/>
    <w:tmpl w:val="EC147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3B57C81"/>
    <w:multiLevelType w:val="hybridMultilevel"/>
    <w:tmpl w:val="67D83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1A11CBD"/>
    <w:multiLevelType w:val="hybridMultilevel"/>
    <w:tmpl w:val="67021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42">
    <w:nsid w:val="6B030FB8"/>
    <w:multiLevelType w:val="hybridMultilevel"/>
    <w:tmpl w:val="DF36D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7111937"/>
    <w:multiLevelType w:val="hybridMultilevel"/>
    <w:tmpl w:val="1FE4D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4C1650"/>
    <w:multiLevelType w:val="hybridMultilevel"/>
    <w:tmpl w:val="23FE4B6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34"/>
  </w:num>
  <w:num w:numId="3">
    <w:abstractNumId w:val="24"/>
  </w:num>
  <w:num w:numId="4">
    <w:abstractNumId w:val="25"/>
  </w:num>
  <w:num w:numId="5">
    <w:abstractNumId w:val="20"/>
  </w:num>
  <w:num w:numId="6">
    <w:abstractNumId w:val="28"/>
  </w:num>
  <w:num w:numId="7">
    <w:abstractNumId w:val="39"/>
  </w:num>
  <w:num w:numId="8">
    <w:abstractNumId w:val="21"/>
  </w:num>
  <w:num w:numId="9">
    <w:abstractNumId w:val="37"/>
  </w:num>
  <w:num w:numId="10">
    <w:abstractNumId w:val="33"/>
  </w:num>
  <w:num w:numId="11">
    <w:abstractNumId w:val="18"/>
  </w:num>
  <w:num w:numId="12">
    <w:abstractNumId w:val="9"/>
  </w:num>
  <w:num w:numId="13">
    <w:abstractNumId w:val="27"/>
  </w:num>
  <w:num w:numId="14">
    <w:abstractNumId w:val="12"/>
  </w:num>
  <w:num w:numId="15">
    <w:abstractNumId w:val="5"/>
  </w:num>
  <w:num w:numId="16">
    <w:abstractNumId w:val="15"/>
  </w:num>
  <w:num w:numId="17">
    <w:abstractNumId w:val="40"/>
  </w:num>
  <w:num w:numId="18">
    <w:abstractNumId w:val="6"/>
  </w:num>
  <w:num w:numId="19">
    <w:abstractNumId w:val="43"/>
  </w:num>
  <w:num w:numId="20">
    <w:abstractNumId w:val="8"/>
  </w:num>
  <w:num w:numId="21">
    <w:abstractNumId w:val="10"/>
  </w:num>
  <w:num w:numId="22">
    <w:abstractNumId w:val="29"/>
  </w:num>
  <w:num w:numId="23">
    <w:abstractNumId w:val="31"/>
  </w:num>
  <w:num w:numId="24">
    <w:abstractNumId w:val="44"/>
  </w:num>
  <w:num w:numId="25">
    <w:abstractNumId w:val="0"/>
  </w:num>
  <w:num w:numId="26">
    <w:abstractNumId w:val="19"/>
  </w:num>
  <w:num w:numId="27">
    <w:abstractNumId w:val="16"/>
  </w:num>
  <w:num w:numId="28">
    <w:abstractNumId w:val="4"/>
  </w:num>
  <w:num w:numId="29">
    <w:abstractNumId w:val="38"/>
  </w:num>
  <w:num w:numId="30">
    <w:abstractNumId w:val="26"/>
  </w:num>
  <w:num w:numId="31">
    <w:abstractNumId w:val="41"/>
  </w:num>
  <w:num w:numId="32">
    <w:abstractNumId w:val="1"/>
  </w:num>
  <w:num w:numId="33">
    <w:abstractNumId w:val="14"/>
  </w:num>
  <w:num w:numId="34">
    <w:abstractNumId w:val="36"/>
  </w:num>
  <w:num w:numId="35">
    <w:abstractNumId w:val="30"/>
  </w:num>
  <w:num w:numId="36">
    <w:abstractNumId w:val="13"/>
  </w:num>
  <w:num w:numId="37">
    <w:abstractNumId w:val="11"/>
  </w:num>
  <w:num w:numId="38">
    <w:abstractNumId w:val="22"/>
  </w:num>
  <w:num w:numId="39">
    <w:abstractNumId w:val="42"/>
  </w:num>
  <w:num w:numId="40">
    <w:abstractNumId w:val="32"/>
  </w:num>
  <w:num w:numId="41">
    <w:abstractNumId w:val="17"/>
  </w:num>
  <w:num w:numId="42">
    <w:abstractNumId w:val="23"/>
  </w:num>
  <w:num w:numId="43">
    <w:abstractNumId w:val="3"/>
  </w:num>
  <w:num w:numId="44">
    <w:abstractNumId w:val="7"/>
  </w:num>
  <w:num w:numId="45">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3"/>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3F51"/>
    <w:rsid w:val="0003438B"/>
    <w:rsid w:val="0003476B"/>
    <w:rsid w:val="00034C15"/>
    <w:rsid w:val="00036BA1"/>
    <w:rsid w:val="00037E0E"/>
    <w:rsid w:val="00041768"/>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7759"/>
    <w:rsid w:val="000707A2"/>
    <w:rsid w:val="000708A3"/>
    <w:rsid w:val="00071F96"/>
    <w:rsid w:val="00075C5D"/>
    <w:rsid w:val="0007717C"/>
    <w:rsid w:val="00077D33"/>
    <w:rsid w:val="00077E5F"/>
    <w:rsid w:val="0008036A"/>
    <w:rsid w:val="0008055F"/>
    <w:rsid w:val="00080878"/>
    <w:rsid w:val="000819CF"/>
    <w:rsid w:val="00081AE6"/>
    <w:rsid w:val="00082E93"/>
    <w:rsid w:val="00083B14"/>
    <w:rsid w:val="00083EC4"/>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4EEC"/>
    <w:rsid w:val="0009510F"/>
    <w:rsid w:val="000954FB"/>
    <w:rsid w:val="00095575"/>
    <w:rsid w:val="0009557D"/>
    <w:rsid w:val="0009595C"/>
    <w:rsid w:val="000968C1"/>
    <w:rsid w:val="000972CE"/>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BDE"/>
    <w:rsid w:val="000E0527"/>
    <w:rsid w:val="000E0A04"/>
    <w:rsid w:val="000E113C"/>
    <w:rsid w:val="000E1E92"/>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D9C"/>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3168"/>
    <w:rsid w:val="00113C17"/>
    <w:rsid w:val="00113CF4"/>
    <w:rsid w:val="00113D95"/>
    <w:rsid w:val="0011533F"/>
    <w:rsid w:val="001153EA"/>
    <w:rsid w:val="00115643"/>
    <w:rsid w:val="00116765"/>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B4A"/>
    <w:rsid w:val="00126EC7"/>
    <w:rsid w:val="0012701E"/>
    <w:rsid w:val="001277C2"/>
    <w:rsid w:val="00130288"/>
    <w:rsid w:val="001302FA"/>
    <w:rsid w:val="00130B6B"/>
    <w:rsid w:val="00130D0E"/>
    <w:rsid w:val="00131A54"/>
    <w:rsid w:val="00132225"/>
    <w:rsid w:val="00132FD0"/>
    <w:rsid w:val="00133E1C"/>
    <w:rsid w:val="00133E57"/>
    <w:rsid w:val="001344C0"/>
    <w:rsid w:val="001346FA"/>
    <w:rsid w:val="00135252"/>
    <w:rsid w:val="00135881"/>
    <w:rsid w:val="00135905"/>
    <w:rsid w:val="001363EF"/>
    <w:rsid w:val="00136C56"/>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4B49"/>
    <w:rsid w:val="00194F24"/>
    <w:rsid w:val="00196A3C"/>
    <w:rsid w:val="0019757B"/>
    <w:rsid w:val="00197DF9"/>
    <w:rsid w:val="001A0F35"/>
    <w:rsid w:val="001A10BD"/>
    <w:rsid w:val="001A1549"/>
    <w:rsid w:val="001A1987"/>
    <w:rsid w:val="001A2564"/>
    <w:rsid w:val="001A2707"/>
    <w:rsid w:val="001A279E"/>
    <w:rsid w:val="001A3324"/>
    <w:rsid w:val="001A464A"/>
    <w:rsid w:val="001A48E8"/>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17DD"/>
    <w:rsid w:val="002224DB"/>
    <w:rsid w:val="00222DBC"/>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B58"/>
    <w:rsid w:val="0027777C"/>
    <w:rsid w:val="002805F5"/>
    <w:rsid w:val="00280751"/>
    <w:rsid w:val="002818AE"/>
    <w:rsid w:val="002827AD"/>
    <w:rsid w:val="0028280A"/>
    <w:rsid w:val="00282A55"/>
    <w:rsid w:val="00283426"/>
    <w:rsid w:val="00283FA1"/>
    <w:rsid w:val="00284D9D"/>
    <w:rsid w:val="00285265"/>
    <w:rsid w:val="002854D5"/>
    <w:rsid w:val="00286ACD"/>
    <w:rsid w:val="00286D5A"/>
    <w:rsid w:val="00287838"/>
    <w:rsid w:val="00290332"/>
    <w:rsid w:val="002907B5"/>
    <w:rsid w:val="00290B08"/>
    <w:rsid w:val="00291663"/>
    <w:rsid w:val="00291B4C"/>
    <w:rsid w:val="002922E6"/>
    <w:rsid w:val="00292EB7"/>
    <w:rsid w:val="0029321E"/>
    <w:rsid w:val="002940D2"/>
    <w:rsid w:val="002941E2"/>
    <w:rsid w:val="00296227"/>
    <w:rsid w:val="00296C78"/>
    <w:rsid w:val="00296D79"/>
    <w:rsid w:val="00296D80"/>
    <w:rsid w:val="00296F44"/>
    <w:rsid w:val="0029767A"/>
    <w:rsid w:val="0029777D"/>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A7"/>
    <w:rsid w:val="002A72BE"/>
    <w:rsid w:val="002A7452"/>
    <w:rsid w:val="002A794B"/>
    <w:rsid w:val="002A79BE"/>
    <w:rsid w:val="002B007F"/>
    <w:rsid w:val="002B0189"/>
    <w:rsid w:val="002B1373"/>
    <w:rsid w:val="002B1E4E"/>
    <w:rsid w:val="002B24D6"/>
    <w:rsid w:val="002B29F4"/>
    <w:rsid w:val="002B2FBC"/>
    <w:rsid w:val="002B33EC"/>
    <w:rsid w:val="002B3CB5"/>
    <w:rsid w:val="002B4256"/>
    <w:rsid w:val="002B46F2"/>
    <w:rsid w:val="002B4D70"/>
    <w:rsid w:val="002B56F8"/>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BD7"/>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688E"/>
    <w:rsid w:val="003670C4"/>
    <w:rsid w:val="00370E47"/>
    <w:rsid w:val="00372570"/>
    <w:rsid w:val="0037322F"/>
    <w:rsid w:val="003742AC"/>
    <w:rsid w:val="00376A1A"/>
    <w:rsid w:val="00376B9D"/>
    <w:rsid w:val="00377CE1"/>
    <w:rsid w:val="003807F1"/>
    <w:rsid w:val="003815BB"/>
    <w:rsid w:val="00383C13"/>
    <w:rsid w:val="00384372"/>
    <w:rsid w:val="00384F45"/>
    <w:rsid w:val="0038531D"/>
    <w:rsid w:val="00385BF0"/>
    <w:rsid w:val="003865FE"/>
    <w:rsid w:val="003874BE"/>
    <w:rsid w:val="003879D8"/>
    <w:rsid w:val="00387E49"/>
    <w:rsid w:val="00390359"/>
    <w:rsid w:val="003915EB"/>
    <w:rsid w:val="0039320A"/>
    <w:rsid w:val="0039386A"/>
    <w:rsid w:val="003939FF"/>
    <w:rsid w:val="00393BCB"/>
    <w:rsid w:val="00394001"/>
    <w:rsid w:val="0039438D"/>
    <w:rsid w:val="00395165"/>
    <w:rsid w:val="00396685"/>
    <w:rsid w:val="00397D57"/>
    <w:rsid w:val="003A0892"/>
    <w:rsid w:val="003A0F64"/>
    <w:rsid w:val="003A16A6"/>
    <w:rsid w:val="003A1C15"/>
    <w:rsid w:val="003A2223"/>
    <w:rsid w:val="003A2638"/>
    <w:rsid w:val="003A2692"/>
    <w:rsid w:val="003A2A0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E0"/>
    <w:rsid w:val="003B7700"/>
    <w:rsid w:val="003B785E"/>
    <w:rsid w:val="003B7FE5"/>
    <w:rsid w:val="003C11C8"/>
    <w:rsid w:val="003C1905"/>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761D"/>
    <w:rsid w:val="003D7A25"/>
    <w:rsid w:val="003E04AC"/>
    <w:rsid w:val="003E05BD"/>
    <w:rsid w:val="003E072B"/>
    <w:rsid w:val="003E0D27"/>
    <w:rsid w:val="003E0F30"/>
    <w:rsid w:val="003E1481"/>
    <w:rsid w:val="003E15FA"/>
    <w:rsid w:val="003E181F"/>
    <w:rsid w:val="003E1D4C"/>
    <w:rsid w:val="003E33C2"/>
    <w:rsid w:val="003E3A14"/>
    <w:rsid w:val="003E3C4D"/>
    <w:rsid w:val="003E434B"/>
    <w:rsid w:val="003E55E4"/>
    <w:rsid w:val="003E5D31"/>
    <w:rsid w:val="003E6208"/>
    <w:rsid w:val="003E64FD"/>
    <w:rsid w:val="003E6BC9"/>
    <w:rsid w:val="003E74E3"/>
    <w:rsid w:val="003F011C"/>
    <w:rsid w:val="003F0137"/>
    <w:rsid w:val="003F01B0"/>
    <w:rsid w:val="003F05C7"/>
    <w:rsid w:val="003F0E82"/>
    <w:rsid w:val="003F163A"/>
    <w:rsid w:val="003F178D"/>
    <w:rsid w:val="003F1C94"/>
    <w:rsid w:val="003F1CDA"/>
    <w:rsid w:val="003F2497"/>
    <w:rsid w:val="003F2CD4"/>
    <w:rsid w:val="003F3103"/>
    <w:rsid w:val="003F4198"/>
    <w:rsid w:val="003F41C6"/>
    <w:rsid w:val="003F43C0"/>
    <w:rsid w:val="003F5328"/>
    <w:rsid w:val="003F633D"/>
    <w:rsid w:val="003F6BBE"/>
    <w:rsid w:val="003F6E7D"/>
    <w:rsid w:val="003F6ED2"/>
    <w:rsid w:val="004000E8"/>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D3"/>
    <w:rsid w:val="00410134"/>
    <w:rsid w:val="00410202"/>
    <w:rsid w:val="00410B72"/>
    <w:rsid w:val="00410E67"/>
    <w:rsid w:val="00410F18"/>
    <w:rsid w:val="00410FF2"/>
    <w:rsid w:val="004116D8"/>
    <w:rsid w:val="00411965"/>
    <w:rsid w:val="00411A71"/>
    <w:rsid w:val="0041263E"/>
    <w:rsid w:val="00412820"/>
    <w:rsid w:val="00412E13"/>
    <w:rsid w:val="00413288"/>
    <w:rsid w:val="00413AAC"/>
    <w:rsid w:val="0041547C"/>
    <w:rsid w:val="00415AE2"/>
    <w:rsid w:val="00415CFE"/>
    <w:rsid w:val="00416EC8"/>
    <w:rsid w:val="00417E76"/>
    <w:rsid w:val="00421105"/>
    <w:rsid w:val="00421595"/>
    <w:rsid w:val="00422979"/>
    <w:rsid w:val="00422F98"/>
    <w:rsid w:val="00424028"/>
    <w:rsid w:val="004242F4"/>
    <w:rsid w:val="00424C2D"/>
    <w:rsid w:val="0042524E"/>
    <w:rsid w:val="00425743"/>
    <w:rsid w:val="00425750"/>
    <w:rsid w:val="00427248"/>
    <w:rsid w:val="0043149A"/>
    <w:rsid w:val="00431986"/>
    <w:rsid w:val="00431CCC"/>
    <w:rsid w:val="00431F63"/>
    <w:rsid w:val="004323FC"/>
    <w:rsid w:val="004336FF"/>
    <w:rsid w:val="00433FC2"/>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50B74"/>
    <w:rsid w:val="00450DD4"/>
    <w:rsid w:val="004517AA"/>
    <w:rsid w:val="00451C61"/>
    <w:rsid w:val="00452CAC"/>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F3A"/>
    <w:rsid w:val="0046694A"/>
    <w:rsid w:val="004669E2"/>
    <w:rsid w:val="00466EBC"/>
    <w:rsid w:val="00470C31"/>
    <w:rsid w:val="00470C4F"/>
    <w:rsid w:val="004719C3"/>
    <w:rsid w:val="004734D0"/>
    <w:rsid w:val="00473C75"/>
    <w:rsid w:val="00474096"/>
    <w:rsid w:val="004744C0"/>
    <w:rsid w:val="0047556B"/>
    <w:rsid w:val="00475C6C"/>
    <w:rsid w:val="0047631A"/>
    <w:rsid w:val="004765C1"/>
    <w:rsid w:val="00476929"/>
    <w:rsid w:val="00477768"/>
    <w:rsid w:val="004778F1"/>
    <w:rsid w:val="004808FD"/>
    <w:rsid w:val="004821D5"/>
    <w:rsid w:val="004824B0"/>
    <w:rsid w:val="00483127"/>
    <w:rsid w:val="004843B1"/>
    <w:rsid w:val="00484649"/>
    <w:rsid w:val="004853CE"/>
    <w:rsid w:val="00485A5D"/>
    <w:rsid w:val="0048618E"/>
    <w:rsid w:val="00487488"/>
    <w:rsid w:val="004877E2"/>
    <w:rsid w:val="00490604"/>
    <w:rsid w:val="00492BC5"/>
    <w:rsid w:val="004933EA"/>
    <w:rsid w:val="00493DBE"/>
    <w:rsid w:val="00494B81"/>
    <w:rsid w:val="00495533"/>
    <w:rsid w:val="0049566A"/>
    <w:rsid w:val="004957EC"/>
    <w:rsid w:val="004963CD"/>
    <w:rsid w:val="00496462"/>
    <w:rsid w:val="004964F1"/>
    <w:rsid w:val="004969FC"/>
    <w:rsid w:val="00496F4E"/>
    <w:rsid w:val="00497006"/>
    <w:rsid w:val="004973BE"/>
    <w:rsid w:val="00497DA1"/>
    <w:rsid w:val="004A056F"/>
    <w:rsid w:val="004A16BC"/>
    <w:rsid w:val="004A170E"/>
    <w:rsid w:val="004A1C33"/>
    <w:rsid w:val="004A2164"/>
    <w:rsid w:val="004A2416"/>
    <w:rsid w:val="004A2B94"/>
    <w:rsid w:val="004A3092"/>
    <w:rsid w:val="004A4CED"/>
    <w:rsid w:val="004A515A"/>
    <w:rsid w:val="004A52A2"/>
    <w:rsid w:val="004A54CD"/>
    <w:rsid w:val="004A6952"/>
    <w:rsid w:val="004A6B9D"/>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E7"/>
    <w:rsid w:val="004C755C"/>
    <w:rsid w:val="004D0121"/>
    <w:rsid w:val="004D021E"/>
    <w:rsid w:val="004D1C02"/>
    <w:rsid w:val="004D2209"/>
    <w:rsid w:val="004D2AF0"/>
    <w:rsid w:val="004D2CD3"/>
    <w:rsid w:val="004D3045"/>
    <w:rsid w:val="004D36B1"/>
    <w:rsid w:val="004D4FB4"/>
    <w:rsid w:val="004D57E5"/>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AE0"/>
    <w:rsid w:val="004F4200"/>
    <w:rsid w:val="004F4931"/>
    <w:rsid w:val="004F4AFB"/>
    <w:rsid w:val="004F4DA3"/>
    <w:rsid w:val="004F5AC4"/>
    <w:rsid w:val="004F631E"/>
    <w:rsid w:val="004F6B70"/>
    <w:rsid w:val="004F7717"/>
    <w:rsid w:val="00501082"/>
    <w:rsid w:val="005016E6"/>
    <w:rsid w:val="00502F34"/>
    <w:rsid w:val="00503108"/>
    <w:rsid w:val="005035B7"/>
    <w:rsid w:val="0050379C"/>
    <w:rsid w:val="00503B62"/>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4AC7"/>
    <w:rsid w:val="00525315"/>
    <w:rsid w:val="00525439"/>
    <w:rsid w:val="00526167"/>
    <w:rsid w:val="0052616B"/>
    <w:rsid w:val="00526998"/>
    <w:rsid w:val="00526B0A"/>
    <w:rsid w:val="005314A7"/>
    <w:rsid w:val="005317B9"/>
    <w:rsid w:val="005321B3"/>
    <w:rsid w:val="005338D0"/>
    <w:rsid w:val="00533977"/>
    <w:rsid w:val="00533EA0"/>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71AD"/>
    <w:rsid w:val="00567664"/>
    <w:rsid w:val="00567F21"/>
    <w:rsid w:val="00567F55"/>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462"/>
    <w:rsid w:val="00586FEE"/>
    <w:rsid w:val="0058798C"/>
    <w:rsid w:val="005900FA"/>
    <w:rsid w:val="00590855"/>
    <w:rsid w:val="00591ADF"/>
    <w:rsid w:val="00591D01"/>
    <w:rsid w:val="00591F85"/>
    <w:rsid w:val="0059346F"/>
    <w:rsid w:val="005935A4"/>
    <w:rsid w:val="0059484A"/>
    <w:rsid w:val="005948C2"/>
    <w:rsid w:val="0059525F"/>
    <w:rsid w:val="005955D9"/>
    <w:rsid w:val="00595B60"/>
    <w:rsid w:val="00595DCA"/>
    <w:rsid w:val="00596BF0"/>
    <w:rsid w:val="0059779B"/>
    <w:rsid w:val="005A0A0F"/>
    <w:rsid w:val="005A209A"/>
    <w:rsid w:val="005A2941"/>
    <w:rsid w:val="005A2D3E"/>
    <w:rsid w:val="005A2DB9"/>
    <w:rsid w:val="005A3F97"/>
    <w:rsid w:val="005A4EE2"/>
    <w:rsid w:val="005A519F"/>
    <w:rsid w:val="005A6354"/>
    <w:rsid w:val="005A662D"/>
    <w:rsid w:val="005A74A1"/>
    <w:rsid w:val="005B17CD"/>
    <w:rsid w:val="005B1A6F"/>
    <w:rsid w:val="005B2C89"/>
    <w:rsid w:val="005B2E45"/>
    <w:rsid w:val="005B3481"/>
    <w:rsid w:val="005B35D7"/>
    <w:rsid w:val="005B392A"/>
    <w:rsid w:val="005B3AA3"/>
    <w:rsid w:val="005B4C1E"/>
    <w:rsid w:val="005B6F83"/>
    <w:rsid w:val="005C1E43"/>
    <w:rsid w:val="005C2797"/>
    <w:rsid w:val="005C2D16"/>
    <w:rsid w:val="005C2ED9"/>
    <w:rsid w:val="005C31DE"/>
    <w:rsid w:val="005C33E1"/>
    <w:rsid w:val="005C4532"/>
    <w:rsid w:val="005C495F"/>
    <w:rsid w:val="005C58D4"/>
    <w:rsid w:val="005C61F6"/>
    <w:rsid w:val="005C63AE"/>
    <w:rsid w:val="005C6D8A"/>
    <w:rsid w:val="005C74FB"/>
    <w:rsid w:val="005D080A"/>
    <w:rsid w:val="005D0E89"/>
    <w:rsid w:val="005D1602"/>
    <w:rsid w:val="005D1627"/>
    <w:rsid w:val="005D2963"/>
    <w:rsid w:val="005D304C"/>
    <w:rsid w:val="005D382E"/>
    <w:rsid w:val="005D3A41"/>
    <w:rsid w:val="005D472A"/>
    <w:rsid w:val="005D528E"/>
    <w:rsid w:val="005D542C"/>
    <w:rsid w:val="005D5D93"/>
    <w:rsid w:val="005D610B"/>
    <w:rsid w:val="005D72CB"/>
    <w:rsid w:val="005D7561"/>
    <w:rsid w:val="005D775D"/>
    <w:rsid w:val="005E07ED"/>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BEA"/>
    <w:rsid w:val="006874FF"/>
    <w:rsid w:val="00691D35"/>
    <w:rsid w:val="00692288"/>
    <w:rsid w:val="00692947"/>
    <w:rsid w:val="00693420"/>
    <w:rsid w:val="00693EE0"/>
    <w:rsid w:val="006956A6"/>
    <w:rsid w:val="00695BA8"/>
    <w:rsid w:val="00695FC2"/>
    <w:rsid w:val="0069601D"/>
    <w:rsid w:val="00696949"/>
    <w:rsid w:val="00697052"/>
    <w:rsid w:val="00697951"/>
    <w:rsid w:val="00697BAE"/>
    <w:rsid w:val="006A0A9A"/>
    <w:rsid w:val="006A1AF7"/>
    <w:rsid w:val="006A1E84"/>
    <w:rsid w:val="006A27A1"/>
    <w:rsid w:val="006A282A"/>
    <w:rsid w:val="006A3A20"/>
    <w:rsid w:val="006A4602"/>
    <w:rsid w:val="006A46FB"/>
    <w:rsid w:val="006A5E28"/>
    <w:rsid w:val="006A5E37"/>
    <w:rsid w:val="006A697B"/>
    <w:rsid w:val="006A7AFF"/>
    <w:rsid w:val="006B06EB"/>
    <w:rsid w:val="006B07F1"/>
    <w:rsid w:val="006B1816"/>
    <w:rsid w:val="006B1BE0"/>
    <w:rsid w:val="006B1E42"/>
    <w:rsid w:val="006B2099"/>
    <w:rsid w:val="006B235E"/>
    <w:rsid w:val="006B253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406"/>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898"/>
    <w:rsid w:val="006E7D3B"/>
    <w:rsid w:val="006F01B6"/>
    <w:rsid w:val="006F1B70"/>
    <w:rsid w:val="006F2117"/>
    <w:rsid w:val="006F2235"/>
    <w:rsid w:val="006F263E"/>
    <w:rsid w:val="006F2DD7"/>
    <w:rsid w:val="006F33B9"/>
    <w:rsid w:val="006F341D"/>
    <w:rsid w:val="006F3931"/>
    <w:rsid w:val="006F3CDE"/>
    <w:rsid w:val="006F415D"/>
    <w:rsid w:val="006F4344"/>
    <w:rsid w:val="006F4D8E"/>
    <w:rsid w:val="006F50BB"/>
    <w:rsid w:val="006F51DD"/>
    <w:rsid w:val="006F5639"/>
    <w:rsid w:val="006F58D4"/>
    <w:rsid w:val="006F5C2C"/>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31C6"/>
    <w:rsid w:val="0072359E"/>
    <w:rsid w:val="0072441E"/>
    <w:rsid w:val="00725CDF"/>
    <w:rsid w:val="00726422"/>
    <w:rsid w:val="00726EA6"/>
    <w:rsid w:val="00727208"/>
    <w:rsid w:val="0072766F"/>
    <w:rsid w:val="00727680"/>
    <w:rsid w:val="00727BE1"/>
    <w:rsid w:val="007301DD"/>
    <w:rsid w:val="00733BD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74EC"/>
    <w:rsid w:val="00747BA4"/>
    <w:rsid w:val="00747D8B"/>
    <w:rsid w:val="00750FA1"/>
    <w:rsid w:val="00751228"/>
    <w:rsid w:val="00752885"/>
    <w:rsid w:val="007529C3"/>
    <w:rsid w:val="00753850"/>
    <w:rsid w:val="00754C5E"/>
    <w:rsid w:val="007552B3"/>
    <w:rsid w:val="00755349"/>
    <w:rsid w:val="007556C9"/>
    <w:rsid w:val="007560FD"/>
    <w:rsid w:val="0075619E"/>
    <w:rsid w:val="0075634C"/>
    <w:rsid w:val="007571E1"/>
    <w:rsid w:val="0075720C"/>
    <w:rsid w:val="00757633"/>
    <w:rsid w:val="00757746"/>
    <w:rsid w:val="007604B2"/>
    <w:rsid w:val="007616B3"/>
    <w:rsid w:val="00761953"/>
    <w:rsid w:val="00761E43"/>
    <w:rsid w:val="007630EA"/>
    <w:rsid w:val="00763A6D"/>
    <w:rsid w:val="00765281"/>
    <w:rsid w:val="00765381"/>
    <w:rsid w:val="007658A5"/>
    <w:rsid w:val="00765AEE"/>
    <w:rsid w:val="00765B0D"/>
    <w:rsid w:val="00765BBF"/>
    <w:rsid w:val="00766BAD"/>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5EF"/>
    <w:rsid w:val="007A58A6"/>
    <w:rsid w:val="007A6600"/>
    <w:rsid w:val="007A7354"/>
    <w:rsid w:val="007A7C57"/>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EA4"/>
    <w:rsid w:val="007E6F09"/>
    <w:rsid w:val="007E7091"/>
    <w:rsid w:val="007E70BB"/>
    <w:rsid w:val="007E7521"/>
    <w:rsid w:val="007F03D1"/>
    <w:rsid w:val="007F064F"/>
    <w:rsid w:val="007F0B67"/>
    <w:rsid w:val="007F1388"/>
    <w:rsid w:val="007F1713"/>
    <w:rsid w:val="007F3056"/>
    <w:rsid w:val="007F30B7"/>
    <w:rsid w:val="007F31D4"/>
    <w:rsid w:val="007F3AD7"/>
    <w:rsid w:val="007F49C8"/>
    <w:rsid w:val="007F5D6F"/>
    <w:rsid w:val="007F6B18"/>
    <w:rsid w:val="00800FF0"/>
    <w:rsid w:val="00801259"/>
    <w:rsid w:val="008019AB"/>
    <w:rsid w:val="00801AAC"/>
    <w:rsid w:val="0080223B"/>
    <w:rsid w:val="00802E78"/>
    <w:rsid w:val="00803FAE"/>
    <w:rsid w:val="0080409E"/>
    <w:rsid w:val="00804745"/>
    <w:rsid w:val="0080481B"/>
    <w:rsid w:val="0080503E"/>
    <w:rsid w:val="00805290"/>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7196"/>
    <w:rsid w:val="00817A92"/>
    <w:rsid w:val="00820A73"/>
    <w:rsid w:val="0082124D"/>
    <w:rsid w:val="00821EFC"/>
    <w:rsid w:val="00821F34"/>
    <w:rsid w:val="00822A3A"/>
    <w:rsid w:val="008235DB"/>
    <w:rsid w:val="00824AB4"/>
    <w:rsid w:val="00824B02"/>
    <w:rsid w:val="00825C42"/>
    <w:rsid w:val="00825D25"/>
    <w:rsid w:val="0082755A"/>
    <w:rsid w:val="00827D6F"/>
    <w:rsid w:val="00831DFA"/>
    <w:rsid w:val="00832376"/>
    <w:rsid w:val="00832794"/>
    <w:rsid w:val="00832C4C"/>
    <w:rsid w:val="0083321F"/>
    <w:rsid w:val="00833DE0"/>
    <w:rsid w:val="00834B41"/>
    <w:rsid w:val="00834E03"/>
    <w:rsid w:val="008359E6"/>
    <w:rsid w:val="008362FC"/>
    <w:rsid w:val="00836307"/>
    <w:rsid w:val="008376AC"/>
    <w:rsid w:val="00837D0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EBA"/>
    <w:rsid w:val="0089119A"/>
    <w:rsid w:val="00892215"/>
    <w:rsid w:val="00893BB0"/>
    <w:rsid w:val="00893EF3"/>
    <w:rsid w:val="00894419"/>
    <w:rsid w:val="00894594"/>
    <w:rsid w:val="0089460D"/>
    <w:rsid w:val="00894A88"/>
    <w:rsid w:val="00894D6D"/>
    <w:rsid w:val="0089529C"/>
    <w:rsid w:val="00895386"/>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273"/>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B5C"/>
    <w:rsid w:val="008B7D6F"/>
    <w:rsid w:val="008C0613"/>
    <w:rsid w:val="008C0C99"/>
    <w:rsid w:val="008C2017"/>
    <w:rsid w:val="008C256E"/>
    <w:rsid w:val="008C2AA7"/>
    <w:rsid w:val="008C38C7"/>
    <w:rsid w:val="008C42F8"/>
    <w:rsid w:val="008C45E3"/>
    <w:rsid w:val="008C4621"/>
    <w:rsid w:val="008C4958"/>
    <w:rsid w:val="008C4BAA"/>
    <w:rsid w:val="008C4C64"/>
    <w:rsid w:val="008C55AE"/>
    <w:rsid w:val="008C6AE8"/>
    <w:rsid w:val="008C6D30"/>
    <w:rsid w:val="008C6DCD"/>
    <w:rsid w:val="008C7573"/>
    <w:rsid w:val="008D0A60"/>
    <w:rsid w:val="008D0C67"/>
    <w:rsid w:val="008D2874"/>
    <w:rsid w:val="008D2EF8"/>
    <w:rsid w:val="008D337A"/>
    <w:rsid w:val="008D34F1"/>
    <w:rsid w:val="008D395B"/>
    <w:rsid w:val="008D39D8"/>
    <w:rsid w:val="008D4B3C"/>
    <w:rsid w:val="008D4BF2"/>
    <w:rsid w:val="008D500F"/>
    <w:rsid w:val="008D5CCD"/>
    <w:rsid w:val="008D6737"/>
    <w:rsid w:val="008D6AD5"/>
    <w:rsid w:val="008D6D1A"/>
    <w:rsid w:val="008E065E"/>
    <w:rsid w:val="008E07DC"/>
    <w:rsid w:val="008E0927"/>
    <w:rsid w:val="008E0F80"/>
    <w:rsid w:val="008E159E"/>
    <w:rsid w:val="008E1723"/>
    <w:rsid w:val="008E1909"/>
    <w:rsid w:val="008E1D70"/>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DFB"/>
    <w:rsid w:val="009139D9"/>
    <w:rsid w:val="00914178"/>
    <w:rsid w:val="00914AD8"/>
    <w:rsid w:val="009154AA"/>
    <w:rsid w:val="00915975"/>
    <w:rsid w:val="0091607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79D3"/>
    <w:rsid w:val="00927B3F"/>
    <w:rsid w:val="00930CCF"/>
    <w:rsid w:val="00930E68"/>
    <w:rsid w:val="00931148"/>
    <w:rsid w:val="00931AFB"/>
    <w:rsid w:val="00931BD9"/>
    <w:rsid w:val="00932D0C"/>
    <w:rsid w:val="009335EE"/>
    <w:rsid w:val="009336BF"/>
    <w:rsid w:val="00933CC1"/>
    <w:rsid w:val="009368F3"/>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F4F"/>
    <w:rsid w:val="00955BA3"/>
    <w:rsid w:val="0095681E"/>
    <w:rsid w:val="00956EFA"/>
    <w:rsid w:val="009572D4"/>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4723"/>
    <w:rsid w:val="00974F23"/>
    <w:rsid w:val="009759C5"/>
    <w:rsid w:val="0097602E"/>
    <w:rsid w:val="0097603D"/>
    <w:rsid w:val="009764B4"/>
    <w:rsid w:val="00976949"/>
    <w:rsid w:val="00976A48"/>
    <w:rsid w:val="00976C4B"/>
    <w:rsid w:val="00976F19"/>
    <w:rsid w:val="00980477"/>
    <w:rsid w:val="0098075D"/>
    <w:rsid w:val="00981B5D"/>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61"/>
    <w:rsid w:val="00991870"/>
    <w:rsid w:val="009924E3"/>
    <w:rsid w:val="00992516"/>
    <w:rsid w:val="0099299D"/>
    <w:rsid w:val="009929BE"/>
    <w:rsid w:val="0099487F"/>
    <w:rsid w:val="00994DCA"/>
    <w:rsid w:val="00995DBD"/>
    <w:rsid w:val="009960EC"/>
    <w:rsid w:val="00996B44"/>
    <w:rsid w:val="00996ED7"/>
    <w:rsid w:val="009970DD"/>
    <w:rsid w:val="009977B1"/>
    <w:rsid w:val="00997ADB"/>
    <w:rsid w:val="00997BF9"/>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A0A"/>
    <w:rsid w:val="009D1E0C"/>
    <w:rsid w:val="009D22A0"/>
    <w:rsid w:val="009D249B"/>
    <w:rsid w:val="009D318D"/>
    <w:rsid w:val="009D326D"/>
    <w:rsid w:val="009D389D"/>
    <w:rsid w:val="009D45B9"/>
    <w:rsid w:val="009D4E0A"/>
    <w:rsid w:val="009D4EED"/>
    <w:rsid w:val="009D4FF0"/>
    <w:rsid w:val="009D66B1"/>
    <w:rsid w:val="009D671A"/>
    <w:rsid w:val="009D69BE"/>
    <w:rsid w:val="009D703C"/>
    <w:rsid w:val="009D718F"/>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60E5"/>
    <w:rsid w:val="00A26473"/>
    <w:rsid w:val="00A264A9"/>
    <w:rsid w:val="00A26879"/>
    <w:rsid w:val="00A268DF"/>
    <w:rsid w:val="00A26D56"/>
    <w:rsid w:val="00A27785"/>
    <w:rsid w:val="00A27829"/>
    <w:rsid w:val="00A30187"/>
    <w:rsid w:val="00A30775"/>
    <w:rsid w:val="00A3175E"/>
    <w:rsid w:val="00A32CF3"/>
    <w:rsid w:val="00A3448A"/>
    <w:rsid w:val="00A345C0"/>
    <w:rsid w:val="00A35AE2"/>
    <w:rsid w:val="00A36297"/>
    <w:rsid w:val="00A365D2"/>
    <w:rsid w:val="00A3720D"/>
    <w:rsid w:val="00A37380"/>
    <w:rsid w:val="00A37E42"/>
    <w:rsid w:val="00A400CD"/>
    <w:rsid w:val="00A4151F"/>
    <w:rsid w:val="00A41966"/>
    <w:rsid w:val="00A41E2B"/>
    <w:rsid w:val="00A42616"/>
    <w:rsid w:val="00A43184"/>
    <w:rsid w:val="00A436F3"/>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4279"/>
    <w:rsid w:val="00A54D8D"/>
    <w:rsid w:val="00A55B22"/>
    <w:rsid w:val="00A55B28"/>
    <w:rsid w:val="00A5629A"/>
    <w:rsid w:val="00A56798"/>
    <w:rsid w:val="00A56FE3"/>
    <w:rsid w:val="00A57977"/>
    <w:rsid w:val="00A60896"/>
    <w:rsid w:val="00A60B8E"/>
    <w:rsid w:val="00A61499"/>
    <w:rsid w:val="00A614AE"/>
    <w:rsid w:val="00A623AD"/>
    <w:rsid w:val="00A62A77"/>
    <w:rsid w:val="00A62DD4"/>
    <w:rsid w:val="00A63483"/>
    <w:rsid w:val="00A634A9"/>
    <w:rsid w:val="00A63BEA"/>
    <w:rsid w:val="00A644CA"/>
    <w:rsid w:val="00A64A69"/>
    <w:rsid w:val="00A6529E"/>
    <w:rsid w:val="00A657D7"/>
    <w:rsid w:val="00A65E06"/>
    <w:rsid w:val="00A660AC"/>
    <w:rsid w:val="00A6687C"/>
    <w:rsid w:val="00A6760C"/>
    <w:rsid w:val="00A67E6C"/>
    <w:rsid w:val="00A67FB1"/>
    <w:rsid w:val="00A7194D"/>
    <w:rsid w:val="00A71B99"/>
    <w:rsid w:val="00A71F88"/>
    <w:rsid w:val="00A730C4"/>
    <w:rsid w:val="00A733D2"/>
    <w:rsid w:val="00A739D0"/>
    <w:rsid w:val="00A73A0D"/>
    <w:rsid w:val="00A73B9B"/>
    <w:rsid w:val="00A75D39"/>
    <w:rsid w:val="00A761D4"/>
    <w:rsid w:val="00A76DBB"/>
    <w:rsid w:val="00A7706C"/>
    <w:rsid w:val="00A77EC4"/>
    <w:rsid w:val="00A80575"/>
    <w:rsid w:val="00A80AC7"/>
    <w:rsid w:val="00A81256"/>
    <w:rsid w:val="00A862D4"/>
    <w:rsid w:val="00A90CFA"/>
    <w:rsid w:val="00A91F1F"/>
    <w:rsid w:val="00A924A6"/>
    <w:rsid w:val="00A92879"/>
    <w:rsid w:val="00A93357"/>
    <w:rsid w:val="00A93E4E"/>
    <w:rsid w:val="00A9442A"/>
    <w:rsid w:val="00A94B28"/>
    <w:rsid w:val="00A94B9D"/>
    <w:rsid w:val="00A951DB"/>
    <w:rsid w:val="00A956B7"/>
    <w:rsid w:val="00A956F8"/>
    <w:rsid w:val="00A95CD7"/>
    <w:rsid w:val="00A97F16"/>
    <w:rsid w:val="00AA016F"/>
    <w:rsid w:val="00AA0F66"/>
    <w:rsid w:val="00AA0FCD"/>
    <w:rsid w:val="00AA1ED6"/>
    <w:rsid w:val="00AA20D0"/>
    <w:rsid w:val="00AA2C82"/>
    <w:rsid w:val="00AA330A"/>
    <w:rsid w:val="00AA33C1"/>
    <w:rsid w:val="00AA361D"/>
    <w:rsid w:val="00AA43F2"/>
    <w:rsid w:val="00AA51D6"/>
    <w:rsid w:val="00AA5A4B"/>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E"/>
    <w:rsid w:val="00AD0AA3"/>
    <w:rsid w:val="00AD122E"/>
    <w:rsid w:val="00AD20C4"/>
    <w:rsid w:val="00AD236B"/>
    <w:rsid w:val="00AD2C54"/>
    <w:rsid w:val="00AD3F94"/>
    <w:rsid w:val="00AD4A5A"/>
    <w:rsid w:val="00AD51ED"/>
    <w:rsid w:val="00AD59E2"/>
    <w:rsid w:val="00AD5F22"/>
    <w:rsid w:val="00AD62B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F1"/>
    <w:rsid w:val="00B16FFF"/>
    <w:rsid w:val="00B17033"/>
    <w:rsid w:val="00B176C4"/>
    <w:rsid w:val="00B20256"/>
    <w:rsid w:val="00B2074F"/>
    <w:rsid w:val="00B2097E"/>
    <w:rsid w:val="00B20D09"/>
    <w:rsid w:val="00B2133E"/>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A22"/>
    <w:rsid w:val="00B57F58"/>
    <w:rsid w:val="00B6021E"/>
    <w:rsid w:val="00B603CD"/>
    <w:rsid w:val="00B604C1"/>
    <w:rsid w:val="00B60F10"/>
    <w:rsid w:val="00B61000"/>
    <w:rsid w:val="00B626E7"/>
    <w:rsid w:val="00B62AAA"/>
    <w:rsid w:val="00B62B11"/>
    <w:rsid w:val="00B6366E"/>
    <w:rsid w:val="00B64259"/>
    <w:rsid w:val="00B6553E"/>
    <w:rsid w:val="00B658B9"/>
    <w:rsid w:val="00B66345"/>
    <w:rsid w:val="00B664C7"/>
    <w:rsid w:val="00B669B8"/>
    <w:rsid w:val="00B70733"/>
    <w:rsid w:val="00B716B4"/>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4708"/>
    <w:rsid w:val="00B855E5"/>
    <w:rsid w:val="00B856F3"/>
    <w:rsid w:val="00B85AAC"/>
    <w:rsid w:val="00B85DE5"/>
    <w:rsid w:val="00B8681D"/>
    <w:rsid w:val="00B86D1E"/>
    <w:rsid w:val="00B90031"/>
    <w:rsid w:val="00B906C8"/>
    <w:rsid w:val="00B90739"/>
    <w:rsid w:val="00B90F73"/>
    <w:rsid w:val="00B91DE3"/>
    <w:rsid w:val="00B923B3"/>
    <w:rsid w:val="00B92526"/>
    <w:rsid w:val="00B92DAF"/>
    <w:rsid w:val="00B92F19"/>
    <w:rsid w:val="00B93427"/>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749A"/>
    <w:rsid w:val="00BC0B77"/>
    <w:rsid w:val="00BC0FDC"/>
    <w:rsid w:val="00BC1082"/>
    <w:rsid w:val="00BC1F30"/>
    <w:rsid w:val="00BC24C0"/>
    <w:rsid w:val="00BC25AA"/>
    <w:rsid w:val="00BC3053"/>
    <w:rsid w:val="00BC3FAD"/>
    <w:rsid w:val="00BC40B6"/>
    <w:rsid w:val="00BC44DE"/>
    <w:rsid w:val="00BC4D2E"/>
    <w:rsid w:val="00BC5D1C"/>
    <w:rsid w:val="00BC6A41"/>
    <w:rsid w:val="00BC6BB5"/>
    <w:rsid w:val="00BC6BC1"/>
    <w:rsid w:val="00BC7044"/>
    <w:rsid w:val="00BD1169"/>
    <w:rsid w:val="00BD1823"/>
    <w:rsid w:val="00BD18B8"/>
    <w:rsid w:val="00BD1AA5"/>
    <w:rsid w:val="00BD27AF"/>
    <w:rsid w:val="00BD48AC"/>
    <w:rsid w:val="00BD4CDD"/>
    <w:rsid w:val="00BD4FA5"/>
    <w:rsid w:val="00BD5F1A"/>
    <w:rsid w:val="00BD619F"/>
    <w:rsid w:val="00BD7A8B"/>
    <w:rsid w:val="00BD7F16"/>
    <w:rsid w:val="00BE0B97"/>
    <w:rsid w:val="00BE0BF1"/>
    <w:rsid w:val="00BE1234"/>
    <w:rsid w:val="00BE1E63"/>
    <w:rsid w:val="00BE1FD4"/>
    <w:rsid w:val="00BE2FA6"/>
    <w:rsid w:val="00BE333F"/>
    <w:rsid w:val="00BE45B3"/>
    <w:rsid w:val="00BE4818"/>
    <w:rsid w:val="00BE5A09"/>
    <w:rsid w:val="00BE5A2F"/>
    <w:rsid w:val="00BE6453"/>
    <w:rsid w:val="00BE7406"/>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14EA"/>
    <w:rsid w:val="00C22345"/>
    <w:rsid w:val="00C22E48"/>
    <w:rsid w:val="00C23EE8"/>
    <w:rsid w:val="00C2471F"/>
    <w:rsid w:val="00C24E68"/>
    <w:rsid w:val="00C25DF9"/>
    <w:rsid w:val="00C2656B"/>
    <w:rsid w:val="00C26FAA"/>
    <w:rsid w:val="00C279B5"/>
    <w:rsid w:val="00C27BD2"/>
    <w:rsid w:val="00C27C45"/>
    <w:rsid w:val="00C30691"/>
    <w:rsid w:val="00C30833"/>
    <w:rsid w:val="00C30F0B"/>
    <w:rsid w:val="00C35447"/>
    <w:rsid w:val="00C35564"/>
    <w:rsid w:val="00C35AA0"/>
    <w:rsid w:val="00C35CCF"/>
    <w:rsid w:val="00C3719D"/>
    <w:rsid w:val="00C3756F"/>
    <w:rsid w:val="00C377C8"/>
    <w:rsid w:val="00C4076A"/>
    <w:rsid w:val="00C41251"/>
    <w:rsid w:val="00C42C69"/>
    <w:rsid w:val="00C42C71"/>
    <w:rsid w:val="00C42D49"/>
    <w:rsid w:val="00C42D85"/>
    <w:rsid w:val="00C42DF8"/>
    <w:rsid w:val="00C433AE"/>
    <w:rsid w:val="00C43A9B"/>
    <w:rsid w:val="00C44547"/>
    <w:rsid w:val="00C45F6E"/>
    <w:rsid w:val="00C46240"/>
    <w:rsid w:val="00C471BE"/>
    <w:rsid w:val="00C47927"/>
    <w:rsid w:val="00C4799A"/>
    <w:rsid w:val="00C47E8C"/>
    <w:rsid w:val="00C504D0"/>
    <w:rsid w:val="00C509AE"/>
    <w:rsid w:val="00C525C1"/>
    <w:rsid w:val="00C52DC6"/>
    <w:rsid w:val="00C52FEE"/>
    <w:rsid w:val="00C532F3"/>
    <w:rsid w:val="00C53624"/>
    <w:rsid w:val="00C53871"/>
    <w:rsid w:val="00C54995"/>
    <w:rsid w:val="00C54D41"/>
    <w:rsid w:val="00C5517F"/>
    <w:rsid w:val="00C5572E"/>
    <w:rsid w:val="00C55CFC"/>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803"/>
    <w:rsid w:val="00C7057C"/>
    <w:rsid w:val="00C70697"/>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7170"/>
    <w:rsid w:val="00CB7876"/>
    <w:rsid w:val="00CB7F94"/>
    <w:rsid w:val="00CC0239"/>
    <w:rsid w:val="00CC040E"/>
    <w:rsid w:val="00CC0A45"/>
    <w:rsid w:val="00CC111F"/>
    <w:rsid w:val="00CC16FC"/>
    <w:rsid w:val="00CC1FB9"/>
    <w:rsid w:val="00CC2011"/>
    <w:rsid w:val="00CC2716"/>
    <w:rsid w:val="00CC36B3"/>
    <w:rsid w:val="00CC3B48"/>
    <w:rsid w:val="00CC3EA0"/>
    <w:rsid w:val="00CC4046"/>
    <w:rsid w:val="00CC4265"/>
    <w:rsid w:val="00CC4C07"/>
    <w:rsid w:val="00CC745E"/>
    <w:rsid w:val="00CC7B45"/>
    <w:rsid w:val="00CD0521"/>
    <w:rsid w:val="00CD0676"/>
    <w:rsid w:val="00CD0D28"/>
    <w:rsid w:val="00CD0FCF"/>
    <w:rsid w:val="00CD1072"/>
    <w:rsid w:val="00CD1188"/>
    <w:rsid w:val="00CD2B1A"/>
    <w:rsid w:val="00CD2D0C"/>
    <w:rsid w:val="00CD2ED1"/>
    <w:rsid w:val="00CD2F77"/>
    <w:rsid w:val="00CD337B"/>
    <w:rsid w:val="00CD3412"/>
    <w:rsid w:val="00CD4074"/>
    <w:rsid w:val="00CD424E"/>
    <w:rsid w:val="00CD5555"/>
    <w:rsid w:val="00CD7877"/>
    <w:rsid w:val="00CE0424"/>
    <w:rsid w:val="00CE182B"/>
    <w:rsid w:val="00CE24E1"/>
    <w:rsid w:val="00CE2651"/>
    <w:rsid w:val="00CE2852"/>
    <w:rsid w:val="00CE2883"/>
    <w:rsid w:val="00CE2A8A"/>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7B42"/>
    <w:rsid w:val="00CF7C55"/>
    <w:rsid w:val="00D003E2"/>
    <w:rsid w:val="00D00EE6"/>
    <w:rsid w:val="00D0142B"/>
    <w:rsid w:val="00D01F9C"/>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3135"/>
    <w:rsid w:val="00D13297"/>
    <w:rsid w:val="00D13310"/>
    <w:rsid w:val="00D13325"/>
    <w:rsid w:val="00D13C81"/>
    <w:rsid w:val="00D13E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F0"/>
    <w:rsid w:val="00D26C20"/>
    <w:rsid w:val="00D27F67"/>
    <w:rsid w:val="00D3005B"/>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6155"/>
    <w:rsid w:val="00D66919"/>
    <w:rsid w:val="00D67C2D"/>
    <w:rsid w:val="00D7079A"/>
    <w:rsid w:val="00D70841"/>
    <w:rsid w:val="00D708B0"/>
    <w:rsid w:val="00D70C0E"/>
    <w:rsid w:val="00D72099"/>
    <w:rsid w:val="00D73192"/>
    <w:rsid w:val="00D73427"/>
    <w:rsid w:val="00D73A16"/>
    <w:rsid w:val="00D74277"/>
    <w:rsid w:val="00D74AEC"/>
    <w:rsid w:val="00D7751A"/>
    <w:rsid w:val="00D77B1D"/>
    <w:rsid w:val="00D8021F"/>
    <w:rsid w:val="00D80383"/>
    <w:rsid w:val="00D80ADB"/>
    <w:rsid w:val="00D80B3E"/>
    <w:rsid w:val="00D81DFE"/>
    <w:rsid w:val="00D81F78"/>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5BAB"/>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4536"/>
    <w:rsid w:val="00DD5CE4"/>
    <w:rsid w:val="00DD68D9"/>
    <w:rsid w:val="00DD6A8C"/>
    <w:rsid w:val="00DD6C37"/>
    <w:rsid w:val="00DD75E2"/>
    <w:rsid w:val="00DD7DCF"/>
    <w:rsid w:val="00DE06D0"/>
    <w:rsid w:val="00DE16A2"/>
    <w:rsid w:val="00DE1825"/>
    <w:rsid w:val="00DE1ADF"/>
    <w:rsid w:val="00DE3171"/>
    <w:rsid w:val="00DE320C"/>
    <w:rsid w:val="00DE356B"/>
    <w:rsid w:val="00DE4C2B"/>
    <w:rsid w:val="00DE4D1B"/>
    <w:rsid w:val="00DE4FDC"/>
    <w:rsid w:val="00DE5608"/>
    <w:rsid w:val="00DE58D0"/>
    <w:rsid w:val="00DE654F"/>
    <w:rsid w:val="00DE7C1F"/>
    <w:rsid w:val="00DF0B6E"/>
    <w:rsid w:val="00DF0DF2"/>
    <w:rsid w:val="00DF15E0"/>
    <w:rsid w:val="00DF2B54"/>
    <w:rsid w:val="00DF318B"/>
    <w:rsid w:val="00DF3520"/>
    <w:rsid w:val="00DF369C"/>
    <w:rsid w:val="00DF37A0"/>
    <w:rsid w:val="00DF3B7B"/>
    <w:rsid w:val="00DF4008"/>
    <w:rsid w:val="00DF45B5"/>
    <w:rsid w:val="00DF4F61"/>
    <w:rsid w:val="00DF6056"/>
    <w:rsid w:val="00DF7559"/>
    <w:rsid w:val="00E006FD"/>
    <w:rsid w:val="00E00D7C"/>
    <w:rsid w:val="00E012C0"/>
    <w:rsid w:val="00E017F6"/>
    <w:rsid w:val="00E02498"/>
    <w:rsid w:val="00E02957"/>
    <w:rsid w:val="00E02A05"/>
    <w:rsid w:val="00E02D54"/>
    <w:rsid w:val="00E034DB"/>
    <w:rsid w:val="00E03511"/>
    <w:rsid w:val="00E03709"/>
    <w:rsid w:val="00E045A4"/>
    <w:rsid w:val="00E04A56"/>
    <w:rsid w:val="00E0503D"/>
    <w:rsid w:val="00E05B68"/>
    <w:rsid w:val="00E05C62"/>
    <w:rsid w:val="00E0781D"/>
    <w:rsid w:val="00E10749"/>
    <w:rsid w:val="00E110E7"/>
    <w:rsid w:val="00E11B20"/>
    <w:rsid w:val="00E12331"/>
    <w:rsid w:val="00E1259A"/>
    <w:rsid w:val="00E128F0"/>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3D"/>
    <w:rsid w:val="00E31461"/>
    <w:rsid w:val="00E31D43"/>
    <w:rsid w:val="00E32189"/>
    <w:rsid w:val="00E3260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BD4"/>
    <w:rsid w:val="00E67540"/>
    <w:rsid w:val="00E677DD"/>
    <w:rsid w:val="00E67998"/>
    <w:rsid w:val="00E67C51"/>
    <w:rsid w:val="00E7011B"/>
    <w:rsid w:val="00E7069F"/>
    <w:rsid w:val="00E72EFC"/>
    <w:rsid w:val="00E73DC7"/>
    <w:rsid w:val="00E74859"/>
    <w:rsid w:val="00E758EC"/>
    <w:rsid w:val="00E75FF8"/>
    <w:rsid w:val="00E76551"/>
    <w:rsid w:val="00E76ACC"/>
    <w:rsid w:val="00E77071"/>
    <w:rsid w:val="00E777F9"/>
    <w:rsid w:val="00E77D23"/>
    <w:rsid w:val="00E77EFF"/>
    <w:rsid w:val="00E77FAB"/>
    <w:rsid w:val="00E800C3"/>
    <w:rsid w:val="00E82310"/>
    <w:rsid w:val="00E8234C"/>
    <w:rsid w:val="00E82420"/>
    <w:rsid w:val="00E82FEE"/>
    <w:rsid w:val="00E831A8"/>
    <w:rsid w:val="00E83AA9"/>
    <w:rsid w:val="00E84B69"/>
    <w:rsid w:val="00E84D30"/>
    <w:rsid w:val="00E85241"/>
    <w:rsid w:val="00E85928"/>
    <w:rsid w:val="00E85D48"/>
    <w:rsid w:val="00E85DDF"/>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A41"/>
    <w:rsid w:val="00EB046F"/>
    <w:rsid w:val="00EB077B"/>
    <w:rsid w:val="00EB3BA7"/>
    <w:rsid w:val="00EB3C74"/>
    <w:rsid w:val="00EB3DE6"/>
    <w:rsid w:val="00EB4791"/>
    <w:rsid w:val="00EB4C70"/>
    <w:rsid w:val="00EB4EA2"/>
    <w:rsid w:val="00EB55C0"/>
    <w:rsid w:val="00EB68B4"/>
    <w:rsid w:val="00EB75F3"/>
    <w:rsid w:val="00EB7CE4"/>
    <w:rsid w:val="00EB7FE7"/>
    <w:rsid w:val="00EC17F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0A52"/>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EFA"/>
    <w:rsid w:val="00F773FB"/>
    <w:rsid w:val="00F804BE"/>
    <w:rsid w:val="00F817CE"/>
    <w:rsid w:val="00F8300F"/>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30C"/>
    <w:rsid w:val="00F92782"/>
    <w:rsid w:val="00F92AE5"/>
    <w:rsid w:val="00F92EEF"/>
    <w:rsid w:val="00F93AA9"/>
    <w:rsid w:val="00F94192"/>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B0445"/>
    <w:rsid w:val="00FB1A04"/>
    <w:rsid w:val="00FB27C6"/>
    <w:rsid w:val="00FB2841"/>
    <w:rsid w:val="00FB3263"/>
    <w:rsid w:val="00FB330B"/>
    <w:rsid w:val="00FB4C80"/>
    <w:rsid w:val="00FB524B"/>
    <w:rsid w:val="00FB52BA"/>
    <w:rsid w:val="00FB5433"/>
    <w:rsid w:val="00FB5559"/>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C8"/>
    <w:rsid w:val="00FD2AEA"/>
    <w:rsid w:val="00FD2B52"/>
    <w:rsid w:val="00FD343D"/>
    <w:rsid w:val="00FD373C"/>
    <w:rsid w:val="00FD3F3C"/>
    <w:rsid w:val="00FD3FB3"/>
    <w:rsid w:val="00FD405F"/>
    <w:rsid w:val="00FD47ED"/>
    <w:rsid w:val="00FD6174"/>
    <w:rsid w:val="00FD653F"/>
    <w:rsid w:val="00FD74DB"/>
    <w:rsid w:val="00FD7660"/>
    <w:rsid w:val="00FE00B2"/>
    <w:rsid w:val="00FE0655"/>
    <w:rsid w:val="00FE0C3E"/>
    <w:rsid w:val="00FE1336"/>
    <w:rsid w:val="00FE2365"/>
    <w:rsid w:val="00FE2A4D"/>
    <w:rsid w:val="00FE3C6C"/>
    <w:rsid w:val="00FE4C7B"/>
    <w:rsid w:val="00FE58D1"/>
    <w:rsid w:val="00FE5CEC"/>
    <w:rsid w:val="00FE6BDD"/>
    <w:rsid w:val="00FE7336"/>
    <w:rsid w:val="00FE787C"/>
    <w:rsid w:val="00FF0BB8"/>
    <w:rsid w:val="00FF0CE1"/>
    <w:rsid w:val="00FF10FD"/>
    <w:rsid w:val="00FF3013"/>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EB68B4"/>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EB68B4"/>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image" Target="media/image4.emf"/><Relationship Id="rId13" Type="http://schemas.openxmlformats.org/officeDocument/2006/relationships/image" Target="media/image5.emf"/><Relationship Id="rId14" Type="http://schemas.openxmlformats.org/officeDocument/2006/relationships/image" Target="media/image6.emf"/><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30D39-809A-AD47-AF40-10E23E72F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\Data\SVN\swea\Swea-L23\RAN2_91_Beijing\Ericsson Contributions\R2-15xxxx - Contribution template.dot</Template>
  <TotalTime>2</TotalTime>
  <Pages>8</Pages>
  <Words>2409</Words>
  <Characters>13737</Characters>
  <Application>Microsoft Macintosh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16114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 user1</cp:lastModifiedBy>
  <cp:revision>3</cp:revision>
  <cp:lastPrinted>2008-01-31T16:09:00Z</cp:lastPrinted>
  <dcterms:created xsi:type="dcterms:W3CDTF">2017-09-29T03:44:00Z</dcterms:created>
  <dcterms:modified xsi:type="dcterms:W3CDTF">2017-09-29T03:47:00Z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