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247C" w:rsidRPr="006C2B57" w:rsidRDefault="00E8247C" w:rsidP="00E8247C">
      <w:pPr>
        <w:pStyle w:val="Header"/>
        <w:rPr>
          <w:rFonts w:eastAsia="宋体"/>
          <w:sz w:val="22"/>
          <w:szCs w:val="22"/>
          <w:lang w:val="en-GB" w:eastAsia="zh-CN"/>
        </w:rPr>
      </w:pPr>
      <w:r w:rsidRPr="006C2B57">
        <w:rPr>
          <w:rFonts w:eastAsia="宋体"/>
          <w:sz w:val="22"/>
          <w:szCs w:val="22"/>
          <w:lang w:val="en-GB" w:eastAsia="zh-CN"/>
        </w:rPr>
        <w:t>3GPP TSG-RAN WG2 #</w:t>
      </w:r>
      <w:r>
        <w:rPr>
          <w:rFonts w:eastAsia="宋体" w:hint="eastAsia"/>
          <w:sz w:val="22"/>
          <w:szCs w:val="22"/>
          <w:lang w:val="en-GB" w:eastAsia="zh-CN"/>
        </w:rPr>
        <w:t>99</w:t>
      </w:r>
      <w:r w:rsidRPr="006C2B57">
        <w:rPr>
          <w:rFonts w:eastAsia="宋体"/>
          <w:sz w:val="22"/>
          <w:szCs w:val="22"/>
          <w:lang w:val="en-GB" w:eastAsia="zh-CN"/>
        </w:rPr>
        <w:t>                                                      </w:t>
      </w:r>
      <w:r w:rsidRPr="006C2B57">
        <w:rPr>
          <w:rFonts w:eastAsia="宋体" w:hint="eastAsia"/>
          <w:sz w:val="22"/>
          <w:szCs w:val="22"/>
          <w:lang w:val="en-GB" w:eastAsia="zh-CN"/>
        </w:rPr>
        <w:t xml:space="preserve">  </w:t>
      </w:r>
      <w:r>
        <w:rPr>
          <w:rFonts w:eastAsia="宋体" w:hint="eastAsia"/>
          <w:sz w:val="22"/>
          <w:szCs w:val="22"/>
          <w:lang w:val="en-GB" w:eastAsia="zh-CN"/>
        </w:rPr>
        <w:t xml:space="preserve">                       </w:t>
      </w:r>
      <w:r w:rsidRPr="006C2B57">
        <w:rPr>
          <w:rFonts w:eastAsia="宋体" w:hint="eastAsia"/>
          <w:sz w:val="22"/>
          <w:szCs w:val="22"/>
          <w:lang w:val="en-GB" w:eastAsia="zh-CN"/>
        </w:rPr>
        <w:t xml:space="preserve">     </w:t>
      </w:r>
      <w:r w:rsidRPr="006C2B57">
        <w:rPr>
          <w:rFonts w:eastAsia="宋体"/>
          <w:sz w:val="22"/>
          <w:szCs w:val="22"/>
          <w:lang w:val="en-GB" w:eastAsia="zh-CN"/>
        </w:rPr>
        <w:t>R2-17</w:t>
      </w:r>
      <w:r w:rsidR="00B42E2F">
        <w:rPr>
          <w:rFonts w:eastAsia="宋体"/>
          <w:sz w:val="22"/>
          <w:szCs w:val="22"/>
          <w:lang w:val="en-GB" w:eastAsia="zh-CN"/>
        </w:rPr>
        <w:t>07916</w:t>
      </w:r>
    </w:p>
    <w:p w:rsidR="00E8247C" w:rsidRDefault="00E8247C" w:rsidP="00E8247C">
      <w:pPr>
        <w:pStyle w:val="Header"/>
        <w:rPr>
          <w:rFonts w:eastAsia="宋体"/>
          <w:sz w:val="22"/>
          <w:szCs w:val="22"/>
          <w:lang w:val="en-GB" w:eastAsia="zh-CN"/>
        </w:rPr>
      </w:pPr>
      <w:r w:rsidRPr="00C354E9">
        <w:rPr>
          <w:rFonts w:eastAsia="宋体"/>
          <w:sz w:val="22"/>
          <w:szCs w:val="22"/>
          <w:lang w:val="en-GB" w:eastAsia="zh-CN"/>
        </w:rPr>
        <w:t>Berlin</w:t>
      </w:r>
      <w:r>
        <w:rPr>
          <w:rFonts w:eastAsia="宋体" w:hint="eastAsia"/>
          <w:sz w:val="22"/>
          <w:szCs w:val="22"/>
          <w:lang w:val="en-GB" w:eastAsia="zh-CN"/>
        </w:rPr>
        <w:t>,</w:t>
      </w:r>
      <w:r w:rsidRPr="006C2B57">
        <w:rPr>
          <w:rFonts w:eastAsia="宋体" w:hint="eastAsia"/>
          <w:sz w:val="22"/>
          <w:szCs w:val="22"/>
          <w:lang w:val="en-GB" w:eastAsia="zh-CN"/>
        </w:rPr>
        <w:t xml:space="preserve"> </w:t>
      </w:r>
      <w:r w:rsidRPr="00C354E9">
        <w:rPr>
          <w:rFonts w:eastAsia="宋体"/>
          <w:sz w:val="22"/>
          <w:szCs w:val="22"/>
          <w:lang w:val="en-GB" w:eastAsia="zh-CN"/>
        </w:rPr>
        <w:t>Germany</w:t>
      </w:r>
      <w:r>
        <w:rPr>
          <w:rFonts w:eastAsia="宋体" w:hint="eastAsia"/>
          <w:sz w:val="22"/>
          <w:szCs w:val="22"/>
          <w:lang w:val="en-GB" w:eastAsia="zh-CN"/>
        </w:rPr>
        <w:t>,</w:t>
      </w:r>
      <w:r w:rsidRPr="006C2B57">
        <w:rPr>
          <w:rFonts w:eastAsia="宋体" w:hint="eastAsia"/>
          <w:sz w:val="22"/>
          <w:szCs w:val="22"/>
          <w:lang w:val="en-GB" w:eastAsia="zh-CN"/>
        </w:rPr>
        <w:t xml:space="preserve"> </w:t>
      </w:r>
      <w:r w:rsidRPr="00C354E9">
        <w:rPr>
          <w:rFonts w:eastAsia="宋体"/>
          <w:sz w:val="22"/>
          <w:szCs w:val="22"/>
          <w:lang w:val="en-GB" w:eastAsia="zh-CN"/>
        </w:rPr>
        <w:t xml:space="preserve">21 - 25 Aug </w:t>
      </w:r>
      <w:r w:rsidRPr="006C2B57">
        <w:rPr>
          <w:rFonts w:eastAsia="宋体"/>
          <w:sz w:val="22"/>
          <w:szCs w:val="22"/>
          <w:lang w:val="en-GB" w:eastAsia="zh-CN"/>
        </w:rPr>
        <w:t>2017</w:t>
      </w:r>
      <w:r>
        <w:rPr>
          <w:rFonts w:eastAsia="宋体" w:hint="eastAsia"/>
          <w:sz w:val="22"/>
          <w:szCs w:val="22"/>
          <w:lang w:val="en-GB" w:eastAsia="zh-CN"/>
        </w:rPr>
        <w:tab/>
      </w:r>
      <w:r>
        <w:rPr>
          <w:rFonts w:eastAsia="宋体"/>
          <w:sz w:val="22"/>
          <w:szCs w:val="22"/>
          <w:lang w:val="en-GB" w:eastAsia="zh-CN"/>
        </w:rPr>
        <w:t xml:space="preserve">                                                           </w:t>
      </w:r>
      <w:r>
        <w:rPr>
          <w:rFonts w:eastAsia="宋体" w:hint="eastAsia"/>
          <w:sz w:val="22"/>
          <w:szCs w:val="22"/>
          <w:lang w:val="en-GB" w:eastAsia="zh-CN"/>
        </w:rPr>
        <w:tab/>
      </w:r>
    </w:p>
    <w:p w:rsidR="00C86B57" w:rsidRPr="004D2495" w:rsidRDefault="00C86B57" w:rsidP="00C86B57">
      <w:pPr>
        <w:pStyle w:val="Header"/>
        <w:tabs>
          <w:tab w:val="clear" w:pos="4536"/>
          <w:tab w:val="left" w:pos="1800"/>
        </w:tabs>
        <w:ind w:left="1800" w:hanging="1800"/>
        <w:jc w:val="both"/>
        <w:rPr>
          <w:rFonts w:eastAsia="宋体" w:cs="Arial"/>
          <w:sz w:val="22"/>
          <w:szCs w:val="22"/>
          <w:lang w:val="en-GB" w:eastAsia="zh-CN"/>
        </w:rPr>
      </w:pPr>
    </w:p>
    <w:p w:rsidR="00C86B57" w:rsidRPr="00076E3A" w:rsidRDefault="00C86B57" w:rsidP="00C86B57">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C86B57" w:rsidRPr="006B37EF" w:rsidRDefault="00C86B57" w:rsidP="00C86B57">
      <w:pPr>
        <w:pStyle w:val="Header"/>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2B507A">
        <w:rPr>
          <w:rFonts w:cs="Arial"/>
          <w:sz w:val="22"/>
          <w:szCs w:val="22"/>
        </w:rPr>
        <w:t>Consideration on the transmission profile</w:t>
      </w:r>
    </w:p>
    <w:p w:rsidR="00C86B57" w:rsidRPr="00076E3A" w:rsidRDefault="00C86B57" w:rsidP="00C86B57">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B507A">
        <w:t>10.3.1.7</w:t>
      </w:r>
    </w:p>
    <w:p w:rsidR="00C86B57" w:rsidRPr="00B81B31" w:rsidRDefault="00C86B57" w:rsidP="00C86B57">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C86B57" w:rsidRPr="00E2577D" w:rsidRDefault="00C86B57" w:rsidP="00C86B57">
      <w:pPr>
        <w:pBdr>
          <w:bottom w:val="single" w:sz="4" w:space="1" w:color="auto"/>
        </w:pBdr>
        <w:tabs>
          <w:tab w:val="left" w:pos="2552"/>
        </w:tabs>
        <w:jc w:val="both"/>
      </w:pPr>
    </w:p>
    <w:p w:rsidR="00C86B57" w:rsidRDefault="00C86B57" w:rsidP="00C86B57">
      <w:pPr>
        <w:pStyle w:val="Heading1"/>
        <w:jc w:val="both"/>
        <w:rPr>
          <w:szCs w:val="28"/>
        </w:rPr>
      </w:pPr>
      <w:bookmarkStart w:id="3" w:name="_Ref483927698"/>
      <w:r w:rsidRPr="00D62F40">
        <w:rPr>
          <w:szCs w:val="28"/>
        </w:rPr>
        <w:t>Introduction</w:t>
      </w:r>
      <w:bookmarkEnd w:id="3"/>
    </w:p>
    <w:p w:rsidR="00C86B57" w:rsidRDefault="00AD596E" w:rsidP="00C86B57">
      <w:pPr>
        <w:pStyle w:val="BodyText"/>
        <w:rPr>
          <w:lang w:eastAsia="zh-CN"/>
        </w:rPr>
      </w:pPr>
      <w:r>
        <w:rPr>
          <w:lang w:eastAsia="zh-CN"/>
        </w:rPr>
        <w:t xml:space="preserve">In the RAN2 AH NR #2 </w:t>
      </w:r>
      <w:r w:rsidR="00612D0C">
        <w:rPr>
          <w:lang w:eastAsia="zh-CN"/>
        </w:rPr>
        <w:t xml:space="preserve">it was discussed how LCP should implement the logical channel restrictions upon receiving </w:t>
      </w:r>
      <w:r w:rsidR="00C75872">
        <w:rPr>
          <w:lang w:eastAsia="zh-CN"/>
        </w:rPr>
        <w:t>one or more</w:t>
      </w:r>
      <w:r w:rsidR="00612D0C">
        <w:rPr>
          <w:lang w:eastAsia="zh-CN"/>
        </w:rPr>
        <w:t xml:space="preserve"> UL grant</w:t>
      </w:r>
      <w:r w:rsidR="00C75872">
        <w:rPr>
          <w:lang w:eastAsia="zh-CN"/>
        </w:rPr>
        <w:t>(s)</w:t>
      </w:r>
      <w:r w:rsidR="00612D0C">
        <w:rPr>
          <w:lang w:eastAsia="zh-CN"/>
        </w:rPr>
        <w:t xml:space="preserve"> and how would these </w:t>
      </w:r>
      <w:r w:rsidR="00B42E2F">
        <w:rPr>
          <w:lang w:eastAsia="zh-CN"/>
        </w:rPr>
        <w:t xml:space="preserve">restrictions </w:t>
      </w:r>
      <w:r w:rsidR="00612D0C">
        <w:rPr>
          <w:lang w:eastAsia="zh-CN"/>
        </w:rPr>
        <w:t xml:space="preserve">be RRC configured. </w:t>
      </w:r>
      <w:r w:rsidR="008B121A">
        <w:rPr>
          <w:lang w:eastAsia="zh-CN"/>
        </w:rPr>
        <w:t>Some</w:t>
      </w:r>
      <w:r w:rsidR="00612D0C">
        <w:rPr>
          <w:lang w:eastAsia="zh-CN"/>
        </w:rPr>
        <w:t xml:space="preserve"> </w:t>
      </w:r>
      <w:r w:rsidR="00B42E2F">
        <w:rPr>
          <w:lang w:eastAsia="zh-CN"/>
        </w:rPr>
        <w:t>initial</w:t>
      </w:r>
      <w:r w:rsidR="00612D0C">
        <w:rPr>
          <w:lang w:eastAsia="zh-CN"/>
        </w:rPr>
        <w:t xml:space="preserve"> decisions were made</w:t>
      </w:r>
      <w:r w:rsidR="008B121A">
        <w:rPr>
          <w:lang w:eastAsia="zh-CN"/>
        </w:rPr>
        <w:t xml:space="preserve"> as follows, which FFS were further </w:t>
      </w:r>
      <w:r w:rsidR="00B42E2F">
        <w:rPr>
          <w:lang w:eastAsia="zh-CN"/>
        </w:rPr>
        <w:t xml:space="preserve">preliminary </w:t>
      </w:r>
      <w:r w:rsidR="008B121A">
        <w:rPr>
          <w:lang w:eastAsia="zh-CN"/>
        </w:rPr>
        <w:t>addressed in an email discussion</w:t>
      </w:r>
      <w:r w:rsidR="00612D0C">
        <w:rPr>
          <w:lang w:eastAsia="zh-CN"/>
        </w:rPr>
        <w:t>:</w:t>
      </w:r>
    </w:p>
    <w:p w:rsidR="00612D0C" w:rsidRDefault="00612D0C" w:rsidP="00612D0C">
      <w:pPr>
        <w:pStyle w:val="Doc-text2"/>
        <w:pBdr>
          <w:top w:val="single" w:sz="4" w:space="1" w:color="auto"/>
          <w:left w:val="single" w:sz="4" w:space="4" w:color="auto"/>
          <w:bottom w:val="single" w:sz="4" w:space="1" w:color="auto"/>
          <w:right w:val="single" w:sz="4" w:space="4" w:color="auto"/>
        </w:pBdr>
      </w:pPr>
      <w:r>
        <w:t>Agreements:</w:t>
      </w:r>
    </w:p>
    <w:p w:rsidR="00612D0C" w:rsidRDefault="00612D0C" w:rsidP="00612D0C">
      <w:pPr>
        <w:pStyle w:val="Doc-text2"/>
        <w:pBdr>
          <w:top w:val="single" w:sz="4" w:space="1" w:color="auto"/>
          <w:left w:val="single" w:sz="4" w:space="4" w:color="auto"/>
          <w:bottom w:val="single" w:sz="4" w:space="1" w:color="auto"/>
          <w:right w:val="single" w:sz="4" w:space="4" w:color="auto"/>
        </w:pBdr>
      </w:pPr>
      <w:r>
        <w:t>1.</w:t>
      </w:r>
      <w:r>
        <w:tab/>
        <w:t xml:space="preserve">At least numerology and TTI length are included/taken into account for restriction for LCP.  </w:t>
      </w:r>
    </w:p>
    <w:p w:rsidR="00612D0C" w:rsidRDefault="00612D0C" w:rsidP="00612D0C">
      <w:pPr>
        <w:pStyle w:val="Doc-text2"/>
        <w:pBdr>
          <w:top w:val="single" w:sz="4" w:space="1" w:color="auto"/>
          <w:left w:val="single" w:sz="4" w:space="4" w:color="auto"/>
          <w:bottom w:val="single" w:sz="4" w:space="1" w:color="auto"/>
          <w:right w:val="single" w:sz="4" w:space="4" w:color="auto"/>
        </w:pBdr>
      </w:pPr>
      <w:r>
        <w:t>FFS if any other parameters need to be considered for LCP</w:t>
      </w:r>
    </w:p>
    <w:p w:rsidR="00612D0C" w:rsidRDefault="00612D0C" w:rsidP="00612D0C">
      <w:pPr>
        <w:pStyle w:val="Doc-text2"/>
        <w:pBdr>
          <w:top w:val="single" w:sz="4" w:space="1" w:color="auto"/>
          <w:left w:val="single" w:sz="4" w:space="4" w:color="auto"/>
          <w:bottom w:val="single" w:sz="4" w:space="1" w:color="auto"/>
          <w:right w:val="single" w:sz="4" w:space="4" w:color="auto"/>
        </w:pBdr>
      </w:pPr>
      <w:r>
        <w:t>FFS how LCP is modelled</w:t>
      </w:r>
    </w:p>
    <w:p w:rsidR="00612D0C" w:rsidRDefault="00612D0C" w:rsidP="00612D0C">
      <w:pPr>
        <w:pStyle w:val="Doc-text2"/>
        <w:pBdr>
          <w:top w:val="single" w:sz="4" w:space="1" w:color="auto"/>
          <w:left w:val="single" w:sz="4" w:space="4" w:color="auto"/>
          <w:bottom w:val="single" w:sz="4" w:space="1" w:color="auto"/>
          <w:right w:val="single" w:sz="4" w:space="4" w:color="auto"/>
        </w:pBdr>
      </w:pPr>
      <w:r>
        <w:t>FFS how the UE processes multiple UL grants and what parameters need to be visible to the MAC</w:t>
      </w:r>
    </w:p>
    <w:p w:rsidR="008B121A" w:rsidRPr="00612D0C" w:rsidRDefault="008B121A" w:rsidP="008B121A">
      <w:pPr>
        <w:pStyle w:val="BodyText"/>
        <w:spacing w:before="240"/>
        <w:rPr>
          <w:lang w:val="en-GB" w:eastAsia="zh-CN"/>
        </w:rPr>
      </w:pPr>
      <w:r>
        <w:rPr>
          <w:lang w:val="en-GB" w:eastAsia="zh-CN"/>
        </w:rPr>
        <w:t>In this contribution we analyze</w:t>
      </w:r>
      <w:r w:rsidR="00BE1A89">
        <w:rPr>
          <w:lang w:val="en-GB" w:eastAsia="zh-CN"/>
        </w:rPr>
        <w:t>,</w:t>
      </w:r>
      <w:r>
        <w:rPr>
          <w:lang w:val="en-GB" w:eastAsia="zh-CN"/>
        </w:rPr>
        <w:t xml:space="preserve"> </w:t>
      </w:r>
      <w:r w:rsidR="00BE1A89">
        <w:rPr>
          <w:lang w:val="en-GB" w:eastAsia="zh-CN"/>
        </w:rPr>
        <w:t>based on the latest RAN1 status, the parameters required at the i</w:t>
      </w:r>
      <w:r w:rsidR="00BE1A89" w:rsidRPr="00BE1A89">
        <w:rPr>
          <w:lang w:val="en-GB" w:eastAsia="zh-CN"/>
        </w:rPr>
        <w:t>nterfac</w:t>
      </w:r>
      <w:r w:rsidR="00BE1A89">
        <w:rPr>
          <w:lang w:val="en-GB" w:eastAsia="zh-CN"/>
        </w:rPr>
        <w:t>e</w:t>
      </w:r>
      <w:r w:rsidR="00BE1A89" w:rsidRPr="00BE1A89">
        <w:rPr>
          <w:lang w:val="en-GB" w:eastAsia="zh-CN"/>
        </w:rPr>
        <w:t xml:space="preserve"> </w:t>
      </w:r>
      <w:r w:rsidR="00BE1A89">
        <w:rPr>
          <w:lang w:val="en-GB" w:eastAsia="zh-CN"/>
        </w:rPr>
        <w:t xml:space="preserve">of </w:t>
      </w:r>
      <w:r w:rsidR="00BE1A89" w:rsidRPr="00BE1A89">
        <w:rPr>
          <w:lang w:val="en-GB" w:eastAsia="zh-CN"/>
        </w:rPr>
        <w:t>MAC and PHY in support of LCP processing</w:t>
      </w:r>
      <w:r w:rsidR="00BE1A89">
        <w:rPr>
          <w:lang w:val="en-GB" w:eastAsia="zh-CN"/>
        </w:rPr>
        <w:t xml:space="preserve"> and assess their possible abstraction.</w:t>
      </w:r>
      <w:r>
        <w:rPr>
          <w:lang w:val="en-GB" w:eastAsia="zh-CN"/>
        </w:rPr>
        <w:t xml:space="preserve"> </w:t>
      </w:r>
    </w:p>
    <w:p w:rsidR="00C86B57" w:rsidRDefault="00C86B57" w:rsidP="008B121A">
      <w:pPr>
        <w:pStyle w:val="Heading1"/>
        <w:spacing w:before="240"/>
        <w:ind w:left="562" w:hanging="562"/>
        <w:jc w:val="both"/>
      </w:pPr>
      <w:r w:rsidRPr="00AA54B6">
        <w:rPr>
          <w:rFonts w:hint="eastAsia"/>
        </w:rPr>
        <w:t>Discussion</w:t>
      </w:r>
    </w:p>
    <w:p w:rsidR="00AB598D" w:rsidRDefault="008B121A" w:rsidP="00AB598D">
      <w:pPr>
        <w:pStyle w:val="Heading2"/>
        <w:ind w:left="562" w:hanging="562"/>
        <w:rPr>
          <w:rFonts w:eastAsiaTheme="minorEastAsia"/>
        </w:rPr>
      </w:pPr>
      <w:r>
        <w:rPr>
          <w:rFonts w:eastAsiaTheme="minorEastAsia"/>
        </w:rPr>
        <w:t xml:space="preserve">Transmission profile </w:t>
      </w:r>
      <w:r w:rsidR="00BE1A89">
        <w:rPr>
          <w:rFonts w:eastAsiaTheme="minorEastAsia"/>
        </w:rPr>
        <w:t>and MAC/PHY interface</w:t>
      </w:r>
    </w:p>
    <w:p w:rsidR="00CB7118" w:rsidRPr="00CB7118" w:rsidRDefault="00BE1A89" w:rsidP="00CB7118">
      <w:pPr>
        <w:pStyle w:val="BodyText"/>
        <w:rPr>
          <w:lang w:val="en-GB" w:eastAsia="zh-CN"/>
        </w:rPr>
      </w:pPr>
      <w:r>
        <w:rPr>
          <w:rFonts w:eastAsiaTheme="minorEastAsia"/>
          <w:lang w:eastAsia="zh-CN"/>
        </w:rPr>
        <w:t xml:space="preserve">In MAC, LCP needs to be able to identify the relevant logical channels RRC-configured to </w:t>
      </w:r>
      <w:r w:rsidR="00081473">
        <w:rPr>
          <w:rFonts w:eastAsiaTheme="minorEastAsia"/>
          <w:lang w:eastAsia="zh-CN"/>
        </w:rPr>
        <w:t xml:space="preserve">operate on the physical layer characteristics of an assignment from a received UL grant. From the above agreement, at least the </w:t>
      </w:r>
      <w:r w:rsidR="00081473" w:rsidRPr="00081473">
        <w:rPr>
          <w:rFonts w:eastAsiaTheme="minorEastAsia"/>
          <w:i/>
          <w:lang w:eastAsia="zh-CN"/>
        </w:rPr>
        <w:t>numerology and TTI length are included/taken into account for restriction for LCP</w:t>
      </w:r>
      <w:r w:rsidR="00081473">
        <w:rPr>
          <w:rFonts w:eastAsiaTheme="minorEastAsia"/>
          <w:lang w:eastAsia="zh-CN"/>
        </w:rPr>
        <w:t xml:space="preserve">. However, more parameters might be needed, the “TTI” is not defined in RAN1 hence needs to be mapped/derived from one or more existing L1 parameter(s), and some abstraction of the involved physical parameters to MAC might ease the specification and development work. </w:t>
      </w:r>
      <w:r>
        <w:rPr>
          <w:lang w:val="en-GB" w:eastAsia="zh-CN"/>
        </w:rPr>
        <w:t xml:space="preserve">The concept of a Transmission Profile (TP) was introduced in </w:t>
      </w:r>
      <w:r w:rsidR="00555B8A">
        <w:rPr>
          <w:lang w:val="en-GB" w:eastAsia="zh-CN"/>
        </w:rPr>
        <w:fldChar w:fldCharType="begin"/>
      </w:r>
      <w:r>
        <w:rPr>
          <w:lang w:val="en-GB" w:eastAsia="zh-CN"/>
        </w:rPr>
        <w:instrText xml:space="preserve"> REF _Ref484943431 \h </w:instrText>
      </w:r>
      <w:r w:rsidR="00555B8A">
        <w:rPr>
          <w:lang w:val="en-GB" w:eastAsia="zh-CN"/>
        </w:rPr>
      </w:r>
      <w:r w:rsidR="00555B8A">
        <w:rPr>
          <w:lang w:val="en-GB" w:eastAsia="zh-CN"/>
        </w:rPr>
        <w:fldChar w:fldCharType="separate"/>
      </w:r>
      <w:r>
        <w:t>[1</w:t>
      </w:r>
      <w:r w:rsidR="00555B8A">
        <w:rPr>
          <w:lang w:val="en-GB" w:eastAsia="zh-CN"/>
        </w:rPr>
        <w:fldChar w:fldCharType="end"/>
      </w:r>
      <w:r>
        <w:rPr>
          <w:lang w:val="en-GB" w:eastAsia="zh-CN"/>
        </w:rPr>
        <w:t xml:space="preserve">] </w:t>
      </w:r>
      <w:r w:rsidR="00081473">
        <w:rPr>
          <w:lang w:val="en-GB" w:eastAsia="zh-CN"/>
        </w:rPr>
        <w:t>for this purpose.</w:t>
      </w:r>
      <w:r w:rsidR="00CB7118">
        <w:rPr>
          <w:lang w:val="en-GB" w:eastAsia="zh-CN"/>
        </w:rPr>
        <w:t xml:space="preserve"> </w:t>
      </w:r>
      <w:r w:rsidR="00CB7118" w:rsidRPr="00CB7118">
        <w:rPr>
          <w:lang w:eastAsia="zh-CN"/>
        </w:rPr>
        <w:t>In practice, there are three options:</w:t>
      </w:r>
    </w:p>
    <w:p w:rsidR="00CB7118" w:rsidRPr="00CB7118" w:rsidRDefault="00CB7118" w:rsidP="00CB7118">
      <w:pPr>
        <w:pStyle w:val="BodyText"/>
        <w:rPr>
          <w:lang w:eastAsia="zh-CN"/>
        </w:rPr>
      </w:pPr>
      <w:r>
        <w:rPr>
          <w:lang w:eastAsia="zh-CN"/>
        </w:rPr>
        <w:t>- The TP</w:t>
      </w:r>
      <w:r w:rsidRPr="00CB7118">
        <w:rPr>
          <w:lang w:eastAsia="zh-CN"/>
        </w:rPr>
        <w:t xml:space="preserve"> </w:t>
      </w:r>
      <w:r>
        <w:rPr>
          <w:lang w:eastAsia="zh-CN"/>
        </w:rPr>
        <w:t xml:space="preserve">concept fully </w:t>
      </w:r>
      <w:r w:rsidRPr="00CB7118">
        <w:rPr>
          <w:lang w:eastAsia="zh-CN"/>
        </w:rPr>
        <w:t>abstracts all PHY parameters in one set of ranked TPs MAC needs to know for channel mapping and this is captured in spec</w:t>
      </w:r>
      <w:r>
        <w:rPr>
          <w:lang w:eastAsia="zh-CN"/>
        </w:rPr>
        <w:t>ification</w:t>
      </w:r>
      <w:r w:rsidRPr="00CB7118">
        <w:rPr>
          <w:lang w:eastAsia="zh-CN"/>
        </w:rPr>
        <w:t>. PHY does the parameters &lt;-&gt; TP translation.</w:t>
      </w:r>
    </w:p>
    <w:p w:rsidR="00CB7118" w:rsidRPr="00CB7118" w:rsidRDefault="00CB7118" w:rsidP="00CB7118">
      <w:pPr>
        <w:pStyle w:val="BodyText"/>
        <w:rPr>
          <w:lang w:eastAsia="zh-CN"/>
        </w:rPr>
      </w:pPr>
      <w:r>
        <w:rPr>
          <w:lang w:eastAsia="zh-CN"/>
        </w:rPr>
        <w:t xml:space="preserve">- </w:t>
      </w:r>
      <w:r w:rsidRPr="00CB7118">
        <w:rPr>
          <w:lang w:eastAsia="zh-CN"/>
        </w:rPr>
        <w:t xml:space="preserve">MAC specification uses all relevant PHY parameters for </w:t>
      </w:r>
      <w:r>
        <w:rPr>
          <w:lang w:eastAsia="zh-CN"/>
        </w:rPr>
        <w:t>configuring and applying</w:t>
      </w:r>
      <w:r w:rsidRPr="00CB7118">
        <w:rPr>
          <w:lang w:eastAsia="zh-CN"/>
        </w:rPr>
        <w:t xml:space="preserve"> </w:t>
      </w:r>
      <w:r>
        <w:rPr>
          <w:lang w:eastAsia="zh-CN"/>
        </w:rPr>
        <w:t xml:space="preserve">the </w:t>
      </w:r>
      <w:r w:rsidRPr="00CB7118">
        <w:rPr>
          <w:lang w:eastAsia="zh-CN"/>
        </w:rPr>
        <w:t>logical channel mapping onto UL grants, and it can be further left to UE implementation to abstract this as a TP at the PHY/MAC interface of the stack.</w:t>
      </w:r>
    </w:p>
    <w:p w:rsidR="00CB7118" w:rsidRPr="00CB7118" w:rsidRDefault="00CB7118" w:rsidP="00CB7118">
      <w:pPr>
        <w:pStyle w:val="BodyText"/>
        <w:rPr>
          <w:lang w:eastAsia="zh-CN"/>
        </w:rPr>
      </w:pPr>
      <w:r>
        <w:rPr>
          <w:lang w:eastAsia="zh-CN"/>
        </w:rPr>
        <w:t xml:space="preserve">- </w:t>
      </w:r>
      <w:r w:rsidRPr="00CB7118">
        <w:rPr>
          <w:lang w:eastAsia="zh-CN"/>
        </w:rPr>
        <w:t>Intermediate</w:t>
      </w:r>
      <w:r w:rsidR="00160EED">
        <w:rPr>
          <w:lang w:eastAsia="zh-CN"/>
        </w:rPr>
        <w:t xml:space="preserve"> option</w:t>
      </w:r>
      <w:r w:rsidRPr="00CB7118">
        <w:rPr>
          <w:lang w:eastAsia="zh-CN"/>
        </w:rPr>
        <w:t>: PHY performs “some” abstraction in delivering relevant parameters to MAC along with each UL grant, e.g. providing explicit absolute time latency values rather than latency in symbols + associated numerolo</w:t>
      </w:r>
      <w:r>
        <w:rPr>
          <w:lang w:eastAsia="zh-CN"/>
        </w:rPr>
        <w:t>gy</w:t>
      </w:r>
      <w:r w:rsidRPr="00CB7118">
        <w:rPr>
          <w:lang w:eastAsia="zh-CN"/>
        </w:rPr>
        <w:t>.</w:t>
      </w:r>
    </w:p>
    <w:p w:rsidR="007C1DC6" w:rsidRDefault="007C1DC6" w:rsidP="007C1DC6">
      <w:pPr>
        <w:pStyle w:val="BodyText"/>
        <w:rPr>
          <w:lang w:eastAsia="zh-CN"/>
        </w:rPr>
      </w:pPr>
      <w:r>
        <w:rPr>
          <w:lang w:eastAsia="zh-CN"/>
        </w:rPr>
        <w:t>The “TP” terminology is further used in this document to denote the set of PHY parameters relevant to MAC.</w:t>
      </w:r>
    </w:p>
    <w:p w:rsidR="00772142" w:rsidRPr="00160EED" w:rsidRDefault="00160EED" w:rsidP="00772142">
      <w:pPr>
        <w:rPr>
          <w:rFonts w:eastAsiaTheme="minorEastAsia"/>
          <w:b/>
          <w:u w:val="single"/>
        </w:rPr>
      </w:pPr>
      <w:r>
        <w:rPr>
          <w:lang w:eastAsia="zh-CN"/>
        </w:rPr>
        <w:t xml:space="preserve">To progress on this analysis, the first thing </w:t>
      </w:r>
      <w:r w:rsidR="00772142">
        <w:rPr>
          <w:lang w:eastAsia="zh-CN"/>
        </w:rPr>
        <w:t xml:space="preserve">we must ask ourselves is: </w:t>
      </w:r>
      <w:r w:rsidR="00772142" w:rsidRPr="00772142">
        <w:rPr>
          <w:rFonts w:eastAsiaTheme="minorEastAsia"/>
          <w:u w:val="single"/>
        </w:rPr>
        <w:t>What matters from MAC perspective?</w:t>
      </w:r>
    </w:p>
    <w:p w:rsidR="00C75872" w:rsidRDefault="00C75872" w:rsidP="00C75872">
      <w:pPr>
        <w:pStyle w:val="BodyText"/>
        <w:rPr>
          <w:lang w:eastAsia="zh-CN"/>
        </w:rPr>
      </w:pPr>
      <w:r>
        <w:rPr>
          <w:lang w:eastAsia="zh-CN"/>
        </w:rPr>
        <w:t xml:space="preserve">MAC </w:t>
      </w:r>
      <w:r w:rsidR="007C1DC6">
        <w:rPr>
          <w:lang w:eastAsia="zh-CN"/>
        </w:rPr>
        <w:t>essentially cares of the following two points</w:t>
      </w:r>
      <w:r w:rsidR="00772142">
        <w:rPr>
          <w:lang w:eastAsia="zh-CN"/>
        </w:rPr>
        <w:t>:</w:t>
      </w:r>
    </w:p>
    <w:p w:rsidR="00555B8A" w:rsidRPr="007C1DC6" w:rsidRDefault="003B4AC0" w:rsidP="007C1DC6">
      <w:pPr>
        <w:pStyle w:val="BodyText"/>
        <w:numPr>
          <w:ilvl w:val="0"/>
          <w:numId w:val="10"/>
        </w:numPr>
        <w:rPr>
          <w:lang w:eastAsia="zh-CN"/>
        </w:rPr>
      </w:pPr>
      <w:r w:rsidRPr="007C1DC6">
        <w:rPr>
          <w:lang w:eastAsia="zh-CN"/>
        </w:rPr>
        <w:t xml:space="preserve">Criterions for mapping different service profiles/QoS onto different </w:t>
      </w:r>
      <w:r w:rsidR="007C1DC6">
        <w:rPr>
          <w:lang w:eastAsia="zh-CN"/>
        </w:rPr>
        <w:t>TPs</w:t>
      </w:r>
    </w:p>
    <w:p w:rsidR="00555B8A" w:rsidRDefault="007C1DC6" w:rsidP="007C1DC6">
      <w:pPr>
        <w:pStyle w:val="BodyText"/>
        <w:numPr>
          <w:ilvl w:val="0"/>
          <w:numId w:val="10"/>
        </w:numPr>
        <w:rPr>
          <w:lang w:eastAsia="zh-CN"/>
        </w:rPr>
      </w:pPr>
      <w:r>
        <w:rPr>
          <w:lang w:eastAsia="zh-CN"/>
        </w:rPr>
        <w:t xml:space="preserve">Processing order of simultaneous </w:t>
      </w:r>
      <w:r w:rsidR="003B4AC0" w:rsidRPr="007C1DC6">
        <w:rPr>
          <w:lang w:eastAsia="zh-CN"/>
        </w:rPr>
        <w:t>UL grants</w:t>
      </w:r>
      <w:r>
        <w:rPr>
          <w:lang w:eastAsia="zh-CN"/>
        </w:rPr>
        <w:t xml:space="preserve"> (even if left to implementation)</w:t>
      </w:r>
      <w:r w:rsidR="003B4AC0" w:rsidRPr="007C1DC6">
        <w:rPr>
          <w:lang w:eastAsia="zh-CN"/>
        </w:rPr>
        <w:t xml:space="preserve"> </w:t>
      </w:r>
    </w:p>
    <w:p w:rsidR="00772142" w:rsidRPr="007C1DC6" w:rsidRDefault="00772142" w:rsidP="00772142">
      <w:pPr>
        <w:pStyle w:val="BodyText"/>
        <w:rPr>
          <w:lang w:eastAsia="zh-CN"/>
        </w:rPr>
      </w:pPr>
      <w:r>
        <w:rPr>
          <w:lang w:eastAsia="zh-CN"/>
        </w:rPr>
        <w:t>We summarize below the latest RAN1 status and will derive the related impact on the above two points.</w:t>
      </w:r>
    </w:p>
    <w:p w:rsidR="007C1DC6" w:rsidRDefault="007C1DC6" w:rsidP="007C1DC6">
      <w:pPr>
        <w:pStyle w:val="Heading2"/>
        <w:ind w:left="562" w:hanging="562"/>
      </w:pPr>
      <w:bookmarkStart w:id="4" w:name="_Ref484781642"/>
      <w:r>
        <w:lastRenderedPageBreak/>
        <w:t>RAN1 background</w:t>
      </w:r>
      <w:bookmarkEnd w:id="4"/>
    </w:p>
    <w:p w:rsidR="002F7E39" w:rsidRDefault="002F7E39" w:rsidP="002F7E39">
      <w:pPr>
        <w:pStyle w:val="Heading2"/>
        <w:numPr>
          <w:ilvl w:val="2"/>
          <w:numId w:val="1"/>
        </w:numPr>
        <w:ind w:left="0" w:firstLine="0"/>
      </w:pPr>
      <w:r w:rsidRPr="002F7E39">
        <w:t>Main points on CORESET, PDCCH occasions and B</w:t>
      </w:r>
      <w:r w:rsidR="00B42E2F">
        <w:t>andwidth Parts</w:t>
      </w:r>
    </w:p>
    <w:p w:rsidR="002F7E39" w:rsidRDefault="003B4AC0" w:rsidP="002F7E39">
      <w:pPr>
        <w:pStyle w:val="ListParagraph"/>
        <w:numPr>
          <w:ilvl w:val="0"/>
          <w:numId w:val="13"/>
        </w:numPr>
        <w:spacing w:before="120"/>
      </w:pPr>
      <w:r w:rsidRPr="002F7E39">
        <w:t>A CORESET defines a recurring physical resource used to carry NR-PDCCH and which is mapped onto one and only one numerology.</w:t>
      </w:r>
    </w:p>
    <w:p w:rsidR="002F7E39" w:rsidRDefault="003B4AC0" w:rsidP="002F7E39">
      <w:pPr>
        <w:pStyle w:val="ListParagraph"/>
        <w:numPr>
          <w:ilvl w:val="0"/>
          <w:numId w:val="13"/>
        </w:numPr>
        <w:spacing w:before="360"/>
      </w:pPr>
      <w:r w:rsidRPr="002F7E39">
        <w:rPr>
          <w:lang w:eastAsia="zh-CN"/>
        </w:rPr>
        <w:t>For each CORESET, PDCCH monitoring occasions/candidates are further configured per UE via a symbol offset and/</w:t>
      </w:r>
      <w:r w:rsidRPr="009D7296">
        <w:rPr>
          <w:lang w:eastAsia="zh-CN"/>
        </w:rPr>
        <w:t xml:space="preserve">or a monitoring periodicity </w:t>
      </w:r>
      <w:r w:rsidR="00725333" w:rsidRPr="009D7296">
        <w:rPr>
          <w:lang w:eastAsia="zh-CN"/>
        </w:rPr>
        <w:t>(in</w:t>
      </w:r>
      <w:r w:rsidR="00725333">
        <w:rPr>
          <w:lang w:eastAsia="zh-CN"/>
        </w:rPr>
        <w:t xml:space="preserve"> terms of slot or OFDM symbol) </w:t>
      </w:r>
      <w:r w:rsidRPr="002F7E39">
        <w:rPr>
          <w:lang w:eastAsia="zh-CN"/>
        </w:rPr>
        <w:t>and/or FFS.</w:t>
      </w:r>
    </w:p>
    <w:p w:rsidR="002F7E39" w:rsidRDefault="003B4AC0" w:rsidP="002F7E39">
      <w:pPr>
        <w:pStyle w:val="ListParagraph"/>
        <w:numPr>
          <w:ilvl w:val="0"/>
          <w:numId w:val="13"/>
        </w:numPr>
        <w:spacing w:before="120"/>
      </w:pPr>
      <w:r w:rsidRPr="002F7E39">
        <w:rPr>
          <w:lang w:eastAsia="zh-CN"/>
        </w:rPr>
        <w:t xml:space="preserve">Numerologies are FDM’ed across CCs and/or across Bandwidth Parts (BWPs) within one CC. </w:t>
      </w:r>
      <w:r w:rsidR="002F7E39" w:rsidRPr="002F7E39">
        <w:rPr>
          <w:lang w:eastAsia="zh-CN"/>
        </w:rPr>
        <w:t>There is o</w:t>
      </w:r>
      <w:r w:rsidRPr="002F7E39">
        <w:rPr>
          <w:lang w:eastAsia="zh-CN"/>
        </w:rPr>
        <w:t>ne numerology per BWP.</w:t>
      </w:r>
    </w:p>
    <w:p w:rsidR="002F7E39" w:rsidRDefault="003B4AC0" w:rsidP="002F7E39">
      <w:pPr>
        <w:pStyle w:val="ListParagraph"/>
        <w:numPr>
          <w:ilvl w:val="1"/>
          <w:numId w:val="13"/>
        </w:numPr>
        <w:spacing w:before="120"/>
      </w:pPr>
      <w:r w:rsidRPr="002F7E39">
        <w:rPr>
          <w:lang w:eastAsia="zh-CN"/>
        </w:rPr>
        <w:t>RAN1 schedule: primary focus is to complete the single active bandwidth part case (single BWP per CC)</w:t>
      </w:r>
    </w:p>
    <w:p w:rsidR="007C1DC6" w:rsidRDefault="007C1DC6" w:rsidP="002F7E39">
      <w:pPr>
        <w:pStyle w:val="ListParagraph"/>
        <w:numPr>
          <w:ilvl w:val="0"/>
          <w:numId w:val="13"/>
        </w:numPr>
        <w:spacing w:before="120"/>
      </w:pPr>
      <w:r w:rsidRPr="007C1DC6">
        <w:rPr>
          <w:lang w:eastAsia="zh-CN"/>
        </w:rPr>
        <w:t>A BWP may be configured with zero, one or multiple CORESETs, and associated NR-PDCCH monitoring occasions/candidates</w:t>
      </w:r>
    </w:p>
    <w:p w:rsidR="00725333" w:rsidRDefault="00725333" w:rsidP="00725333">
      <w:pPr>
        <w:pStyle w:val="Heading2"/>
        <w:numPr>
          <w:ilvl w:val="2"/>
          <w:numId w:val="1"/>
        </w:numPr>
        <w:ind w:left="0" w:firstLine="0"/>
      </w:pPr>
      <w:r w:rsidRPr="002F7E39">
        <w:t xml:space="preserve">Main points on </w:t>
      </w:r>
      <w:r>
        <w:t>UL assignments</w:t>
      </w:r>
    </w:p>
    <w:p w:rsidR="00725333" w:rsidRDefault="00725333" w:rsidP="00725333">
      <w:pPr>
        <w:spacing w:before="120"/>
      </w:pPr>
      <w:r>
        <w:t>An UL grant provides a high level of flexibility in signaling the UL allocation, including:</w:t>
      </w:r>
    </w:p>
    <w:p w:rsidR="00725333" w:rsidRDefault="00725333" w:rsidP="00725333">
      <w:pPr>
        <w:pStyle w:val="ListParagraph"/>
        <w:numPr>
          <w:ilvl w:val="0"/>
          <w:numId w:val="14"/>
        </w:numPr>
        <w:jc w:val="both"/>
      </w:pPr>
      <w:r>
        <w:t>The resource bandwidth and CC (as in LTE). Cross BWP scheduling is FFS.</w:t>
      </w:r>
    </w:p>
    <w:p w:rsidR="00725333" w:rsidRDefault="00725333" w:rsidP="00725333">
      <w:pPr>
        <w:pStyle w:val="ListParagraph"/>
        <w:numPr>
          <w:ilvl w:val="0"/>
          <w:numId w:val="14"/>
        </w:numPr>
        <w:jc w:val="both"/>
      </w:pPr>
      <w:r>
        <w:t>The resource duration (data channel duration)</w:t>
      </w:r>
    </w:p>
    <w:p w:rsidR="00725333" w:rsidRDefault="00725333" w:rsidP="00725333">
      <w:pPr>
        <w:pStyle w:val="ListParagraph"/>
        <w:numPr>
          <w:ilvl w:val="0"/>
          <w:numId w:val="14"/>
        </w:numPr>
        <w:jc w:val="both"/>
      </w:pPr>
      <w:r>
        <w:t>The starting position of the resource signalled via the K2 parameter in DCI</w:t>
      </w:r>
    </w:p>
    <w:p w:rsidR="00725333" w:rsidRPr="00086650" w:rsidRDefault="00725333" w:rsidP="00086650">
      <w:pPr>
        <w:spacing w:before="120"/>
        <w:jc w:val="both"/>
      </w:pPr>
      <w:r>
        <w:rPr>
          <w:lang w:val="en-GB"/>
        </w:rPr>
        <w:t xml:space="preserve">In addition, the </w:t>
      </w:r>
      <w:r>
        <w:t>d</w:t>
      </w:r>
      <w:r w:rsidRPr="00725333">
        <w:t>ata transmission can be scheduled to span one or multiple slots</w:t>
      </w:r>
      <w:r>
        <w:t xml:space="preserve"> (referred to slot aggregation or </w:t>
      </w:r>
      <w:r w:rsidRPr="00086650">
        <w:t>cross-slot scheduling</w:t>
      </w:r>
      <w:r w:rsidR="009D7296">
        <w:t>, RAN1#86bis</w:t>
      </w:r>
      <w:r w:rsidRPr="00086650">
        <w:t>).</w:t>
      </w:r>
      <w:r w:rsidR="00086650" w:rsidRPr="00086650">
        <w:t xml:space="preserve"> An example of such flexibility is shown in </w:t>
      </w:r>
      <w:fldSimple w:instr=" REF _Ref484706951 \h  \* MERGEFORMAT ">
        <w:r w:rsidR="00086650" w:rsidRPr="00086650">
          <w:t xml:space="preserve">Figure </w:t>
        </w:r>
        <w:r w:rsidR="00086650" w:rsidRPr="00086650">
          <w:rPr>
            <w:noProof/>
          </w:rPr>
          <w:t>1</w:t>
        </w:r>
      </w:fldSimple>
      <w:r w:rsidR="00086650">
        <w:t>, specifically illustrating the parameters K2</w:t>
      </w:r>
      <w:r w:rsidR="009D7296">
        <w:t xml:space="preserve"> (RAN1 NR AH#1)</w:t>
      </w:r>
      <w:r w:rsidR="00086650">
        <w:t xml:space="preserve">, data channel duration </w:t>
      </w:r>
      <w:r w:rsidR="009D7296">
        <w:t xml:space="preserve">(RAN1#88bis) </w:t>
      </w:r>
      <w:r w:rsidR="00086650">
        <w:t>and monitoring periodicity</w:t>
      </w:r>
      <w:r w:rsidR="009D7296">
        <w:t xml:space="preserve"> (RAN1 NR AH#2)</w:t>
      </w:r>
      <w:r w:rsidR="00086650">
        <w:t>.</w:t>
      </w:r>
    </w:p>
    <w:p w:rsidR="00821969" w:rsidRDefault="00AB5D48" w:rsidP="00821969">
      <w:pPr>
        <w:spacing w:before="120"/>
        <w:jc w:val="center"/>
      </w:pPr>
      <w:r>
        <w:object w:dxaOrig="11354" w:dyaOrig="7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9pt;height:218.65pt" o:ole="">
            <v:imagedata r:id="rId8" o:title=""/>
          </v:shape>
          <o:OLEObject Type="Embed" ProgID="Visio.Drawing.11" ShapeID="_x0000_i1025" DrawAspect="Content" ObjectID="_1563969164" r:id="rId9"/>
        </w:object>
      </w:r>
    </w:p>
    <w:p w:rsidR="00821969" w:rsidRDefault="00821969" w:rsidP="00821969">
      <w:pPr>
        <w:pStyle w:val="Caption"/>
        <w:jc w:val="center"/>
        <w:rPr>
          <w:b/>
        </w:rPr>
      </w:pPr>
      <w:bookmarkStart w:id="5" w:name="_Ref484706951"/>
      <w:r w:rsidRPr="005B003D">
        <w:rPr>
          <w:b/>
        </w:rPr>
        <w:t xml:space="preserve">Figure </w:t>
      </w:r>
      <w:r w:rsidR="00555B8A" w:rsidRPr="005B003D">
        <w:rPr>
          <w:b/>
        </w:rPr>
        <w:fldChar w:fldCharType="begin"/>
      </w:r>
      <w:r w:rsidRPr="005B003D">
        <w:rPr>
          <w:b/>
        </w:rPr>
        <w:instrText xml:space="preserve"> SEQ Figure \* ARABIC </w:instrText>
      </w:r>
      <w:r w:rsidR="00555B8A" w:rsidRPr="005B003D">
        <w:rPr>
          <w:b/>
        </w:rPr>
        <w:fldChar w:fldCharType="separate"/>
      </w:r>
      <w:r w:rsidRPr="005B003D">
        <w:rPr>
          <w:b/>
          <w:noProof/>
        </w:rPr>
        <w:t>1</w:t>
      </w:r>
      <w:r w:rsidR="00555B8A" w:rsidRPr="005B003D">
        <w:rPr>
          <w:b/>
        </w:rPr>
        <w:fldChar w:fldCharType="end"/>
      </w:r>
      <w:bookmarkEnd w:id="5"/>
      <w:r>
        <w:rPr>
          <w:b/>
        </w:rPr>
        <w:t xml:space="preserve">: NR </w:t>
      </w:r>
      <w:r w:rsidR="00E144EF">
        <w:rPr>
          <w:b/>
        </w:rPr>
        <w:t xml:space="preserve">UL </w:t>
      </w:r>
      <w:r>
        <w:rPr>
          <w:b/>
        </w:rPr>
        <w:t>resource allocation flexibility</w:t>
      </w:r>
    </w:p>
    <w:p w:rsidR="006969A7" w:rsidRDefault="006969A7" w:rsidP="006969A7">
      <w:pPr>
        <w:pStyle w:val="Heading2"/>
        <w:ind w:left="562" w:hanging="562"/>
      </w:pPr>
      <w:r>
        <w:t>What are the relevant PHY parameters for MAC?</w:t>
      </w:r>
    </w:p>
    <w:p w:rsidR="006969A7" w:rsidRDefault="006969A7" w:rsidP="006969A7">
      <w:pPr>
        <w:pStyle w:val="Heading2"/>
        <w:numPr>
          <w:ilvl w:val="2"/>
          <w:numId w:val="1"/>
        </w:numPr>
        <w:ind w:left="0" w:firstLine="0"/>
      </w:pPr>
      <w:bookmarkStart w:id="6" w:name="_Ref490152305"/>
      <w:r>
        <w:t xml:space="preserve">For </w:t>
      </w:r>
      <w:r w:rsidRPr="007C1DC6">
        <w:t xml:space="preserve">mapping different service profiles/QoS onto different </w:t>
      </w:r>
      <w:r>
        <w:t>TPs</w:t>
      </w:r>
      <w:bookmarkEnd w:id="6"/>
    </w:p>
    <w:p w:rsidR="006969A7" w:rsidRDefault="00AB5D48" w:rsidP="006969A7">
      <w:pPr>
        <w:pStyle w:val="BodyText"/>
        <w:rPr>
          <w:b/>
          <w:u w:val="single"/>
          <w:lang w:eastAsia="zh-CN"/>
        </w:rPr>
      </w:pPr>
      <w:r w:rsidRPr="00AB5D48">
        <w:rPr>
          <w:b/>
          <w:u w:val="single"/>
          <w:lang w:eastAsia="zh-CN"/>
        </w:rPr>
        <w:t>Monitoring periodicity</w:t>
      </w:r>
      <w:r w:rsidR="009D7296">
        <w:rPr>
          <w:b/>
          <w:u w:val="single"/>
          <w:lang w:eastAsia="zh-CN"/>
        </w:rPr>
        <w:t xml:space="preserve"> (RAN1 NR AH#2)</w:t>
      </w:r>
    </w:p>
    <w:p w:rsidR="00AB5D48" w:rsidRDefault="00AB5D48" w:rsidP="006969A7">
      <w:pPr>
        <w:pStyle w:val="BodyText"/>
        <w:rPr>
          <w:lang w:eastAsia="zh-CN"/>
        </w:rPr>
      </w:pPr>
      <w:r>
        <w:rPr>
          <w:lang w:eastAsia="zh-CN"/>
        </w:rPr>
        <w:t xml:space="preserve">The monitoring periodicity </w:t>
      </w:r>
      <w:r w:rsidRPr="00AB5D48">
        <w:rPr>
          <w:lang w:eastAsia="zh-CN"/>
        </w:rPr>
        <w:t xml:space="preserve">definitely matters as it </w:t>
      </w:r>
      <w:r>
        <w:rPr>
          <w:lang w:eastAsia="zh-CN"/>
        </w:rPr>
        <w:t xml:space="preserve">provides a static (RRC-configured) </w:t>
      </w:r>
      <w:r w:rsidRPr="00AB5D48">
        <w:rPr>
          <w:lang w:eastAsia="zh-CN"/>
        </w:rPr>
        <w:t>differentiati</w:t>
      </w:r>
      <w:r>
        <w:rPr>
          <w:lang w:eastAsia="zh-CN"/>
        </w:rPr>
        <w:t>on</w:t>
      </w:r>
      <w:r w:rsidRPr="00AB5D48">
        <w:rPr>
          <w:lang w:eastAsia="zh-CN"/>
        </w:rPr>
        <w:t xml:space="preserve"> </w:t>
      </w:r>
      <w:r>
        <w:rPr>
          <w:lang w:eastAsia="zh-CN"/>
        </w:rPr>
        <w:t xml:space="preserve">of </w:t>
      </w:r>
      <w:r w:rsidRPr="00AB5D48">
        <w:rPr>
          <w:lang w:eastAsia="zh-CN"/>
        </w:rPr>
        <w:t>time-critical logical channels from non-time-critical logical channels</w:t>
      </w:r>
      <w:r>
        <w:rPr>
          <w:lang w:eastAsia="zh-CN"/>
        </w:rPr>
        <w:t>.</w:t>
      </w:r>
      <w:r w:rsidRPr="00AB5D48">
        <w:rPr>
          <w:rFonts w:eastAsia="Times New Roman"/>
        </w:rPr>
        <w:t xml:space="preserve"> </w:t>
      </w:r>
      <w:r w:rsidRPr="00AB5D48">
        <w:rPr>
          <w:lang w:eastAsia="zh-CN"/>
        </w:rPr>
        <w:t xml:space="preserve">Same as in </w:t>
      </w:r>
      <w:r w:rsidR="00E144EF">
        <w:rPr>
          <w:lang w:eastAsia="zh-CN"/>
        </w:rPr>
        <w:t xml:space="preserve">LTE </w:t>
      </w:r>
      <w:r w:rsidRPr="00AB5D48">
        <w:rPr>
          <w:lang w:eastAsia="zh-CN"/>
        </w:rPr>
        <w:t>short TTI</w:t>
      </w:r>
      <w:r>
        <w:rPr>
          <w:lang w:eastAsia="zh-CN"/>
        </w:rPr>
        <w:t>,</w:t>
      </w:r>
      <w:r w:rsidRPr="00AB5D48">
        <w:rPr>
          <w:lang w:eastAsia="zh-CN"/>
        </w:rPr>
        <w:t xml:space="preserve"> </w:t>
      </w:r>
      <w:r>
        <w:rPr>
          <w:lang w:eastAsia="zh-CN"/>
        </w:rPr>
        <w:t xml:space="preserve">the </w:t>
      </w:r>
      <w:r w:rsidRPr="00AB5D48">
        <w:rPr>
          <w:lang w:eastAsia="zh-CN"/>
        </w:rPr>
        <w:t>monitoring periodicity is the primary criterion differentiating transmission profiles, where a transmission profile associated with a short monitoring periodicity is ranked with a shorter latency than a transmission profile associated with a longer monitoring periodicity</w:t>
      </w:r>
      <w:r>
        <w:rPr>
          <w:lang w:eastAsia="zh-CN"/>
        </w:rPr>
        <w:t>. Due to its static nature, the m</w:t>
      </w:r>
      <w:r w:rsidRPr="00AB5D48">
        <w:rPr>
          <w:lang w:eastAsia="zh-CN"/>
        </w:rPr>
        <w:t>onitoring periodicity should be the “TTI” from RAN2 perspective</w:t>
      </w:r>
      <w:r>
        <w:rPr>
          <w:lang w:eastAsia="zh-CN"/>
        </w:rPr>
        <w:t>.</w:t>
      </w:r>
    </w:p>
    <w:p w:rsidR="009D7296" w:rsidRDefault="009D7296" w:rsidP="006969A7">
      <w:pPr>
        <w:pStyle w:val="BodyText"/>
        <w:rPr>
          <w:b/>
          <w:lang w:eastAsia="zh-CN"/>
        </w:rPr>
      </w:pPr>
      <w:r w:rsidRPr="009D7296">
        <w:rPr>
          <w:b/>
          <w:lang w:eastAsia="zh-CN"/>
        </w:rPr>
        <w:t xml:space="preserve">Proposal 1: The “TTI” parameter used </w:t>
      </w:r>
      <w:r w:rsidR="005E05C8">
        <w:rPr>
          <w:b/>
          <w:lang w:eastAsia="zh-CN"/>
        </w:rPr>
        <w:t xml:space="preserve">so far </w:t>
      </w:r>
      <w:r w:rsidRPr="009D7296">
        <w:rPr>
          <w:b/>
          <w:lang w:eastAsia="zh-CN"/>
        </w:rPr>
        <w:t>in</w:t>
      </w:r>
      <w:r w:rsidR="00E144EF">
        <w:rPr>
          <w:b/>
          <w:lang w:eastAsia="zh-CN"/>
        </w:rPr>
        <w:t xml:space="preserve"> RAN2 should be mapped </w:t>
      </w:r>
      <w:r w:rsidRPr="009D7296">
        <w:rPr>
          <w:b/>
          <w:lang w:eastAsia="zh-CN"/>
        </w:rPr>
        <w:t>to the “monitoring periodicity” parameter defined by RAN1 and RRC-configured for each CORESET</w:t>
      </w:r>
      <w:r>
        <w:rPr>
          <w:b/>
          <w:lang w:eastAsia="zh-CN"/>
        </w:rPr>
        <w:t>.</w:t>
      </w:r>
    </w:p>
    <w:p w:rsidR="005E05C8" w:rsidRPr="005E05C8" w:rsidRDefault="005E05C8" w:rsidP="006969A7">
      <w:pPr>
        <w:pStyle w:val="BodyText"/>
        <w:rPr>
          <w:b/>
          <w:lang w:eastAsia="zh-CN"/>
        </w:rPr>
      </w:pPr>
      <w:r w:rsidRPr="005E05C8">
        <w:rPr>
          <w:b/>
          <w:lang w:eastAsia="zh-CN"/>
        </w:rPr>
        <w:lastRenderedPageBreak/>
        <w:t xml:space="preserve">Proposal 2: The </w:t>
      </w:r>
      <w:r>
        <w:rPr>
          <w:b/>
          <w:lang w:eastAsia="zh-CN"/>
        </w:rPr>
        <w:t xml:space="preserve">CORESET </w:t>
      </w:r>
      <w:r w:rsidRPr="005E05C8">
        <w:rPr>
          <w:b/>
          <w:lang w:eastAsia="zh-CN"/>
        </w:rPr>
        <w:t>monitoring periodicity is the primary criterion differentiating transmission profiles.</w:t>
      </w:r>
    </w:p>
    <w:p w:rsidR="00D12A5F" w:rsidRDefault="00D12A5F" w:rsidP="00D12A5F">
      <w:pPr>
        <w:pStyle w:val="BodyText"/>
        <w:rPr>
          <w:b/>
          <w:u w:val="single"/>
          <w:lang w:eastAsia="zh-CN"/>
        </w:rPr>
      </w:pPr>
      <w:r>
        <w:rPr>
          <w:b/>
          <w:u w:val="single"/>
          <w:lang w:eastAsia="zh-CN"/>
        </w:rPr>
        <w:t>K2 and data channel duration</w:t>
      </w:r>
    </w:p>
    <w:p w:rsidR="00555B8A" w:rsidRPr="00D12A5F" w:rsidRDefault="00D12A5F" w:rsidP="00D12A5F">
      <w:pPr>
        <w:pStyle w:val="BodyText"/>
        <w:rPr>
          <w:lang w:val="en-GB" w:eastAsia="zh-CN"/>
        </w:rPr>
      </w:pPr>
      <w:r>
        <w:rPr>
          <w:lang w:eastAsia="zh-CN"/>
        </w:rPr>
        <w:t xml:space="preserve">When receiving UL grants from control channels with the same monitoring periodicity (for example when a single monitoring periodicity is configured, </w:t>
      </w:r>
      <w:r w:rsidRPr="00D12A5F">
        <w:rPr>
          <w:lang w:eastAsia="zh-CN"/>
        </w:rPr>
        <w:t xml:space="preserve">even across multiple CORESETs) further L1 parameters should </w:t>
      </w:r>
      <w:r w:rsidRPr="008B7712">
        <w:rPr>
          <w:lang w:eastAsia="zh-CN"/>
        </w:rPr>
        <w:t>differentiate the transmission profiles.</w:t>
      </w:r>
      <w:r w:rsidRPr="008B7712">
        <w:rPr>
          <w:rFonts w:ascii="Calibri" w:eastAsia="+mn-ea" w:hAnsi="Calibri" w:cs="Arial"/>
          <w:color w:val="000000"/>
          <w:kern w:val="24"/>
          <w:sz w:val="34"/>
          <w:szCs w:val="34"/>
          <w:lang w:eastAsia="zh-CN"/>
        </w:rPr>
        <w:t xml:space="preserve"> </w:t>
      </w:r>
      <w:r w:rsidR="003B4AC0" w:rsidRPr="008B7712">
        <w:rPr>
          <w:lang w:val="en-GB" w:eastAsia="zh-CN"/>
        </w:rPr>
        <w:t xml:space="preserve">In </w:t>
      </w:r>
      <w:fldSimple w:instr=" REF _Ref490150842 \h  \* MERGEFORMAT ">
        <w:r w:rsidR="008B7712" w:rsidRPr="008B7712">
          <w:t xml:space="preserve">Figure </w:t>
        </w:r>
        <w:r w:rsidR="008B7712" w:rsidRPr="008B7712">
          <w:rPr>
            <w:noProof/>
          </w:rPr>
          <w:t>2</w:t>
        </w:r>
      </w:fldSimple>
      <w:r w:rsidR="003B4AC0" w:rsidRPr="008B7712">
        <w:rPr>
          <w:lang w:val="en-GB" w:eastAsia="zh-CN"/>
        </w:rPr>
        <w:t xml:space="preserve">, we define the data channel </w:t>
      </w:r>
      <w:r w:rsidR="003B4AC0" w:rsidRPr="008B7712">
        <w:rPr>
          <w:bCs/>
          <w:lang w:val="en-GB" w:eastAsia="zh-CN"/>
        </w:rPr>
        <w:t>total latency</w:t>
      </w:r>
      <w:r w:rsidR="003B4AC0" w:rsidRPr="008B7712">
        <w:rPr>
          <w:lang w:val="en-GB" w:eastAsia="zh-CN"/>
        </w:rPr>
        <w:t xml:space="preserve"> as the sum of the</w:t>
      </w:r>
      <w:r w:rsidR="003B4AC0" w:rsidRPr="00D12A5F">
        <w:rPr>
          <w:lang w:val="en-GB" w:eastAsia="zh-CN"/>
        </w:rPr>
        <w:t xml:space="preserve"> processing latency K2 and the data channel duration, both carried in the DCI.</w:t>
      </w:r>
    </w:p>
    <w:p w:rsidR="00555B8A" w:rsidRPr="00D12A5F" w:rsidRDefault="003B4AC0" w:rsidP="008B7712">
      <w:pPr>
        <w:pStyle w:val="BodyText"/>
        <w:rPr>
          <w:lang w:eastAsia="zh-CN"/>
        </w:rPr>
      </w:pPr>
      <w:r w:rsidRPr="00D12A5F">
        <w:rPr>
          <w:lang w:eastAsia="zh-CN"/>
        </w:rPr>
        <w:t xml:space="preserve">Note the data channel duration may be larger than the monitoring period (e.g. multi-slot scheduling). Usecase is </w:t>
      </w:r>
      <w:r w:rsidR="00E144EF">
        <w:rPr>
          <w:lang w:eastAsia="zh-CN"/>
        </w:rPr>
        <w:t xml:space="preserve">e.g. </w:t>
      </w:r>
      <w:r w:rsidRPr="00D12A5F">
        <w:rPr>
          <w:lang w:eastAsia="zh-CN"/>
        </w:rPr>
        <w:t xml:space="preserve">for mapping eMBB services onto “short” numerologies (e.g. 60 kHz SCS) primarily </w:t>
      </w:r>
      <w:r w:rsidR="008B7712">
        <w:rPr>
          <w:lang w:eastAsia="zh-CN"/>
        </w:rPr>
        <w:t>used for URLLC and/or HF bands.</w:t>
      </w:r>
      <w:r w:rsidRPr="00D12A5F">
        <w:rPr>
          <w:lang w:eastAsia="zh-CN"/>
        </w:rPr>
        <w:t xml:space="preserve"> </w:t>
      </w:r>
      <w:r w:rsidR="008B7712">
        <w:rPr>
          <w:lang w:eastAsia="zh-CN"/>
        </w:rPr>
        <w:t>Note also that i</w:t>
      </w:r>
      <w:r w:rsidR="008B7712" w:rsidRPr="008B7712">
        <w:rPr>
          <w:lang w:eastAsia="zh-CN"/>
        </w:rPr>
        <w:t xml:space="preserve">f the multi-slot allocation involves multiple </w:t>
      </w:r>
      <w:r w:rsidR="008B7712">
        <w:rPr>
          <w:lang w:eastAsia="zh-CN"/>
        </w:rPr>
        <w:t xml:space="preserve">transport blocks </w:t>
      </w:r>
      <w:r w:rsidR="008B7712" w:rsidRPr="008B7712">
        <w:rPr>
          <w:lang w:eastAsia="zh-CN"/>
        </w:rPr>
        <w:t>(one per slot) with multiple HARQ processes</w:t>
      </w:r>
      <w:r w:rsidR="00EF2352">
        <w:rPr>
          <w:lang w:eastAsia="zh-CN"/>
        </w:rPr>
        <w:t xml:space="preserve"> (FFS in RAN1), i</w:t>
      </w:r>
      <w:r w:rsidR="008B7712" w:rsidRPr="008B7712">
        <w:rPr>
          <w:lang w:eastAsia="zh-CN"/>
        </w:rPr>
        <w:t xml:space="preserve">n this case it behaves as multiple consecutive grants from MAC perspective and the LCP runs for each slot which is </w:t>
      </w:r>
      <w:r w:rsidR="00E144EF">
        <w:rPr>
          <w:lang w:eastAsia="zh-CN"/>
        </w:rPr>
        <w:t xml:space="preserve">the </w:t>
      </w:r>
      <w:r w:rsidR="008B7712" w:rsidRPr="008B7712">
        <w:rPr>
          <w:lang w:eastAsia="zh-CN"/>
        </w:rPr>
        <w:t>same as regular “intra-slot” allocations. So the data channel duration discussed here assumes single TB</w:t>
      </w:r>
      <w:r w:rsidR="00EF2352">
        <w:rPr>
          <w:lang w:eastAsia="zh-CN"/>
        </w:rPr>
        <w:t>.</w:t>
      </w:r>
    </w:p>
    <w:p w:rsidR="00555B8A" w:rsidRPr="00D12A5F" w:rsidRDefault="003B4AC0" w:rsidP="008B7712">
      <w:pPr>
        <w:pStyle w:val="BodyText"/>
        <w:rPr>
          <w:lang w:eastAsia="zh-CN"/>
        </w:rPr>
      </w:pPr>
      <w:r w:rsidRPr="00D12A5F">
        <w:rPr>
          <w:lang w:eastAsia="zh-CN"/>
        </w:rPr>
        <w:t xml:space="preserve">From MAC perspective, the </w:t>
      </w:r>
      <w:r w:rsidRPr="00D12A5F">
        <w:rPr>
          <w:i/>
          <w:iCs/>
          <w:lang w:eastAsia="zh-CN"/>
        </w:rPr>
        <w:t>total latency</w:t>
      </w:r>
      <w:r w:rsidRPr="00D12A5F">
        <w:rPr>
          <w:lang w:eastAsia="zh-CN"/>
        </w:rPr>
        <w:t xml:space="preserve"> of an allocation is the key metric for differentiating latency requirements of the logical channels.</w:t>
      </w:r>
      <w:r w:rsidR="008B7712">
        <w:rPr>
          <w:lang w:eastAsia="zh-CN"/>
        </w:rPr>
        <w:t xml:space="preserve"> </w:t>
      </w:r>
      <w:r w:rsidRPr="00D12A5F">
        <w:rPr>
          <w:lang w:eastAsia="zh-CN"/>
        </w:rPr>
        <w:t>However, some granularity of the total latency needs to be defined to classify it in different transmission profiles.</w:t>
      </w:r>
      <w:r w:rsidR="008B7712">
        <w:rPr>
          <w:lang w:eastAsia="zh-CN"/>
        </w:rPr>
        <w:t xml:space="preserve"> In order to minimize the complexity w</w:t>
      </w:r>
      <w:r w:rsidRPr="00D12A5F">
        <w:rPr>
          <w:lang w:eastAsia="zh-CN"/>
        </w:rPr>
        <w:t>e propose to simply use the monitoring periodicity as the gr</w:t>
      </w:r>
      <w:r w:rsidR="008B7712">
        <w:rPr>
          <w:lang w:eastAsia="zh-CN"/>
        </w:rPr>
        <w:t xml:space="preserve">anularity of the total latency. As a result, for the same monitoring periodicity, TPs are further differentiated by a total latency window, in steps of the monitoring intervals. </w:t>
      </w:r>
    </w:p>
    <w:p w:rsidR="00D12A5F" w:rsidRDefault="005E05C8" w:rsidP="00D12A5F">
      <w:pPr>
        <w:pStyle w:val="BodyText"/>
        <w:rPr>
          <w:lang w:eastAsia="zh-CN"/>
        </w:rPr>
      </w:pPr>
      <w:r>
        <w:rPr>
          <w:b/>
          <w:bCs/>
          <w:lang w:eastAsia="zh-CN"/>
        </w:rPr>
        <w:t>Proposal 3</w:t>
      </w:r>
      <w:r w:rsidR="008B7712">
        <w:rPr>
          <w:b/>
          <w:bCs/>
          <w:lang w:eastAsia="zh-CN"/>
        </w:rPr>
        <w:t xml:space="preserve">: </w:t>
      </w:r>
      <w:r w:rsidR="00D12A5F" w:rsidRPr="00D12A5F">
        <w:rPr>
          <w:b/>
          <w:bCs/>
          <w:lang w:eastAsia="zh-CN"/>
        </w:rPr>
        <w:t xml:space="preserve">For a </w:t>
      </w:r>
      <w:r>
        <w:rPr>
          <w:b/>
          <w:bCs/>
          <w:lang w:eastAsia="zh-CN"/>
        </w:rPr>
        <w:t>same</w:t>
      </w:r>
      <w:r w:rsidR="00D12A5F" w:rsidRPr="00D12A5F">
        <w:rPr>
          <w:b/>
          <w:bCs/>
          <w:lang w:eastAsia="zh-CN"/>
        </w:rPr>
        <w:t xml:space="preserve"> monitoring periodicity, </w:t>
      </w:r>
      <w:r w:rsidR="00EF2352">
        <w:rPr>
          <w:b/>
          <w:bCs/>
          <w:lang w:eastAsia="zh-CN"/>
        </w:rPr>
        <w:t xml:space="preserve">for a single TB allocation, </w:t>
      </w:r>
      <w:r w:rsidR="00D12A5F" w:rsidRPr="00D12A5F">
        <w:rPr>
          <w:b/>
          <w:bCs/>
          <w:lang w:eastAsia="zh-CN"/>
        </w:rPr>
        <w:t xml:space="preserve">the data channel total latency defined as K2 + </w:t>
      </w:r>
      <w:r w:rsidR="008B7712">
        <w:rPr>
          <w:b/>
          <w:bCs/>
          <w:lang w:eastAsia="zh-CN"/>
        </w:rPr>
        <w:t xml:space="preserve">the </w:t>
      </w:r>
      <w:r w:rsidR="00D12A5F" w:rsidRPr="00D12A5F">
        <w:rPr>
          <w:b/>
          <w:bCs/>
          <w:lang w:eastAsia="zh-CN"/>
        </w:rPr>
        <w:t>data channel duration differentiates transmission profiles with the granularity of the monitoring period</w:t>
      </w:r>
      <w:r w:rsidR="00EF2352">
        <w:rPr>
          <w:b/>
          <w:bCs/>
          <w:lang w:eastAsia="zh-CN"/>
        </w:rPr>
        <w:t>.</w:t>
      </w:r>
    </w:p>
    <w:p w:rsidR="00D12A5F" w:rsidRPr="00D12A5F" w:rsidRDefault="008B7712" w:rsidP="00D12A5F">
      <w:pPr>
        <w:pStyle w:val="BodyText"/>
        <w:jc w:val="center"/>
        <w:rPr>
          <w:lang w:eastAsia="zh-CN"/>
        </w:rPr>
      </w:pPr>
      <w:r>
        <w:rPr>
          <w:lang w:eastAsia="zh-CN"/>
        </w:rPr>
        <w:object w:dxaOrig="11530" w:dyaOrig="8395">
          <v:shape id="_x0000_i1026" type="#_x0000_t75" style="width:360.4pt;height:262.5pt" o:ole="">
            <v:imagedata r:id="rId10" o:title=""/>
          </v:shape>
          <o:OLEObject Type="Embed" ProgID="Visio.Drawing.11" ShapeID="_x0000_i1026" DrawAspect="Content" ObjectID="_1563969165" r:id="rId11"/>
        </w:object>
      </w:r>
    </w:p>
    <w:p w:rsidR="00D12A5F" w:rsidRDefault="00D12A5F" w:rsidP="00D12A5F">
      <w:pPr>
        <w:pStyle w:val="Caption"/>
        <w:jc w:val="center"/>
        <w:rPr>
          <w:b/>
        </w:rPr>
      </w:pPr>
      <w:bookmarkStart w:id="7" w:name="_Ref490150842"/>
      <w:r w:rsidRPr="005B003D">
        <w:rPr>
          <w:b/>
        </w:rPr>
        <w:t xml:space="preserve">Figure </w:t>
      </w:r>
      <w:r w:rsidR="00555B8A" w:rsidRPr="005B003D">
        <w:rPr>
          <w:b/>
        </w:rPr>
        <w:fldChar w:fldCharType="begin"/>
      </w:r>
      <w:r w:rsidRPr="005B003D">
        <w:rPr>
          <w:b/>
        </w:rPr>
        <w:instrText xml:space="preserve"> SEQ Figure \* ARABIC </w:instrText>
      </w:r>
      <w:r w:rsidR="00555B8A" w:rsidRPr="005B003D">
        <w:rPr>
          <w:b/>
        </w:rPr>
        <w:fldChar w:fldCharType="separate"/>
      </w:r>
      <w:r w:rsidR="008B7712">
        <w:rPr>
          <w:b/>
          <w:noProof/>
        </w:rPr>
        <w:t>2</w:t>
      </w:r>
      <w:r w:rsidR="00555B8A" w:rsidRPr="005B003D">
        <w:rPr>
          <w:b/>
        </w:rPr>
        <w:fldChar w:fldCharType="end"/>
      </w:r>
      <w:bookmarkEnd w:id="7"/>
      <w:r>
        <w:rPr>
          <w:b/>
        </w:rPr>
        <w:t xml:space="preserve">: </w:t>
      </w:r>
      <w:r w:rsidR="008B7712" w:rsidRPr="008B7712">
        <w:rPr>
          <w:b/>
          <w:lang w:val="en-US"/>
        </w:rPr>
        <w:t xml:space="preserve">Data channel </w:t>
      </w:r>
      <w:r w:rsidR="008B7712" w:rsidRPr="008B7712">
        <w:rPr>
          <w:b/>
          <w:i/>
          <w:iCs/>
          <w:lang w:val="en-US"/>
        </w:rPr>
        <w:t xml:space="preserve">total latency </w:t>
      </w:r>
      <w:r w:rsidR="008B7712" w:rsidRPr="008B7712">
        <w:rPr>
          <w:b/>
          <w:lang w:val="en-US"/>
        </w:rPr>
        <w:t>for same monitoring periodicity</w:t>
      </w:r>
    </w:p>
    <w:p w:rsidR="009D7296" w:rsidRDefault="00EF2352" w:rsidP="006969A7">
      <w:pPr>
        <w:pStyle w:val="BodyText"/>
        <w:rPr>
          <w:lang w:eastAsia="zh-CN"/>
        </w:rPr>
      </w:pPr>
      <w:r w:rsidRPr="00EF2352">
        <w:rPr>
          <w:lang w:eastAsia="zh-CN"/>
        </w:rPr>
        <w:t>Since both K2 and the data channel duration are dynamically signaled in DCI, the determination of the relevant logical channel candidates for the LCP associated with an UL grant can only be assessed after UL grant decoding</w:t>
      </w:r>
      <w:r>
        <w:rPr>
          <w:lang w:eastAsia="zh-CN"/>
        </w:rPr>
        <w:t>.</w:t>
      </w:r>
    </w:p>
    <w:p w:rsidR="00EF2352" w:rsidRDefault="00E144EF" w:rsidP="00EF2352">
      <w:pPr>
        <w:pStyle w:val="BodyText"/>
        <w:rPr>
          <w:lang w:eastAsia="zh-CN"/>
        </w:rPr>
      </w:pPr>
      <w:r>
        <w:rPr>
          <w:b/>
          <w:bCs/>
          <w:lang w:eastAsia="zh-CN"/>
        </w:rPr>
        <w:t>Observation</w:t>
      </w:r>
      <w:r w:rsidR="00EF2352">
        <w:rPr>
          <w:b/>
          <w:bCs/>
          <w:lang w:eastAsia="zh-CN"/>
        </w:rPr>
        <w:t>: T</w:t>
      </w:r>
      <w:r w:rsidR="00EF2352" w:rsidRPr="00EF2352">
        <w:rPr>
          <w:b/>
          <w:bCs/>
          <w:lang w:eastAsia="zh-CN"/>
        </w:rPr>
        <w:t>he determination of the relevant logical channel candidates for the LCP associated with an UL grant can only be assessed after UL grant decoding</w:t>
      </w:r>
      <w:r w:rsidR="00EF2352">
        <w:rPr>
          <w:b/>
          <w:bCs/>
          <w:lang w:eastAsia="zh-CN"/>
        </w:rPr>
        <w:t>.</w:t>
      </w:r>
    </w:p>
    <w:p w:rsidR="006969A7" w:rsidRDefault="006969A7" w:rsidP="006969A7">
      <w:pPr>
        <w:pStyle w:val="Heading2"/>
        <w:numPr>
          <w:ilvl w:val="2"/>
          <w:numId w:val="1"/>
        </w:numPr>
        <w:ind w:left="0" w:firstLine="0"/>
      </w:pPr>
      <w:r>
        <w:t>For processing order determination</w:t>
      </w:r>
    </w:p>
    <w:p w:rsidR="00E85E8F" w:rsidRPr="00E85E8F" w:rsidRDefault="00E85E8F" w:rsidP="00E85E8F">
      <w:pPr>
        <w:spacing w:before="120"/>
        <w:jc w:val="both"/>
      </w:pPr>
      <w:r w:rsidRPr="00E85E8F">
        <w:t>Once decoded, an UL grant is associated with a transmission profile based on the relevant DCI and R</w:t>
      </w:r>
      <w:r>
        <w:t xml:space="preserve">RC-configured parameters. </w:t>
      </w:r>
      <w:r w:rsidRPr="00E85E8F">
        <w:t>The transmission profile allows identifyi</w:t>
      </w:r>
      <w:r>
        <w:t>ng the relevant logical channel</w:t>
      </w:r>
      <w:r w:rsidRPr="00E85E8F">
        <w:t xml:space="preserve"> candidates </w:t>
      </w:r>
      <w:r>
        <w:t xml:space="preserve">for </w:t>
      </w:r>
      <w:r>
        <w:lastRenderedPageBreak/>
        <w:t xml:space="preserve">the LCP run for that grant. </w:t>
      </w:r>
      <w:r w:rsidRPr="00E85E8F">
        <w:t>In case of overlapping (in time) granted resources</w:t>
      </w:r>
      <w:r>
        <w:t xml:space="preserve">, there are two possibilities, as </w:t>
      </w:r>
      <w:r w:rsidRPr="00E85E8F">
        <w:t xml:space="preserve">illustrated in </w:t>
      </w:r>
      <w:fldSimple w:instr=" REF _Ref490152531 \h  \* MERGEFORMAT ">
        <w:r w:rsidRPr="00E85E8F">
          <w:t xml:space="preserve">Figure </w:t>
        </w:r>
        <w:r w:rsidRPr="00E85E8F">
          <w:rPr>
            <w:noProof/>
          </w:rPr>
          <w:t>3</w:t>
        </w:r>
      </w:fldSimple>
      <w:r w:rsidRPr="00E85E8F">
        <w:t>:</w:t>
      </w:r>
    </w:p>
    <w:p w:rsidR="00E85E8F" w:rsidRPr="00E85E8F" w:rsidRDefault="00E85E8F" w:rsidP="00E85E8F">
      <w:pPr>
        <w:spacing w:before="120"/>
        <w:jc w:val="both"/>
      </w:pPr>
      <w:r>
        <w:t xml:space="preserve">- If </w:t>
      </w:r>
      <w:r w:rsidRPr="00E85E8F">
        <w:t>the associated LCPs operate on disjoint sets of logical channels, the LCPs and associated MAC PDU constructions can run in parallel without conflict</w:t>
      </w:r>
      <w:r>
        <w:t>.</w:t>
      </w:r>
    </w:p>
    <w:p w:rsidR="00E85E8F" w:rsidRDefault="00E85E8F" w:rsidP="00E85E8F">
      <w:pPr>
        <w:spacing w:before="120"/>
        <w:jc w:val="both"/>
      </w:pPr>
      <w:r>
        <w:t xml:space="preserve">- </w:t>
      </w:r>
      <w:r w:rsidRPr="00E85E8F">
        <w:t xml:space="preserve">Otherwise the LCPs must run in sequence, from the earliest ending granted resource to the latest ending granted resource. Note this corresponds to ranking the granted resources in increasing order of the total latency </w:t>
      </w:r>
      <w:r>
        <w:t xml:space="preserve">defined in Section </w:t>
      </w:r>
      <w:fldSimple w:instr=" REF _Ref490152305 \r \h  \* MERGEFORMAT ">
        <w:r>
          <w:t>2.4.1</w:t>
        </w:r>
      </w:fldSimple>
      <w:r w:rsidRPr="00E85E8F">
        <w:t xml:space="preserve"> as the sum of K2 and the data channel duration.</w:t>
      </w:r>
    </w:p>
    <w:p w:rsidR="00E85E8F" w:rsidRDefault="00E85E8F" w:rsidP="00E85E8F">
      <w:pPr>
        <w:spacing w:before="120"/>
        <w:jc w:val="center"/>
      </w:pPr>
      <w:r>
        <w:object w:dxaOrig="9666" w:dyaOrig="8285">
          <v:shape id="_x0000_i1027" type="#_x0000_t75" style="width:278.25pt;height:238.5pt" o:ole="">
            <v:imagedata r:id="rId12" o:title=""/>
          </v:shape>
          <o:OLEObject Type="Embed" ProgID="Visio.Drawing.11" ShapeID="_x0000_i1027" DrawAspect="Content" ObjectID="_1563969166" r:id="rId13"/>
        </w:object>
      </w:r>
    </w:p>
    <w:p w:rsidR="00E85E8F" w:rsidRDefault="00E85E8F" w:rsidP="00E85E8F">
      <w:pPr>
        <w:pStyle w:val="Caption"/>
        <w:jc w:val="center"/>
        <w:rPr>
          <w:b/>
        </w:rPr>
      </w:pPr>
      <w:bookmarkStart w:id="8" w:name="_Ref490152531"/>
      <w:r w:rsidRPr="005B003D">
        <w:rPr>
          <w:b/>
        </w:rPr>
        <w:t xml:space="preserve">Figure </w:t>
      </w:r>
      <w:r w:rsidR="00555B8A" w:rsidRPr="005B003D">
        <w:rPr>
          <w:b/>
        </w:rPr>
        <w:fldChar w:fldCharType="begin"/>
      </w:r>
      <w:r w:rsidRPr="005B003D">
        <w:rPr>
          <w:b/>
        </w:rPr>
        <w:instrText xml:space="preserve"> SEQ Figure \* ARABIC </w:instrText>
      </w:r>
      <w:r w:rsidR="00555B8A" w:rsidRPr="005B003D">
        <w:rPr>
          <w:b/>
        </w:rPr>
        <w:fldChar w:fldCharType="separate"/>
      </w:r>
      <w:r>
        <w:rPr>
          <w:b/>
          <w:noProof/>
        </w:rPr>
        <w:t>3</w:t>
      </w:r>
      <w:r w:rsidR="00555B8A" w:rsidRPr="005B003D">
        <w:rPr>
          <w:b/>
        </w:rPr>
        <w:fldChar w:fldCharType="end"/>
      </w:r>
      <w:bookmarkEnd w:id="8"/>
      <w:r>
        <w:rPr>
          <w:b/>
        </w:rPr>
        <w:t>: Processing order of UL grants</w:t>
      </w:r>
    </w:p>
    <w:p w:rsidR="00160EED" w:rsidRPr="00160EED" w:rsidRDefault="00160EED" w:rsidP="00160EED">
      <w:pPr>
        <w:pStyle w:val="BodyText"/>
        <w:rPr>
          <w:b/>
          <w:lang w:eastAsia="zh-CN"/>
        </w:rPr>
      </w:pPr>
      <w:r w:rsidRPr="00160EED">
        <w:rPr>
          <w:b/>
          <w:bCs/>
          <w:lang w:eastAsia="zh-CN"/>
        </w:rPr>
        <w:t xml:space="preserve">Proposal </w:t>
      </w:r>
      <w:r w:rsidR="00E144EF">
        <w:rPr>
          <w:b/>
          <w:bCs/>
          <w:lang w:eastAsia="zh-CN"/>
        </w:rPr>
        <w:t>4</w:t>
      </w:r>
      <w:r w:rsidRPr="00160EED">
        <w:rPr>
          <w:b/>
          <w:bCs/>
          <w:lang w:eastAsia="zh-CN"/>
        </w:rPr>
        <w:t xml:space="preserve">: </w:t>
      </w:r>
      <w:r w:rsidRPr="00160EED">
        <w:rPr>
          <w:b/>
        </w:rPr>
        <w:t>In case of overlapping (in time) granted resources, if the associated LCPs do not operate on disjoint sets of logical channels, the LCPs run in sequence on the granted resources in increasing order of their respective total latency defined as the sum of K2 and the data channel duration.</w:t>
      </w:r>
    </w:p>
    <w:p w:rsidR="00772142" w:rsidRDefault="00772142" w:rsidP="00772142">
      <w:pPr>
        <w:pStyle w:val="Heading2"/>
        <w:ind w:left="562" w:hanging="562"/>
      </w:pPr>
      <w:r>
        <w:t>Summary</w:t>
      </w:r>
      <w:r w:rsidR="00282FA3">
        <w:t xml:space="preserve"> on Transmission Profile</w:t>
      </w:r>
    </w:p>
    <w:p w:rsidR="00282FA3" w:rsidRDefault="00282FA3" w:rsidP="00772142">
      <w:pPr>
        <w:spacing w:before="120"/>
        <w:jc w:val="both"/>
      </w:pPr>
      <w:r>
        <w:t>From the above discussion, we derive the following conclusions/proposals:</w:t>
      </w:r>
    </w:p>
    <w:p w:rsidR="00555B8A" w:rsidRPr="00282FA3" w:rsidRDefault="00282FA3" w:rsidP="00772142">
      <w:pPr>
        <w:spacing w:before="120"/>
        <w:jc w:val="both"/>
        <w:rPr>
          <w:b/>
        </w:rPr>
      </w:pPr>
      <w:r>
        <w:rPr>
          <w:b/>
        </w:rPr>
        <w:t xml:space="preserve">Proposal </w:t>
      </w:r>
      <w:r w:rsidR="00E144EF">
        <w:rPr>
          <w:b/>
        </w:rPr>
        <w:t>5</w:t>
      </w:r>
      <w:r w:rsidRPr="00282FA3">
        <w:rPr>
          <w:b/>
        </w:rPr>
        <w:t xml:space="preserve">: </w:t>
      </w:r>
      <w:r w:rsidR="003B4AC0" w:rsidRPr="00282FA3">
        <w:rPr>
          <w:b/>
        </w:rPr>
        <w:t>PHY delivers to MAC, along with</w:t>
      </w:r>
      <w:r w:rsidR="00772142" w:rsidRPr="00282FA3">
        <w:rPr>
          <w:b/>
        </w:rPr>
        <w:t xml:space="preserve"> each UL grant, two parameters</w:t>
      </w:r>
      <w:r w:rsidR="003B4AC0" w:rsidRPr="00282FA3">
        <w:rPr>
          <w:b/>
        </w:rPr>
        <w:t>:</w:t>
      </w:r>
    </w:p>
    <w:p w:rsidR="00555B8A" w:rsidRPr="00282FA3" w:rsidRDefault="003B4AC0" w:rsidP="00772142">
      <w:pPr>
        <w:numPr>
          <w:ilvl w:val="1"/>
          <w:numId w:val="17"/>
        </w:numPr>
        <w:spacing w:before="120"/>
        <w:jc w:val="both"/>
        <w:rPr>
          <w:b/>
        </w:rPr>
      </w:pPr>
      <w:r w:rsidRPr="00282FA3">
        <w:rPr>
          <w:b/>
        </w:rPr>
        <w:t>T</w:t>
      </w:r>
      <w:r w:rsidRPr="00282FA3">
        <w:rPr>
          <w:b/>
          <w:vertAlign w:val="subscript"/>
        </w:rPr>
        <w:t>1</w:t>
      </w:r>
      <w:r w:rsidRPr="00282FA3">
        <w:rPr>
          <w:b/>
        </w:rPr>
        <w:t xml:space="preserve"> = the monitoring periodicity of the NR-PDCCH issuing the grant.</w:t>
      </w:r>
    </w:p>
    <w:p w:rsidR="00555B8A" w:rsidRPr="00282FA3" w:rsidRDefault="003B4AC0" w:rsidP="00772142">
      <w:pPr>
        <w:numPr>
          <w:ilvl w:val="1"/>
          <w:numId w:val="17"/>
        </w:numPr>
        <w:spacing w:before="120"/>
        <w:jc w:val="both"/>
        <w:rPr>
          <w:b/>
        </w:rPr>
      </w:pPr>
      <w:r w:rsidRPr="00282FA3">
        <w:rPr>
          <w:b/>
        </w:rPr>
        <w:t>T</w:t>
      </w:r>
      <w:r w:rsidRPr="00282FA3">
        <w:rPr>
          <w:b/>
          <w:vertAlign w:val="subscript"/>
        </w:rPr>
        <w:t>2</w:t>
      </w:r>
      <w:r w:rsidRPr="00282FA3">
        <w:rPr>
          <w:b/>
        </w:rPr>
        <w:t xml:space="preserve"> = K2 + data channel duration</w:t>
      </w:r>
    </w:p>
    <w:p w:rsidR="00C0061D" w:rsidRPr="00C0061D" w:rsidRDefault="00C0061D" w:rsidP="00E85E8F">
      <w:pPr>
        <w:spacing w:before="120"/>
        <w:jc w:val="both"/>
      </w:pPr>
      <w:r w:rsidRPr="00C0061D">
        <w:t>Since only the relative time values of the different monitoring periodicities and total latencies matter for MAC, it could be convenient that PHY delivers those in absolute time or as predefined ranked indexes to MAC, thus abstracting the underlying numerology.</w:t>
      </w:r>
    </w:p>
    <w:p w:rsidR="00E85E8F" w:rsidRPr="00282FA3" w:rsidRDefault="00282FA3" w:rsidP="00E85E8F">
      <w:pPr>
        <w:spacing w:before="120"/>
        <w:jc w:val="both"/>
        <w:rPr>
          <w:b/>
        </w:rPr>
      </w:pPr>
      <w:r w:rsidRPr="00282FA3">
        <w:rPr>
          <w:b/>
        </w:rPr>
        <w:t xml:space="preserve">Proposal </w:t>
      </w:r>
      <w:r w:rsidR="00E144EF">
        <w:rPr>
          <w:b/>
        </w:rPr>
        <w:t>6</w:t>
      </w:r>
      <w:r w:rsidRPr="00282FA3">
        <w:rPr>
          <w:b/>
        </w:rPr>
        <w:t>: PHY delivers T</w:t>
      </w:r>
      <w:r w:rsidRPr="00282FA3">
        <w:rPr>
          <w:b/>
          <w:vertAlign w:val="subscript"/>
        </w:rPr>
        <w:t>1</w:t>
      </w:r>
      <w:r w:rsidRPr="00282FA3">
        <w:rPr>
          <w:b/>
        </w:rPr>
        <w:t xml:space="preserve"> and T</w:t>
      </w:r>
      <w:r w:rsidRPr="00282FA3">
        <w:rPr>
          <w:b/>
          <w:vertAlign w:val="subscript"/>
        </w:rPr>
        <w:t>2</w:t>
      </w:r>
      <w:r w:rsidRPr="00282FA3">
        <w:rPr>
          <w:b/>
        </w:rPr>
        <w:t xml:space="preserve"> in absolute time or as predefined ranked indexes to MAC, thus abstracting the underlying numerology</w:t>
      </w:r>
      <w:r w:rsidR="00C0061D">
        <w:rPr>
          <w:b/>
        </w:rPr>
        <w:t>.</w:t>
      </w:r>
    </w:p>
    <w:p w:rsidR="00282FA3" w:rsidRPr="00282FA3" w:rsidRDefault="00E144EF" w:rsidP="00E85E8F">
      <w:pPr>
        <w:spacing w:before="120"/>
        <w:jc w:val="both"/>
        <w:rPr>
          <w:b/>
        </w:rPr>
      </w:pPr>
      <w:r>
        <w:rPr>
          <w:b/>
        </w:rPr>
        <w:t>Proposal 7</w:t>
      </w:r>
      <w:r w:rsidR="00282FA3" w:rsidRPr="00282FA3">
        <w:rPr>
          <w:b/>
        </w:rPr>
        <w:t>: MAC uses T</w:t>
      </w:r>
      <w:r w:rsidR="00282FA3" w:rsidRPr="00282FA3">
        <w:rPr>
          <w:b/>
          <w:vertAlign w:val="subscript"/>
        </w:rPr>
        <w:t>1</w:t>
      </w:r>
      <w:r w:rsidR="00282FA3" w:rsidRPr="00282FA3">
        <w:rPr>
          <w:b/>
        </w:rPr>
        <w:t xml:space="preserve"> and T</w:t>
      </w:r>
      <w:r w:rsidR="00282FA3" w:rsidRPr="00282FA3">
        <w:rPr>
          <w:b/>
          <w:vertAlign w:val="subscript"/>
        </w:rPr>
        <w:t>2</w:t>
      </w:r>
      <w:r w:rsidR="00282FA3" w:rsidRPr="00282FA3">
        <w:rPr>
          <w:b/>
        </w:rPr>
        <w:t xml:space="preserve"> to derive the associated transmission profile and the relevant logical channels competing on the UL grant.</w:t>
      </w:r>
    </w:p>
    <w:p w:rsidR="00C86B57" w:rsidRDefault="00C86B57" w:rsidP="00C86B57">
      <w:pPr>
        <w:pStyle w:val="Heading1"/>
        <w:jc w:val="both"/>
      </w:pPr>
      <w:r>
        <w:t>Conclusion</w:t>
      </w:r>
    </w:p>
    <w:p w:rsidR="00AB598D" w:rsidRDefault="00C86B57" w:rsidP="00F72744">
      <w:pPr>
        <w:pStyle w:val="BodyText"/>
        <w:rPr>
          <w:rFonts w:eastAsia="宋体"/>
          <w:lang w:val="en-GB" w:eastAsia="zh-CN"/>
        </w:rPr>
      </w:pPr>
      <w:r>
        <w:rPr>
          <w:rFonts w:eastAsia="宋体"/>
          <w:lang w:val="en-GB" w:eastAsia="zh-CN"/>
        </w:rPr>
        <w:t xml:space="preserve">In this contribution, we </w:t>
      </w:r>
      <w:r w:rsidR="00282FA3">
        <w:rPr>
          <w:rFonts w:eastAsia="宋体"/>
          <w:lang w:val="en-GB" w:eastAsia="zh-CN"/>
        </w:rPr>
        <w:t>identify the PHY parameter</w:t>
      </w:r>
      <w:r w:rsidR="008E44B7">
        <w:rPr>
          <w:rFonts w:eastAsia="宋体"/>
          <w:lang w:val="en-GB" w:eastAsia="zh-CN"/>
        </w:rPr>
        <w:t>s</w:t>
      </w:r>
      <w:r w:rsidR="00282FA3">
        <w:rPr>
          <w:rFonts w:eastAsia="宋体"/>
          <w:lang w:val="en-GB" w:eastAsia="zh-CN"/>
        </w:rPr>
        <w:t xml:space="preserve"> required at the MAC/PHY interface for the LCP to properly process the received UL grants.</w:t>
      </w:r>
      <w:r w:rsidR="008E44B7">
        <w:rPr>
          <w:rFonts w:eastAsia="宋体"/>
          <w:lang w:val="en-GB" w:eastAsia="zh-CN"/>
        </w:rPr>
        <w:t xml:space="preserve"> </w:t>
      </w:r>
      <w:r>
        <w:rPr>
          <w:rFonts w:eastAsia="宋体"/>
          <w:lang w:val="en-GB" w:eastAsia="zh-CN"/>
        </w:rPr>
        <w:t xml:space="preserve">Our conclusions result in the following </w:t>
      </w:r>
      <w:r w:rsidR="00F72744">
        <w:rPr>
          <w:rFonts w:eastAsia="宋体"/>
          <w:lang w:val="en-GB" w:eastAsia="zh-CN"/>
        </w:rPr>
        <w:t>proposal</w:t>
      </w:r>
      <w:r w:rsidR="008E44B7">
        <w:rPr>
          <w:rFonts w:eastAsia="宋体"/>
          <w:lang w:val="en-GB" w:eastAsia="zh-CN"/>
        </w:rPr>
        <w:t>s</w:t>
      </w:r>
      <w:r>
        <w:rPr>
          <w:rFonts w:eastAsia="宋体"/>
          <w:lang w:val="en-GB" w:eastAsia="zh-CN"/>
        </w:rPr>
        <w:t>:</w:t>
      </w:r>
    </w:p>
    <w:p w:rsidR="005E05C8" w:rsidRDefault="005E05C8" w:rsidP="005E05C8">
      <w:pPr>
        <w:pStyle w:val="BodyText"/>
        <w:rPr>
          <w:b/>
          <w:lang w:eastAsia="zh-CN"/>
        </w:rPr>
      </w:pPr>
      <w:r w:rsidRPr="009D7296">
        <w:rPr>
          <w:b/>
          <w:lang w:eastAsia="zh-CN"/>
        </w:rPr>
        <w:t xml:space="preserve">Proposal 1: The “TTI” parameter used </w:t>
      </w:r>
      <w:r>
        <w:rPr>
          <w:b/>
          <w:lang w:eastAsia="zh-CN"/>
        </w:rPr>
        <w:t xml:space="preserve">so far </w:t>
      </w:r>
      <w:r w:rsidR="00E144EF">
        <w:rPr>
          <w:b/>
          <w:lang w:eastAsia="zh-CN"/>
        </w:rPr>
        <w:t xml:space="preserve">in RAN2 should be mapped </w:t>
      </w:r>
      <w:r w:rsidRPr="009D7296">
        <w:rPr>
          <w:b/>
          <w:lang w:eastAsia="zh-CN"/>
        </w:rPr>
        <w:t>to the “monitoring periodicity” parameter defined by RAN1 and RRC-configured for each CORESET</w:t>
      </w:r>
      <w:r>
        <w:rPr>
          <w:b/>
          <w:lang w:eastAsia="zh-CN"/>
        </w:rPr>
        <w:t>.</w:t>
      </w:r>
    </w:p>
    <w:p w:rsidR="005E05C8" w:rsidRPr="005E05C8" w:rsidRDefault="005E05C8" w:rsidP="005E05C8">
      <w:pPr>
        <w:pStyle w:val="BodyText"/>
        <w:rPr>
          <w:b/>
          <w:lang w:eastAsia="zh-CN"/>
        </w:rPr>
      </w:pPr>
      <w:r w:rsidRPr="005E05C8">
        <w:rPr>
          <w:b/>
          <w:lang w:eastAsia="zh-CN"/>
        </w:rPr>
        <w:lastRenderedPageBreak/>
        <w:t>Proposal 2</w:t>
      </w:r>
      <w:r w:rsidR="00744640">
        <w:rPr>
          <w:b/>
          <w:lang w:eastAsia="zh-CN"/>
        </w:rPr>
        <w:t xml:space="preserve">: </w:t>
      </w:r>
      <w:r>
        <w:rPr>
          <w:b/>
          <w:lang w:eastAsia="zh-CN"/>
        </w:rPr>
        <w:t xml:space="preserve">CORESET </w:t>
      </w:r>
      <w:r w:rsidRPr="005E05C8">
        <w:rPr>
          <w:b/>
          <w:lang w:eastAsia="zh-CN"/>
        </w:rPr>
        <w:t>monitoring periodicity is the primary criterion differentiating transmission profiles.</w:t>
      </w:r>
    </w:p>
    <w:p w:rsidR="005E05C8" w:rsidRDefault="00C0061D" w:rsidP="005E05C8">
      <w:pPr>
        <w:pStyle w:val="BodyText"/>
        <w:rPr>
          <w:lang w:eastAsia="zh-CN"/>
        </w:rPr>
      </w:pPr>
      <w:r>
        <w:rPr>
          <w:b/>
          <w:bCs/>
          <w:lang w:eastAsia="zh-CN"/>
        </w:rPr>
        <w:t>Proposal 3</w:t>
      </w:r>
      <w:r w:rsidR="005E05C8">
        <w:rPr>
          <w:b/>
          <w:bCs/>
          <w:lang w:eastAsia="zh-CN"/>
        </w:rPr>
        <w:t xml:space="preserve">: </w:t>
      </w:r>
      <w:r w:rsidR="005E05C8" w:rsidRPr="00D12A5F">
        <w:rPr>
          <w:b/>
          <w:bCs/>
          <w:lang w:eastAsia="zh-CN"/>
        </w:rPr>
        <w:t xml:space="preserve">For a </w:t>
      </w:r>
      <w:r w:rsidR="005E05C8">
        <w:rPr>
          <w:b/>
          <w:bCs/>
          <w:lang w:eastAsia="zh-CN"/>
        </w:rPr>
        <w:t>same</w:t>
      </w:r>
      <w:r w:rsidR="005E05C8" w:rsidRPr="00D12A5F">
        <w:rPr>
          <w:b/>
          <w:bCs/>
          <w:lang w:eastAsia="zh-CN"/>
        </w:rPr>
        <w:t xml:space="preserve"> monitoring periodicity, </w:t>
      </w:r>
      <w:r w:rsidR="005E05C8">
        <w:rPr>
          <w:b/>
          <w:bCs/>
          <w:lang w:eastAsia="zh-CN"/>
        </w:rPr>
        <w:t xml:space="preserve">for a single TB allocation, </w:t>
      </w:r>
      <w:r w:rsidR="005E05C8" w:rsidRPr="00D12A5F">
        <w:rPr>
          <w:b/>
          <w:bCs/>
          <w:lang w:eastAsia="zh-CN"/>
        </w:rPr>
        <w:t xml:space="preserve">the data channel total latency defined as K2 + </w:t>
      </w:r>
      <w:r w:rsidR="005E05C8">
        <w:rPr>
          <w:b/>
          <w:bCs/>
          <w:lang w:eastAsia="zh-CN"/>
        </w:rPr>
        <w:t xml:space="preserve">the </w:t>
      </w:r>
      <w:r w:rsidR="005E05C8" w:rsidRPr="00D12A5F">
        <w:rPr>
          <w:b/>
          <w:bCs/>
          <w:lang w:eastAsia="zh-CN"/>
        </w:rPr>
        <w:t>data channel duration differentiates transmission profiles with the granularity of the monitoring period</w:t>
      </w:r>
      <w:r w:rsidR="005E05C8">
        <w:rPr>
          <w:b/>
          <w:bCs/>
          <w:lang w:eastAsia="zh-CN"/>
        </w:rPr>
        <w:t>.</w:t>
      </w:r>
    </w:p>
    <w:p w:rsidR="005E05C8" w:rsidRPr="00160EED" w:rsidRDefault="005E05C8" w:rsidP="005E05C8">
      <w:pPr>
        <w:pStyle w:val="BodyText"/>
        <w:rPr>
          <w:b/>
          <w:lang w:eastAsia="zh-CN"/>
        </w:rPr>
      </w:pPr>
      <w:r w:rsidRPr="00160EED">
        <w:rPr>
          <w:b/>
          <w:bCs/>
          <w:lang w:eastAsia="zh-CN"/>
        </w:rPr>
        <w:t xml:space="preserve">Proposal 4: </w:t>
      </w:r>
      <w:r w:rsidRPr="00160EED">
        <w:rPr>
          <w:b/>
        </w:rPr>
        <w:t>In case of overlapping (in time) granted resources, if the associated LCPs do not operate on disjoint sets of logical channels, the LCPs run in sequence on the granted resources in increasing order of their respective total latency defined as the sum of K2 and the data channel duration.</w:t>
      </w:r>
    </w:p>
    <w:p w:rsidR="005E05C8" w:rsidRPr="00282FA3" w:rsidRDefault="005E05C8" w:rsidP="005E05C8">
      <w:pPr>
        <w:spacing w:before="120"/>
        <w:jc w:val="both"/>
        <w:rPr>
          <w:b/>
        </w:rPr>
      </w:pPr>
      <w:r>
        <w:rPr>
          <w:b/>
        </w:rPr>
        <w:t>Proposal 5</w:t>
      </w:r>
      <w:r w:rsidRPr="00282FA3">
        <w:rPr>
          <w:b/>
        </w:rPr>
        <w:t>: PHY delivers to MAC, along with each UL grant, two parameters:</w:t>
      </w:r>
    </w:p>
    <w:p w:rsidR="005E05C8" w:rsidRPr="00282FA3" w:rsidRDefault="005E05C8" w:rsidP="005E05C8">
      <w:pPr>
        <w:numPr>
          <w:ilvl w:val="1"/>
          <w:numId w:val="17"/>
        </w:numPr>
        <w:spacing w:before="120"/>
        <w:jc w:val="both"/>
        <w:rPr>
          <w:b/>
        </w:rPr>
      </w:pPr>
      <w:r w:rsidRPr="00282FA3">
        <w:rPr>
          <w:b/>
        </w:rPr>
        <w:t>T</w:t>
      </w:r>
      <w:r w:rsidRPr="00282FA3">
        <w:rPr>
          <w:b/>
          <w:vertAlign w:val="subscript"/>
        </w:rPr>
        <w:t>1</w:t>
      </w:r>
      <w:r w:rsidRPr="00282FA3">
        <w:rPr>
          <w:b/>
        </w:rPr>
        <w:t xml:space="preserve"> = the monitoring periodicity of the NR-PDCCH issuing the grant.</w:t>
      </w:r>
    </w:p>
    <w:p w:rsidR="005E05C8" w:rsidRPr="00282FA3" w:rsidRDefault="005E05C8" w:rsidP="005E05C8">
      <w:pPr>
        <w:numPr>
          <w:ilvl w:val="1"/>
          <w:numId w:val="17"/>
        </w:numPr>
        <w:spacing w:before="120"/>
        <w:jc w:val="both"/>
        <w:rPr>
          <w:b/>
        </w:rPr>
      </w:pPr>
      <w:r w:rsidRPr="00282FA3">
        <w:rPr>
          <w:b/>
        </w:rPr>
        <w:t>T</w:t>
      </w:r>
      <w:r w:rsidRPr="00282FA3">
        <w:rPr>
          <w:b/>
          <w:vertAlign w:val="subscript"/>
        </w:rPr>
        <w:t>2</w:t>
      </w:r>
      <w:r w:rsidRPr="00282FA3">
        <w:rPr>
          <w:b/>
        </w:rPr>
        <w:t xml:space="preserve"> = K2 + data channel duration</w:t>
      </w:r>
    </w:p>
    <w:p w:rsidR="005E05C8" w:rsidRPr="00282FA3" w:rsidRDefault="005E05C8" w:rsidP="005E05C8">
      <w:pPr>
        <w:spacing w:before="120"/>
        <w:jc w:val="both"/>
        <w:rPr>
          <w:b/>
        </w:rPr>
      </w:pPr>
      <w:r w:rsidRPr="00282FA3">
        <w:rPr>
          <w:b/>
        </w:rPr>
        <w:t>Proposal 6: PHY delivers T</w:t>
      </w:r>
      <w:r w:rsidRPr="00282FA3">
        <w:rPr>
          <w:b/>
          <w:vertAlign w:val="subscript"/>
        </w:rPr>
        <w:t>1</w:t>
      </w:r>
      <w:r w:rsidRPr="00282FA3">
        <w:rPr>
          <w:b/>
        </w:rPr>
        <w:t xml:space="preserve"> and T</w:t>
      </w:r>
      <w:r w:rsidRPr="00282FA3">
        <w:rPr>
          <w:b/>
          <w:vertAlign w:val="subscript"/>
        </w:rPr>
        <w:t>2</w:t>
      </w:r>
      <w:r w:rsidRPr="00282FA3">
        <w:rPr>
          <w:b/>
        </w:rPr>
        <w:t xml:space="preserve"> in absolute time or as predefined ranked indexes to MAC, thus abstracting the underlying numerology</w:t>
      </w:r>
    </w:p>
    <w:p w:rsidR="005E05C8" w:rsidRPr="005E05C8" w:rsidRDefault="005E05C8" w:rsidP="005E05C8">
      <w:pPr>
        <w:spacing w:before="120"/>
        <w:jc w:val="both"/>
        <w:rPr>
          <w:b/>
        </w:rPr>
      </w:pPr>
      <w:r w:rsidRPr="00282FA3">
        <w:rPr>
          <w:b/>
        </w:rPr>
        <w:t>Proposal 7: MAC uses T</w:t>
      </w:r>
      <w:r w:rsidRPr="00282FA3">
        <w:rPr>
          <w:b/>
          <w:vertAlign w:val="subscript"/>
        </w:rPr>
        <w:t>1</w:t>
      </w:r>
      <w:r w:rsidRPr="00282FA3">
        <w:rPr>
          <w:b/>
        </w:rPr>
        <w:t xml:space="preserve"> and T</w:t>
      </w:r>
      <w:r w:rsidRPr="00282FA3">
        <w:rPr>
          <w:b/>
          <w:vertAlign w:val="subscript"/>
        </w:rPr>
        <w:t>2</w:t>
      </w:r>
      <w:r w:rsidRPr="00282FA3">
        <w:rPr>
          <w:b/>
        </w:rPr>
        <w:t xml:space="preserve"> to derive the associated transmission profile and the relevant logical channels competing on the UL grant.</w:t>
      </w:r>
    </w:p>
    <w:p w:rsidR="00C86B57" w:rsidRDefault="00C86B57" w:rsidP="00C86B57">
      <w:pPr>
        <w:pStyle w:val="Heading1"/>
        <w:jc w:val="both"/>
      </w:pPr>
      <w:r>
        <w:rPr>
          <w:rFonts w:hint="eastAsia"/>
        </w:rPr>
        <w:t>Reference</w:t>
      </w:r>
    </w:p>
    <w:p w:rsidR="00C86B57" w:rsidRDefault="00C86B57" w:rsidP="00C86B57">
      <w:pPr>
        <w:pStyle w:val="Caption"/>
        <w:rPr>
          <w:lang w:eastAsia="zh-CN"/>
        </w:rPr>
      </w:pPr>
      <w:bookmarkStart w:id="9" w:name="_Ref484943431"/>
      <w:r>
        <w:t>[</w:t>
      </w:r>
      <w:fldSimple w:instr=" SEQ [ \* ARABIC ">
        <w:r>
          <w:t>1</w:t>
        </w:r>
      </w:fldSimple>
      <w:bookmarkStart w:id="10" w:name="_Ref484876858"/>
      <w:bookmarkEnd w:id="9"/>
      <w:r>
        <w:t xml:space="preserve">] </w:t>
      </w:r>
      <w:bookmarkStart w:id="11" w:name="_Ref477882061"/>
      <w:bookmarkStart w:id="12" w:name="_Ref481490095"/>
      <w:bookmarkStart w:id="13" w:name="_Ref484769986"/>
      <w:bookmarkEnd w:id="10"/>
      <w:r w:rsidR="008B121A" w:rsidRPr="00496E67">
        <w:rPr>
          <w:lang w:eastAsia="zh-CN"/>
        </w:rPr>
        <w:t>R2-17</w:t>
      </w:r>
      <w:bookmarkEnd w:id="11"/>
      <w:bookmarkEnd w:id="12"/>
      <w:r w:rsidR="008B121A">
        <w:rPr>
          <w:lang w:eastAsia="zh-CN"/>
        </w:rPr>
        <w:t>04397</w:t>
      </w:r>
      <w:r w:rsidR="008B121A">
        <w:rPr>
          <w:lang w:eastAsia="zh-CN"/>
        </w:rPr>
        <w:tab/>
        <w:t xml:space="preserve"> “</w:t>
      </w:r>
      <w:r w:rsidR="008B121A" w:rsidRPr="000F0117">
        <w:rPr>
          <w:szCs w:val="16"/>
        </w:rPr>
        <w:t>Further</w:t>
      </w:r>
      <w:r w:rsidR="008B121A">
        <w:rPr>
          <w:szCs w:val="16"/>
        </w:rPr>
        <w:t xml:space="preserve"> aspects on LCP” </w:t>
      </w:r>
      <w:r w:rsidR="008B121A" w:rsidRPr="000F0117">
        <w:rPr>
          <w:szCs w:val="16"/>
        </w:rPr>
        <w:t>Ericsson</w:t>
      </w:r>
      <w:bookmarkEnd w:id="13"/>
    </w:p>
    <w:p w:rsidR="00AB598D" w:rsidRPr="00AB598D" w:rsidRDefault="00AB598D" w:rsidP="00AB598D">
      <w:pPr>
        <w:rPr>
          <w:lang w:val="en-GB"/>
        </w:rPr>
      </w:pPr>
    </w:p>
    <w:sectPr w:rsidR="00AB598D" w:rsidRPr="00AB598D" w:rsidSect="00E10E01">
      <w:headerReference w:type="default" r:id="rId14"/>
      <w:footerReference w:type="even" r:id="rId15"/>
      <w:footerReference w:type="default" r:id="rId16"/>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4E82" w:rsidRDefault="003C4E82">
      <w:r>
        <w:separator/>
      </w:r>
    </w:p>
  </w:endnote>
  <w:endnote w:type="continuationSeparator" w:id="0">
    <w:p w:rsidR="003C4E82" w:rsidRDefault="003C4E8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A18" w:rsidRDefault="00555B8A" w:rsidP="004F78EE">
    <w:pPr>
      <w:pStyle w:val="Footer"/>
      <w:framePr w:wrap="around" w:vAnchor="text" w:hAnchor="margin" w:xAlign="center" w:y="1"/>
      <w:rPr>
        <w:rStyle w:val="PageNumber"/>
      </w:rPr>
    </w:pPr>
    <w:r>
      <w:rPr>
        <w:rStyle w:val="PageNumber"/>
      </w:rPr>
      <w:fldChar w:fldCharType="begin"/>
    </w:r>
    <w:r w:rsidR="00120A18">
      <w:rPr>
        <w:rStyle w:val="PageNumber"/>
      </w:rPr>
      <w:instrText xml:space="preserve">PAGE  </w:instrText>
    </w:r>
    <w:r>
      <w:rPr>
        <w:rStyle w:val="PageNumber"/>
      </w:rPr>
      <w:fldChar w:fldCharType="end"/>
    </w:r>
  </w:p>
  <w:p w:rsidR="00120A18" w:rsidRDefault="00120A1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A18" w:rsidRDefault="00555B8A" w:rsidP="004F78EE">
    <w:pPr>
      <w:pStyle w:val="Footer"/>
      <w:framePr w:wrap="around" w:vAnchor="text" w:hAnchor="margin" w:xAlign="center" w:y="1"/>
      <w:rPr>
        <w:rStyle w:val="PageNumber"/>
      </w:rPr>
    </w:pPr>
    <w:r>
      <w:rPr>
        <w:rStyle w:val="PageNumber"/>
      </w:rPr>
      <w:fldChar w:fldCharType="begin"/>
    </w:r>
    <w:r w:rsidR="00120A18">
      <w:rPr>
        <w:rStyle w:val="PageNumber"/>
      </w:rPr>
      <w:instrText xml:space="preserve">PAGE  </w:instrText>
    </w:r>
    <w:r>
      <w:rPr>
        <w:rStyle w:val="PageNumber"/>
      </w:rPr>
      <w:fldChar w:fldCharType="separate"/>
    </w:r>
    <w:r w:rsidR="00C0061D">
      <w:rPr>
        <w:rStyle w:val="PageNumber"/>
        <w:noProof/>
      </w:rPr>
      <w:t>1</w:t>
    </w:r>
    <w:r>
      <w:rPr>
        <w:rStyle w:val="PageNumber"/>
      </w:rPr>
      <w:fldChar w:fldCharType="end"/>
    </w:r>
  </w:p>
  <w:p w:rsidR="00120A18" w:rsidRPr="00977F1F" w:rsidRDefault="00120A18" w:rsidP="00D2528A">
    <w:pPr>
      <w:pStyle w:val="Footer"/>
      <w:tabs>
        <w:tab w:val="left" w:pos="2552"/>
      </w:tabs>
      <w:rPr>
        <w:rFonts w:eastAsia="宋体"/>
        <w:lang w:eastAsia="zh-CN"/>
      </w:rPr>
    </w:pPr>
    <w:r>
      <w:rPr>
        <w:rFonts w:eastAsia="宋体"/>
        <w:lang w:eastAsia="zh-CN"/>
      </w:rPr>
      <w:t>R2-170</w:t>
    </w:r>
    <w:r w:rsidR="00B42E2F">
      <w:rPr>
        <w:rFonts w:eastAsia="宋体"/>
        <w:lang w:eastAsia="zh-CN"/>
      </w:rPr>
      <w:t>7916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4E82" w:rsidRDefault="003C4E82">
      <w:r>
        <w:separator/>
      </w:r>
    </w:p>
  </w:footnote>
  <w:footnote w:type="continuationSeparator" w:id="0">
    <w:p w:rsidR="003C4E82" w:rsidRDefault="003C4E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A18" w:rsidRDefault="00120A18"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E30DE1"/>
    <w:multiLevelType w:val="hybridMultilevel"/>
    <w:tmpl w:val="65CCCB9E"/>
    <w:lvl w:ilvl="0" w:tplc="099AAB6C">
      <w:start w:val="1"/>
      <w:numFmt w:val="bullet"/>
      <w:lvlText w:val="•"/>
      <w:lvlJc w:val="left"/>
      <w:pPr>
        <w:tabs>
          <w:tab w:val="num" w:pos="720"/>
        </w:tabs>
        <w:ind w:left="720" w:hanging="360"/>
      </w:pPr>
      <w:rPr>
        <w:rFonts w:ascii="Arial" w:hAnsi="Arial" w:hint="default"/>
      </w:rPr>
    </w:lvl>
    <w:lvl w:ilvl="1" w:tplc="D224657C">
      <w:start w:val="2444"/>
      <w:numFmt w:val="bullet"/>
      <w:lvlText w:val="–"/>
      <w:lvlJc w:val="left"/>
      <w:pPr>
        <w:tabs>
          <w:tab w:val="num" w:pos="1440"/>
        </w:tabs>
        <w:ind w:left="1440" w:hanging="360"/>
      </w:pPr>
      <w:rPr>
        <w:rFonts w:ascii="Arial" w:hAnsi="Arial" w:hint="default"/>
      </w:rPr>
    </w:lvl>
    <w:lvl w:ilvl="2" w:tplc="DF0A3E62" w:tentative="1">
      <w:start w:val="1"/>
      <w:numFmt w:val="bullet"/>
      <w:lvlText w:val="•"/>
      <w:lvlJc w:val="left"/>
      <w:pPr>
        <w:tabs>
          <w:tab w:val="num" w:pos="2160"/>
        </w:tabs>
        <w:ind w:left="2160" w:hanging="360"/>
      </w:pPr>
      <w:rPr>
        <w:rFonts w:ascii="Arial" w:hAnsi="Arial" w:hint="default"/>
      </w:rPr>
    </w:lvl>
    <w:lvl w:ilvl="3" w:tplc="8ECE1244" w:tentative="1">
      <w:start w:val="1"/>
      <w:numFmt w:val="bullet"/>
      <w:lvlText w:val="•"/>
      <w:lvlJc w:val="left"/>
      <w:pPr>
        <w:tabs>
          <w:tab w:val="num" w:pos="2880"/>
        </w:tabs>
        <w:ind w:left="2880" w:hanging="360"/>
      </w:pPr>
      <w:rPr>
        <w:rFonts w:ascii="Arial" w:hAnsi="Arial" w:hint="default"/>
      </w:rPr>
    </w:lvl>
    <w:lvl w:ilvl="4" w:tplc="0ED687E6" w:tentative="1">
      <w:start w:val="1"/>
      <w:numFmt w:val="bullet"/>
      <w:lvlText w:val="•"/>
      <w:lvlJc w:val="left"/>
      <w:pPr>
        <w:tabs>
          <w:tab w:val="num" w:pos="3600"/>
        </w:tabs>
        <w:ind w:left="3600" w:hanging="360"/>
      </w:pPr>
      <w:rPr>
        <w:rFonts w:ascii="Arial" w:hAnsi="Arial" w:hint="default"/>
      </w:rPr>
    </w:lvl>
    <w:lvl w:ilvl="5" w:tplc="EDA469EE" w:tentative="1">
      <w:start w:val="1"/>
      <w:numFmt w:val="bullet"/>
      <w:lvlText w:val="•"/>
      <w:lvlJc w:val="left"/>
      <w:pPr>
        <w:tabs>
          <w:tab w:val="num" w:pos="4320"/>
        </w:tabs>
        <w:ind w:left="4320" w:hanging="360"/>
      </w:pPr>
      <w:rPr>
        <w:rFonts w:ascii="Arial" w:hAnsi="Arial" w:hint="default"/>
      </w:rPr>
    </w:lvl>
    <w:lvl w:ilvl="6" w:tplc="6EAAEE36" w:tentative="1">
      <w:start w:val="1"/>
      <w:numFmt w:val="bullet"/>
      <w:lvlText w:val="•"/>
      <w:lvlJc w:val="left"/>
      <w:pPr>
        <w:tabs>
          <w:tab w:val="num" w:pos="5040"/>
        </w:tabs>
        <w:ind w:left="5040" w:hanging="360"/>
      </w:pPr>
      <w:rPr>
        <w:rFonts w:ascii="Arial" w:hAnsi="Arial" w:hint="default"/>
      </w:rPr>
    </w:lvl>
    <w:lvl w:ilvl="7" w:tplc="1D7EDC60" w:tentative="1">
      <w:start w:val="1"/>
      <w:numFmt w:val="bullet"/>
      <w:lvlText w:val="•"/>
      <w:lvlJc w:val="left"/>
      <w:pPr>
        <w:tabs>
          <w:tab w:val="num" w:pos="5760"/>
        </w:tabs>
        <w:ind w:left="5760" w:hanging="360"/>
      </w:pPr>
      <w:rPr>
        <w:rFonts w:ascii="Arial" w:hAnsi="Arial" w:hint="default"/>
      </w:rPr>
    </w:lvl>
    <w:lvl w:ilvl="8" w:tplc="00AC419E" w:tentative="1">
      <w:start w:val="1"/>
      <w:numFmt w:val="bullet"/>
      <w:lvlText w:val="•"/>
      <w:lvlJc w:val="left"/>
      <w:pPr>
        <w:tabs>
          <w:tab w:val="num" w:pos="6480"/>
        </w:tabs>
        <w:ind w:left="6480" w:hanging="360"/>
      </w:pPr>
      <w:rPr>
        <w:rFonts w:ascii="Arial" w:hAnsi="Arial" w:hint="default"/>
      </w:rPr>
    </w:lvl>
  </w:abstractNum>
  <w:abstractNum w:abstractNumId="1">
    <w:nsid w:val="137E0C9C"/>
    <w:multiLevelType w:val="hybridMultilevel"/>
    <w:tmpl w:val="D4FEB5DA"/>
    <w:lvl w:ilvl="0" w:tplc="10828A3A">
      <w:start w:val="1"/>
      <w:numFmt w:val="bullet"/>
      <w:lvlText w:val="•"/>
      <w:lvlJc w:val="left"/>
      <w:pPr>
        <w:tabs>
          <w:tab w:val="num" w:pos="720"/>
        </w:tabs>
        <w:ind w:left="720" w:hanging="360"/>
      </w:pPr>
      <w:rPr>
        <w:rFonts w:ascii="Arial" w:hAnsi="Arial" w:hint="default"/>
      </w:rPr>
    </w:lvl>
    <w:lvl w:ilvl="1" w:tplc="4FE2E314">
      <w:start w:val="704"/>
      <w:numFmt w:val="bullet"/>
      <w:lvlText w:val="–"/>
      <w:lvlJc w:val="left"/>
      <w:pPr>
        <w:tabs>
          <w:tab w:val="num" w:pos="1440"/>
        </w:tabs>
        <w:ind w:left="1440" w:hanging="360"/>
      </w:pPr>
      <w:rPr>
        <w:rFonts w:ascii="Arial" w:hAnsi="Arial" w:hint="default"/>
      </w:rPr>
    </w:lvl>
    <w:lvl w:ilvl="2" w:tplc="3C5E66AA" w:tentative="1">
      <w:start w:val="1"/>
      <w:numFmt w:val="bullet"/>
      <w:lvlText w:val="•"/>
      <w:lvlJc w:val="left"/>
      <w:pPr>
        <w:tabs>
          <w:tab w:val="num" w:pos="2160"/>
        </w:tabs>
        <w:ind w:left="2160" w:hanging="360"/>
      </w:pPr>
      <w:rPr>
        <w:rFonts w:ascii="Arial" w:hAnsi="Arial" w:hint="default"/>
      </w:rPr>
    </w:lvl>
    <w:lvl w:ilvl="3" w:tplc="051C6E98" w:tentative="1">
      <w:start w:val="1"/>
      <w:numFmt w:val="bullet"/>
      <w:lvlText w:val="•"/>
      <w:lvlJc w:val="left"/>
      <w:pPr>
        <w:tabs>
          <w:tab w:val="num" w:pos="2880"/>
        </w:tabs>
        <w:ind w:left="2880" w:hanging="360"/>
      </w:pPr>
      <w:rPr>
        <w:rFonts w:ascii="Arial" w:hAnsi="Arial" w:hint="default"/>
      </w:rPr>
    </w:lvl>
    <w:lvl w:ilvl="4" w:tplc="16B2EC32" w:tentative="1">
      <w:start w:val="1"/>
      <w:numFmt w:val="bullet"/>
      <w:lvlText w:val="•"/>
      <w:lvlJc w:val="left"/>
      <w:pPr>
        <w:tabs>
          <w:tab w:val="num" w:pos="3600"/>
        </w:tabs>
        <w:ind w:left="3600" w:hanging="360"/>
      </w:pPr>
      <w:rPr>
        <w:rFonts w:ascii="Arial" w:hAnsi="Arial" w:hint="default"/>
      </w:rPr>
    </w:lvl>
    <w:lvl w:ilvl="5" w:tplc="BE08D720" w:tentative="1">
      <w:start w:val="1"/>
      <w:numFmt w:val="bullet"/>
      <w:lvlText w:val="•"/>
      <w:lvlJc w:val="left"/>
      <w:pPr>
        <w:tabs>
          <w:tab w:val="num" w:pos="4320"/>
        </w:tabs>
        <w:ind w:left="4320" w:hanging="360"/>
      </w:pPr>
      <w:rPr>
        <w:rFonts w:ascii="Arial" w:hAnsi="Arial" w:hint="default"/>
      </w:rPr>
    </w:lvl>
    <w:lvl w:ilvl="6" w:tplc="8D00BBA0" w:tentative="1">
      <w:start w:val="1"/>
      <w:numFmt w:val="bullet"/>
      <w:lvlText w:val="•"/>
      <w:lvlJc w:val="left"/>
      <w:pPr>
        <w:tabs>
          <w:tab w:val="num" w:pos="5040"/>
        </w:tabs>
        <w:ind w:left="5040" w:hanging="360"/>
      </w:pPr>
      <w:rPr>
        <w:rFonts w:ascii="Arial" w:hAnsi="Arial" w:hint="default"/>
      </w:rPr>
    </w:lvl>
    <w:lvl w:ilvl="7" w:tplc="915AA67A" w:tentative="1">
      <w:start w:val="1"/>
      <w:numFmt w:val="bullet"/>
      <w:lvlText w:val="•"/>
      <w:lvlJc w:val="left"/>
      <w:pPr>
        <w:tabs>
          <w:tab w:val="num" w:pos="5760"/>
        </w:tabs>
        <w:ind w:left="5760" w:hanging="360"/>
      </w:pPr>
      <w:rPr>
        <w:rFonts w:ascii="Arial" w:hAnsi="Arial" w:hint="default"/>
      </w:rPr>
    </w:lvl>
    <w:lvl w:ilvl="8" w:tplc="30C8ED6E" w:tentative="1">
      <w:start w:val="1"/>
      <w:numFmt w:val="bullet"/>
      <w:lvlText w:val="•"/>
      <w:lvlJc w:val="left"/>
      <w:pPr>
        <w:tabs>
          <w:tab w:val="num" w:pos="6480"/>
        </w:tabs>
        <w:ind w:left="6480" w:hanging="360"/>
      </w:pPr>
      <w:rPr>
        <w:rFonts w:ascii="Arial" w:hAnsi="Arial" w:hint="default"/>
      </w:rPr>
    </w:lvl>
  </w:abstractNum>
  <w:abstractNum w:abstractNumId="2">
    <w:nsid w:val="17095CFA"/>
    <w:multiLevelType w:val="hybridMultilevel"/>
    <w:tmpl w:val="8F9E08EC"/>
    <w:lvl w:ilvl="0" w:tplc="27E83A7A">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A5E43DE"/>
    <w:multiLevelType w:val="hybridMultilevel"/>
    <w:tmpl w:val="A538CD48"/>
    <w:lvl w:ilvl="0" w:tplc="EDE068CA">
      <w:start w:val="1"/>
      <w:numFmt w:val="bullet"/>
      <w:lvlText w:val="•"/>
      <w:lvlJc w:val="left"/>
      <w:pPr>
        <w:tabs>
          <w:tab w:val="num" w:pos="720"/>
        </w:tabs>
        <w:ind w:left="720" w:hanging="360"/>
      </w:pPr>
      <w:rPr>
        <w:rFonts w:ascii="Arial" w:hAnsi="Arial" w:hint="default"/>
      </w:rPr>
    </w:lvl>
    <w:lvl w:ilvl="1" w:tplc="8F60EB12">
      <w:start w:val="1998"/>
      <w:numFmt w:val="bullet"/>
      <w:lvlText w:val="–"/>
      <w:lvlJc w:val="left"/>
      <w:pPr>
        <w:tabs>
          <w:tab w:val="num" w:pos="1440"/>
        </w:tabs>
        <w:ind w:left="1440" w:hanging="360"/>
      </w:pPr>
      <w:rPr>
        <w:rFonts w:ascii="Arial" w:hAnsi="Arial" w:hint="default"/>
      </w:rPr>
    </w:lvl>
    <w:lvl w:ilvl="2" w:tplc="A0405B04" w:tentative="1">
      <w:start w:val="1"/>
      <w:numFmt w:val="bullet"/>
      <w:lvlText w:val="•"/>
      <w:lvlJc w:val="left"/>
      <w:pPr>
        <w:tabs>
          <w:tab w:val="num" w:pos="2160"/>
        </w:tabs>
        <w:ind w:left="2160" w:hanging="360"/>
      </w:pPr>
      <w:rPr>
        <w:rFonts w:ascii="Arial" w:hAnsi="Arial" w:hint="default"/>
      </w:rPr>
    </w:lvl>
    <w:lvl w:ilvl="3" w:tplc="10FAC470" w:tentative="1">
      <w:start w:val="1"/>
      <w:numFmt w:val="bullet"/>
      <w:lvlText w:val="•"/>
      <w:lvlJc w:val="left"/>
      <w:pPr>
        <w:tabs>
          <w:tab w:val="num" w:pos="2880"/>
        </w:tabs>
        <w:ind w:left="2880" w:hanging="360"/>
      </w:pPr>
      <w:rPr>
        <w:rFonts w:ascii="Arial" w:hAnsi="Arial" w:hint="default"/>
      </w:rPr>
    </w:lvl>
    <w:lvl w:ilvl="4" w:tplc="96EC3FCC" w:tentative="1">
      <w:start w:val="1"/>
      <w:numFmt w:val="bullet"/>
      <w:lvlText w:val="•"/>
      <w:lvlJc w:val="left"/>
      <w:pPr>
        <w:tabs>
          <w:tab w:val="num" w:pos="3600"/>
        </w:tabs>
        <w:ind w:left="3600" w:hanging="360"/>
      </w:pPr>
      <w:rPr>
        <w:rFonts w:ascii="Arial" w:hAnsi="Arial" w:hint="default"/>
      </w:rPr>
    </w:lvl>
    <w:lvl w:ilvl="5" w:tplc="01487BA6" w:tentative="1">
      <w:start w:val="1"/>
      <w:numFmt w:val="bullet"/>
      <w:lvlText w:val="•"/>
      <w:lvlJc w:val="left"/>
      <w:pPr>
        <w:tabs>
          <w:tab w:val="num" w:pos="4320"/>
        </w:tabs>
        <w:ind w:left="4320" w:hanging="360"/>
      </w:pPr>
      <w:rPr>
        <w:rFonts w:ascii="Arial" w:hAnsi="Arial" w:hint="default"/>
      </w:rPr>
    </w:lvl>
    <w:lvl w:ilvl="6" w:tplc="132E1458" w:tentative="1">
      <w:start w:val="1"/>
      <w:numFmt w:val="bullet"/>
      <w:lvlText w:val="•"/>
      <w:lvlJc w:val="left"/>
      <w:pPr>
        <w:tabs>
          <w:tab w:val="num" w:pos="5040"/>
        </w:tabs>
        <w:ind w:left="5040" w:hanging="360"/>
      </w:pPr>
      <w:rPr>
        <w:rFonts w:ascii="Arial" w:hAnsi="Arial" w:hint="default"/>
      </w:rPr>
    </w:lvl>
    <w:lvl w:ilvl="7" w:tplc="B0624B74" w:tentative="1">
      <w:start w:val="1"/>
      <w:numFmt w:val="bullet"/>
      <w:lvlText w:val="•"/>
      <w:lvlJc w:val="left"/>
      <w:pPr>
        <w:tabs>
          <w:tab w:val="num" w:pos="5760"/>
        </w:tabs>
        <w:ind w:left="5760" w:hanging="360"/>
      </w:pPr>
      <w:rPr>
        <w:rFonts w:ascii="Arial" w:hAnsi="Arial" w:hint="default"/>
      </w:rPr>
    </w:lvl>
    <w:lvl w:ilvl="8" w:tplc="06065C3C" w:tentative="1">
      <w:start w:val="1"/>
      <w:numFmt w:val="bullet"/>
      <w:lvlText w:val="•"/>
      <w:lvlJc w:val="left"/>
      <w:pPr>
        <w:tabs>
          <w:tab w:val="num" w:pos="6480"/>
        </w:tabs>
        <w:ind w:left="6480" w:hanging="360"/>
      </w:pPr>
      <w:rPr>
        <w:rFonts w:ascii="Arial" w:hAnsi="Arial" w:hint="default"/>
      </w:rPr>
    </w:lvl>
  </w:abstractNum>
  <w:abstractNum w:abstractNumId="4">
    <w:nsid w:val="20947C52"/>
    <w:multiLevelType w:val="hybridMultilevel"/>
    <w:tmpl w:val="488EC4AC"/>
    <w:lvl w:ilvl="0" w:tplc="AE0451CA">
      <w:start w:val="1"/>
      <w:numFmt w:val="bullet"/>
      <w:lvlText w:val="•"/>
      <w:lvlJc w:val="left"/>
      <w:pPr>
        <w:tabs>
          <w:tab w:val="num" w:pos="360"/>
        </w:tabs>
        <w:ind w:left="360" w:hanging="360"/>
      </w:pPr>
      <w:rPr>
        <w:rFonts w:ascii="Arial" w:hAnsi="Arial" w:hint="default"/>
      </w:rPr>
    </w:lvl>
    <w:lvl w:ilvl="1" w:tplc="4218F5AC">
      <w:start w:val="1"/>
      <w:numFmt w:val="bullet"/>
      <w:lvlText w:val="•"/>
      <w:lvlJc w:val="left"/>
      <w:pPr>
        <w:tabs>
          <w:tab w:val="num" w:pos="1080"/>
        </w:tabs>
        <w:ind w:left="1080" w:hanging="360"/>
      </w:pPr>
      <w:rPr>
        <w:rFonts w:ascii="Arial" w:hAnsi="Arial" w:hint="default"/>
      </w:rPr>
    </w:lvl>
    <w:lvl w:ilvl="2" w:tplc="6248B998">
      <w:start w:val="709"/>
      <w:numFmt w:val="bullet"/>
      <w:lvlText w:val="•"/>
      <w:lvlJc w:val="left"/>
      <w:pPr>
        <w:tabs>
          <w:tab w:val="num" w:pos="1800"/>
        </w:tabs>
        <w:ind w:left="1800" w:hanging="360"/>
      </w:pPr>
      <w:rPr>
        <w:rFonts w:ascii="Arial" w:hAnsi="Arial" w:hint="default"/>
      </w:rPr>
    </w:lvl>
    <w:lvl w:ilvl="3" w:tplc="8CD42C3C" w:tentative="1">
      <w:start w:val="1"/>
      <w:numFmt w:val="bullet"/>
      <w:lvlText w:val="•"/>
      <w:lvlJc w:val="left"/>
      <w:pPr>
        <w:tabs>
          <w:tab w:val="num" w:pos="2520"/>
        </w:tabs>
        <w:ind w:left="2520" w:hanging="360"/>
      </w:pPr>
      <w:rPr>
        <w:rFonts w:ascii="Arial" w:hAnsi="Arial" w:hint="default"/>
      </w:rPr>
    </w:lvl>
    <w:lvl w:ilvl="4" w:tplc="89726728" w:tentative="1">
      <w:start w:val="1"/>
      <w:numFmt w:val="bullet"/>
      <w:lvlText w:val="•"/>
      <w:lvlJc w:val="left"/>
      <w:pPr>
        <w:tabs>
          <w:tab w:val="num" w:pos="3240"/>
        </w:tabs>
        <w:ind w:left="3240" w:hanging="360"/>
      </w:pPr>
      <w:rPr>
        <w:rFonts w:ascii="Arial" w:hAnsi="Arial" w:hint="default"/>
      </w:rPr>
    </w:lvl>
    <w:lvl w:ilvl="5" w:tplc="FA309C52" w:tentative="1">
      <w:start w:val="1"/>
      <w:numFmt w:val="bullet"/>
      <w:lvlText w:val="•"/>
      <w:lvlJc w:val="left"/>
      <w:pPr>
        <w:tabs>
          <w:tab w:val="num" w:pos="3960"/>
        </w:tabs>
        <w:ind w:left="3960" w:hanging="360"/>
      </w:pPr>
      <w:rPr>
        <w:rFonts w:ascii="Arial" w:hAnsi="Arial" w:hint="default"/>
      </w:rPr>
    </w:lvl>
    <w:lvl w:ilvl="6" w:tplc="78E8EA48" w:tentative="1">
      <w:start w:val="1"/>
      <w:numFmt w:val="bullet"/>
      <w:lvlText w:val="•"/>
      <w:lvlJc w:val="left"/>
      <w:pPr>
        <w:tabs>
          <w:tab w:val="num" w:pos="4680"/>
        </w:tabs>
        <w:ind w:left="4680" w:hanging="360"/>
      </w:pPr>
      <w:rPr>
        <w:rFonts w:ascii="Arial" w:hAnsi="Arial" w:hint="default"/>
      </w:rPr>
    </w:lvl>
    <w:lvl w:ilvl="7" w:tplc="50CAB584" w:tentative="1">
      <w:start w:val="1"/>
      <w:numFmt w:val="bullet"/>
      <w:lvlText w:val="•"/>
      <w:lvlJc w:val="left"/>
      <w:pPr>
        <w:tabs>
          <w:tab w:val="num" w:pos="5400"/>
        </w:tabs>
        <w:ind w:left="5400" w:hanging="360"/>
      </w:pPr>
      <w:rPr>
        <w:rFonts w:ascii="Arial" w:hAnsi="Arial" w:hint="default"/>
      </w:rPr>
    </w:lvl>
    <w:lvl w:ilvl="8" w:tplc="08E81028" w:tentative="1">
      <w:start w:val="1"/>
      <w:numFmt w:val="bullet"/>
      <w:lvlText w:val="•"/>
      <w:lvlJc w:val="left"/>
      <w:pPr>
        <w:tabs>
          <w:tab w:val="num" w:pos="6120"/>
        </w:tabs>
        <w:ind w:left="6120" w:hanging="360"/>
      </w:pPr>
      <w:rPr>
        <w:rFonts w:ascii="Arial" w:hAnsi="Arial" w:hint="default"/>
      </w:rPr>
    </w:lvl>
  </w:abstractNum>
  <w:abstractNum w:abstractNumId="5">
    <w:nsid w:val="4EC17525"/>
    <w:multiLevelType w:val="hybridMultilevel"/>
    <w:tmpl w:val="A6164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521E0C46"/>
    <w:multiLevelType w:val="hybridMultilevel"/>
    <w:tmpl w:val="F420F3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54B7378"/>
    <w:multiLevelType w:val="hybridMultilevel"/>
    <w:tmpl w:val="30DA9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4B6897"/>
    <w:multiLevelType w:val="hybridMultilevel"/>
    <w:tmpl w:val="854401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C04211D"/>
    <w:multiLevelType w:val="hybridMultilevel"/>
    <w:tmpl w:val="AB3A3A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22963BD"/>
    <w:multiLevelType w:val="hybridMultilevel"/>
    <w:tmpl w:val="4D46E00C"/>
    <w:lvl w:ilvl="0" w:tplc="EEEA4C30">
      <w:start w:val="1"/>
      <w:numFmt w:val="decimal"/>
      <w:lvlText w:val="%1."/>
      <w:lvlJc w:val="left"/>
      <w:pPr>
        <w:tabs>
          <w:tab w:val="num" w:pos="720"/>
        </w:tabs>
        <w:ind w:left="720" w:hanging="360"/>
      </w:pPr>
    </w:lvl>
    <w:lvl w:ilvl="1" w:tplc="5FA6DF6E" w:tentative="1">
      <w:start w:val="1"/>
      <w:numFmt w:val="decimal"/>
      <w:lvlText w:val="%2."/>
      <w:lvlJc w:val="left"/>
      <w:pPr>
        <w:tabs>
          <w:tab w:val="num" w:pos="1440"/>
        </w:tabs>
        <w:ind w:left="1440" w:hanging="360"/>
      </w:pPr>
    </w:lvl>
    <w:lvl w:ilvl="2" w:tplc="1902C930" w:tentative="1">
      <w:start w:val="1"/>
      <w:numFmt w:val="decimal"/>
      <w:lvlText w:val="%3."/>
      <w:lvlJc w:val="left"/>
      <w:pPr>
        <w:tabs>
          <w:tab w:val="num" w:pos="2160"/>
        </w:tabs>
        <w:ind w:left="2160" w:hanging="360"/>
      </w:pPr>
    </w:lvl>
    <w:lvl w:ilvl="3" w:tplc="D3B0AC94" w:tentative="1">
      <w:start w:val="1"/>
      <w:numFmt w:val="decimal"/>
      <w:lvlText w:val="%4."/>
      <w:lvlJc w:val="left"/>
      <w:pPr>
        <w:tabs>
          <w:tab w:val="num" w:pos="2880"/>
        </w:tabs>
        <w:ind w:left="2880" w:hanging="360"/>
      </w:pPr>
    </w:lvl>
    <w:lvl w:ilvl="4" w:tplc="4C3AC774" w:tentative="1">
      <w:start w:val="1"/>
      <w:numFmt w:val="decimal"/>
      <w:lvlText w:val="%5."/>
      <w:lvlJc w:val="left"/>
      <w:pPr>
        <w:tabs>
          <w:tab w:val="num" w:pos="3600"/>
        </w:tabs>
        <w:ind w:left="3600" w:hanging="360"/>
      </w:pPr>
    </w:lvl>
    <w:lvl w:ilvl="5" w:tplc="280A59D2" w:tentative="1">
      <w:start w:val="1"/>
      <w:numFmt w:val="decimal"/>
      <w:lvlText w:val="%6."/>
      <w:lvlJc w:val="left"/>
      <w:pPr>
        <w:tabs>
          <w:tab w:val="num" w:pos="4320"/>
        </w:tabs>
        <w:ind w:left="4320" w:hanging="360"/>
      </w:pPr>
    </w:lvl>
    <w:lvl w:ilvl="6" w:tplc="4F6EC10C" w:tentative="1">
      <w:start w:val="1"/>
      <w:numFmt w:val="decimal"/>
      <w:lvlText w:val="%7."/>
      <w:lvlJc w:val="left"/>
      <w:pPr>
        <w:tabs>
          <w:tab w:val="num" w:pos="5040"/>
        </w:tabs>
        <w:ind w:left="5040" w:hanging="360"/>
      </w:pPr>
    </w:lvl>
    <w:lvl w:ilvl="7" w:tplc="83A86C70" w:tentative="1">
      <w:start w:val="1"/>
      <w:numFmt w:val="decimal"/>
      <w:lvlText w:val="%8."/>
      <w:lvlJc w:val="left"/>
      <w:pPr>
        <w:tabs>
          <w:tab w:val="num" w:pos="5760"/>
        </w:tabs>
        <w:ind w:left="5760" w:hanging="360"/>
      </w:pPr>
    </w:lvl>
    <w:lvl w:ilvl="8" w:tplc="765C291C" w:tentative="1">
      <w:start w:val="1"/>
      <w:numFmt w:val="decimal"/>
      <w:lvlText w:val="%9."/>
      <w:lvlJc w:val="left"/>
      <w:pPr>
        <w:tabs>
          <w:tab w:val="num" w:pos="6480"/>
        </w:tabs>
        <w:ind w:left="6480" w:hanging="360"/>
      </w:pPr>
    </w:lvl>
  </w:abstractNum>
  <w:abstractNum w:abstractNumId="12">
    <w:nsid w:val="730E41E2"/>
    <w:multiLevelType w:val="hybridMultilevel"/>
    <w:tmpl w:val="7CA43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5627529"/>
    <w:multiLevelType w:val="hybridMultilevel"/>
    <w:tmpl w:val="051C7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ED18BC"/>
    <w:multiLevelType w:val="multilevel"/>
    <w:tmpl w:val="58D07586"/>
    <w:lvl w:ilvl="0">
      <w:start w:val="1"/>
      <w:numFmt w:val="decimal"/>
      <w:pStyle w:val="Heading1"/>
      <w:lvlText w:val="%1."/>
      <w:lvlJc w:val="left"/>
      <w:pPr>
        <w:tabs>
          <w:tab w:val="num" w:pos="567"/>
        </w:tabs>
        <w:ind w:left="567" w:hanging="567"/>
      </w:pPr>
      <w:rPr>
        <w:rFonts w:hint="default"/>
        <w:u w:val="none"/>
        <w:lang w:val="en-GB"/>
      </w:rPr>
    </w:lvl>
    <w:lvl w:ilvl="1">
      <w:start w:val="1"/>
      <w:numFmt w:val="decimal"/>
      <w:pStyle w:val="Heading2"/>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3"/>
  </w:num>
  <w:num w:numId="3">
    <w:abstractNumId w:val="6"/>
  </w:num>
  <w:num w:numId="4">
    <w:abstractNumId w:val="7"/>
  </w:num>
  <w:num w:numId="5">
    <w:abstractNumId w:val="9"/>
  </w:num>
  <w:num w:numId="6">
    <w:abstractNumId w:val="5"/>
  </w:num>
  <w:num w:numId="7">
    <w:abstractNumId w:val="4"/>
  </w:num>
  <w:num w:numId="8">
    <w:abstractNumId w:val="8"/>
  </w:num>
  <w:num w:numId="9">
    <w:abstractNumId w:val="10"/>
  </w:num>
  <w:num w:numId="10">
    <w:abstractNumId w:val="11"/>
  </w:num>
  <w:num w:numId="11">
    <w:abstractNumId w:val="1"/>
  </w:num>
  <w:num w:numId="12">
    <w:abstractNumId w:val="12"/>
  </w:num>
  <w:num w:numId="13">
    <w:abstractNumId w:val="2"/>
  </w:num>
  <w:num w:numId="14">
    <w:abstractNumId w:val="14"/>
  </w:num>
  <w:num w:numId="15">
    <w:abstractNumId w:val="15"/>
  </w:num>
  <w:num w:numId="16">
    <w:abstractNumId w:val="0"/>
  </w:num>
  <w:num w:numId="17">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stylePaneFormatFilter w:val="3F01"/>
  <w:defaultTabStop w:val="720"/>
  <w:characterSpacingControl w:val="doNotCompress"/>
  <w:hdrShapeDefaults>
    <o:shapedefaults v:ext="edit" spidmax="118786"/>
  </w:hdrShapeDefaults>
  <w:footnotePr>
    <w:footnote w:id="-1"/>
    <w:footnote w:id="0"/>
  </w:footnotePr>
  <w:endnotePr>
    <w:endnote w:id="-1"/>
    <w:endnote w:id="0"/>
  </w:endnotePr>
  <w:compat>
    <w:applyBreakingRules/>
    <w:useFELayout/>
  </w:compat>
  <w:rsids>
    <w:rsidRoot w:val="00B87FBC"/>
    <w:rsid w:val="000008FC"/>
    <w:rsid w:val="00000A10"/>
    <w:rsid w:val="00000A55"/>
    <w:rsid w:val="00000EB2"/>
    <w:rsid w:val="00001C9F"/>
    <w:rsid w:val="0000202E"/>
    <w:rsid w:val="000028D6"/>
    <w:rsid w:val="00002924"/>
    <w:rsid w:val="00002FDB"/>
    <w:rsid w:val="00005FDF"/>
    <w:rsid w:val="000116A5"/>
    <w:rsid w:val="00011C5A"/>
    <w:rsid w:val="00012F03"/>
    <w:rsid w:val="00013195"/>
    <w:rsid w:val="000153DA"/>
    <w:rsid w:val="00015DC7"/>
    <w:rsid w:val="00016AC6"/>
    <w:rsid w:val="00016D97"/>
    <w:rsid w:val="00020E63"/>
    <w:rsid w:val="00020F1E"/>
    <w:rsid w:val="0002102E"/>
    <w:rsid w:val="0002195F"/>
    <w:rsid w:val="00023115"/>
    <w:rsid w:val="000237C3"/>
    <w:rsid w:val="0002665B"/>
    <w:rsid w:val="00026A53"/>
    <w:rsid w:val="00026C09"/>
    <w:rsid w:val="00030588"/>
    <w:rsid w:val="00031552"/>
    <w:rsid w:val="0003156B"/>
    <w:rsid w:val="000316E5"/>
    <w:rsid w:val="00032568"/>
    <w:rsid w:val="000325C4"/>
    <w:rsid w:val="000325F7"/>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6F6"/>
    <w:rsid w:val="00044D48"/>
    <w:rsid w:val="00045FEF"/>
    <w:rsid w:val="000466C6"/>
    <w:rsid w:val="0004674A"/>
    <w:rsid w:val="00050783"/>
    <w:rsid w:val="00051D7D"/>
    <w:rsid w:val="00051E89"/>
    <w:rsid w:val="00051F59"/>
    <w:rsid w:val="00054356"/>
    <w:rsid w:val="00055E49"/>
    <w:rsid w:val="000574EB"/>
    <w:rsid w:val="000575A9"/>
    <w:rsid w:val="00057BEB"/>
    <w:rsid w:val="00060DF6"/>
    <w:rsid w:val="00061F15"/>
    <w:rsid w:val="00061F74"/>
    <w:rsid w:val="0006264B"/>
    <w:rsid w:val="000628FF"/>
    <w:rsid w:val="00062FC2"/>
    <w:rsid w:val="00064119"/>
    <w:rsid w:val="00064769"/>
    <w:rsid w:val="00066A60"/>
    <w:rsid w:val="000706B4"/>
    <w:rsid w:val="00071C1A"/>
    <w:rsid w:val="00072640"/>
    <w:rsid w:val="00072B8A"/>
    <w:rsid w:val="00072CED"/>
    <w:rsid w:val="00072FAE"/>
    <w:rsid w:val="000731F9"/>
    <w:rsid w:val="00073222"/>
    <w:rsid w:val="00073665"/>
    <w:rsid w:val="000738D9"/>
    <w:rsid w:val="00073B72"/>
    <w:rsid w:val="00073E18"/>
    <w:rsid w:val="00073E8B"/>
    <w:rsid w:val="00073F90"/>
    <w:rsid w:val="00074227"/>
    <w:rsid w:val="000749EF"/>
    <w:rsid w:val="00075401"/>
    <w:rsid w:val="000757F3"/>
    <w:rsid w:val="00075D35"/>
    <w:rsid w:val="00076E3A"/>
    <w:rsid w:val="00077DE6"/>
    <w:rsid w:val="00077F50"/>
    <w:rsid w:val="000805B5"/>
    <w:rsid w:val="00080B96"/>
    <w:rsid w:val="00080C9A"/>
    <w:rsid w:val="00081355"/>
    <w:rsid w:val="00081473"/>
    <w:rsid w:val="000814E3"/>
    <w:rsid w:val="00082557"/>
    <w:rsid w:val="00082731"/>
    <w:rsid w:val="00082787"/>
    <w:rsid w:val="00082E54"/>
    <w:rsid w:val="00083725"/>
    <w:rsid w:val="00083BC8"/>
    <w:rsid w:val="000840AF"/>
    <w:rsid w:val="00084510"/>
    <w:rsid w:val="00084AC2"/>
    <w:rsid w:val="00084EDC"/>
    <w:rsid w:val="00086209"/>
    <w:rsid w:val="00086650"/>
    <w:rsid w:val="0008685F"/>
    <w:rsid w:val="00086EB4"/>
    <w:rsid w:val="00086FFA"/>
    <w:rsid w:val="00087687"/>
    <w:rsid w:val="00090158"/>
    <w:rsid w:val="000902A2"/>
    <w:rsid w:val="000909F5"/>
    <w:rsid w:val="000927C7"/>
    <w:rsid w:val="00092E7F"/>
    <w:rsid w:val="000931F4"/>
    <w:rsid w:val="00093840"/>
    <w:rsid w:val="00093E9F"/>
    <w:rsid w:val="00095BF3"/>
    <w:rsid w:val="00096E7B"/>
    <w:rsid w:val="000A101B"/>
    <w:rsid w:val="000A2552"/>
    <w:rsid w:val="000A37F0"/>
    <w:rsid w:val="000A380C"/>
    <w:rsid w:val="000A4621"/>
    <w:rsid w:val="000A4D61"/>
    <w:rsid w:val="000A5653"/>
    <w:rsid w:val="000A56D6"/>
    <w:rsid w:val="000A6D56"/>
    <w:rsid w:val="000B0459"/>
    <w:rsid w:val="000B0C8C"/>
    <w:rsid w:val="000B0CF9"/>
    <w:rsid w:val="000B3216"/>
    <w:rsid w:val="000B454C"/>
    <w:rsid w:val="000B4933"/>
    <w:rsid w:val="000B66A6"/>
    <w:rsid w:val="000B76F6"/>
    <w:rsid w:val="000B7B2B"/>
    <w:rsid w:val="000C0433"/>
    <w:rsid w:val="000C06A6"/>
    <w:rsid w:val="000C06E1"/>
    <w:rsid w:val="000C1A6B"/>
    <w:rsid w:val="000C1BF2"/>
    <w:rsid w:val="000C2C4E"/>
    <w:rsid w:val="000C40AE"/>
    <w:rsid w:val="000C4369"/>
    <w:rsid w:val="000C4C55"/>
    <w:rsid w:val="000C4EBE"/>
    <w:rsid w:val="000C53A4"/>
    <w:rsid w:val="000C6481"/>
    <w:rsid w:val="000D048B"/>
    <w:rsid w:val="000D0C7D"/>
    <w:rsid w:val="000D2630"/>
    <w:rsid w:val="000D2BDA"/>
    <w:rsid w:val="000D3C43"/>
    <w:rsid w:val="000D47FF"/>
    <w:rsid w:val="000D5C4A"/>
    <w:rsid w:val="000D7290"/>
    <w:rsid w:val="000D746F"/>
    <w:rsid w:val="000E0F99"/>
    <w:rsid w:val="000E1317"/>
    <w:rsid w:val="000E1F8B"/>
    <w:rsid w:val="000E3AE2"/>
    <w:rsid w:val="000E4096"/>
    <w:rsid w:val="000E4459"/>
    <w:rsid w:val="000E475D"/>
    <w:rsid w:val="000E4EA3"/>
    <w:rsid w:val="000E557C"/>
    <w:rsid w:val="000E568B"/>
    <w:rsid w:val="000E5CBC"/>
    <w:rsid w:val="000E71C6"/>
    <w:rsid w:val="000F0383"/>
    <w:rsid w:val="000F0607"/>
    <w:rsid w:val="000F1939"/>
    <w:rsid w:val="000F1C0F"/>
    <w:rsid w:val="000F1CB0"/>
    <w:rsid w:val="000F21D8"/>
    <w:rsid w:val="000F2438"/>
    <w:rsid w:val="000F26CF"/>
    <w:rsid w:val="000F3789"/>
    <w:rsid w:val="000F3987"/>
    <w:rsid w:val="000F3D9B"/>
    <w:rsid w:val="000F4606"/>
    <w:rsid w:val="000F5484"/>
    <w:rsid w:val="000F54CB"/>
    <w:rsid w:val="000F6757"/>
    <w:rsid w:val="000F68BE"/>
    <w:rsid w:val="000F6B0D"/>
    <w:rsid w:val="000F6E47"/>
    <w:rsid w:val="000F6FF6"/>
    <w:rsid w:val="000F7737"/>
    <w:rsid w:val="000F7EEC"/>
    <w:rsid w:val="000F7F6B"/>
    <w:rsid w:val="00100319"/>
    <w:rsid w:val="001013CF"/>
    <w:rsid w:val="00101B72"/>
    <w:rsid w:val="001022DB"/>
    <w:rsid w:val="001034FB"/>
    <w:rsid w:val="0010479A"/>
    <w:rsid w:val="00105570"/>
    <w:rsid w:val="0010727F"/>
    <w:rsid w:val="0010757E"/>
    <w:rsid w:val="00107F1D"/>
    <w:rsid w:val="001102F6"/>
    <w:rsid w:val="001104E0"/>
    <w:rsid w:val="00111A44"/>
    <w:rsid w:val="00111E60"/>
    <w:rsid w:val="001129BC"/>
    <w:rsid w:val="00112A2C"/>
    <w:rsid w:val="00113076"/>
    <w:rsid w:val="00114951"/>
    <w:rsid w:val="00115673"/>
    <w:rsid w:val="00115CE3"/>
    <w:rsid w:val="00116625"/>
    <w:rsid w:val="00120A18"/>
    <w:rsid w:val="00122220"/>
    <w:rsid w:val="00122B8C"/>
    <w:rsid w:val="001245FD"/>
    <w:rsid w:val="00124DA1"/>
    <w:rsid w:val="001267F9"/>
    <w:rsid w:val="001300EB"/>
    <w:rsid w:val="00130569"/>
    <w:rsid w:val="001318F6"/>
    <w:rsid w:val="00131CFC"/>
    <w:rsid w:val="0013363D"/>
    <w:rsid w:val="0013375A"/>
    <w:rsid w:val="00134024"/>
    <w:rsid w:val="001340C3"/>
    <w:rsid w:val="001350DE"/>
    <w:rsid w:val="0013525E"/>
    <w:rsid w:val="00136678"/>
    <w:rsid w:val="00137806"/>
    <w:rsid w:val="001378A7"/>
    <w:rsid w:val="00140493"/>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9E3"/>
    <w:rsid w:val="00147738"/>
    <w:rsid w:val="00147F25"/>
    <w:rsid w:val="001505E0"/>
    <w:rsid w:val="001509C6"/>
    <w:rsid w:val="00150EBC"/>
    <w:rsid w:val="00151807"/>
    <w:rsid w:val="001523D3"/>
    <w:rsid w:val="001528C2"/>
    <w:rsid w:val="00153B88"/>
    <w:rsid w:val="00153D16"/>
    <w:rsid w:val="001549F5"/>
    <w:rsid w:val="001552B6"/>
    <w:rsid w:val="00155B09"/>
    <w:rsid w:val="00155B38"/>
    <w:rsid w:val="00156002"/>
    <w:rsid w:val="001564E6"/>
    <w:rsid w:val="00156E94"/>
    <w:rsid w:val="001605FD"/>
    <w:rsid w:val="00160EED"/>
    <w:rsid w:val="0016242A"/>
    <w:rsid w:val="001632A1"/>
    <w:rsid w:val="00163352"/>
    <w:rsid w:val="00164375"/>
    <w:rsid w:val="00164894"/>
    <w:rsid w:val="00165B2B"/>
    <w:rsid w:val="001676A5"/>
    <w:rsid w:val="00167C1D"/>
    <w:rsid w:val="0017068B"/>
    <w:rsid w:val="00170EF2"/>
    <w:rsid w:val="00171E5B"/>
    <w:rsid w:val="00172CA2"/>
    <w:rsid w:val="001740A2"/>
    <w:rsid w:val="001743A8"/>
    <w:rsid w:val="00174C5A"/>
    <w:rsid w:val="00174F0D"/>
    <w:rsid w:val="0017538F"/>
    <w:rsid w:val="00180986"/>
    <w:rsid w:val="00180E39"/>
    <w:rsid w:val="00181534"/>
    <w:rsid w:val="001824D3"/>
    <w:rsid w:val="0018252A"/>
    <w:rsid w:val="001826BA"/>
    <w:rsid w:val="001829DF"/>
    <w:rsid w:val="001831ED"/>
    <w:rsid w:val="00183A87"/>
    <w:rsid w:val="00186AD4"/>
    <w:rsid w:val="0018753B"/>
    <w:rsid w:val="0018773A"/>
    <w:rsid w:val="00187D1A"/>
    <w:rsid w:val="00187F70"/>
    <w:rsid w:val="001916B2"/>
    <w:rsid w:val="00193206"/>
    <w:rsid w:val="00194495"/>
    <w:rsid w:val="00195925"/>
    <w:rsid w:val="00195CEC"/>
    <w:rsid w:val="001969C4"/>
    <w:rsid w:val="001A08B0"/>
    <w:rsid w:val="001A1092"/>
    <w:rsid w:val="001A13B9"/>
    <w:rsid w:val="001A1C64"/>
    <w:rsid w:val="001A22CE"/>
    <w:rsid w:val="001A2543"/>
    <w:rsid w:val="001A3F69"/>
    <w:rsid w:val="001A6223"/>
    <w:rsid w:val="001A6E39"/>
    <w:rsid w:val="001A709C"/>
    <w:rsid w:val="001A7CF7"/>
    <w:rsid w:val="001B220B"/>
    <w:rsid w:val="001B28F4"/>
    <w:rsid w:val="001B3C20"/>
    <w:rsid w:val="001B4267"/>
    <w:rsid w:val="001B4475"/>
    <w:rsid w:val="001B5223"/>
    <w:rsid w:val="001B5996"/>
    <w:rsid w:val="001B689A"/>
    <w:rsid w:val="001B7232"/>
    <w:rsid w:val="001C102E"/>
    <w:rsid w:val="001C187F"/>
    <w:rsid w:val="001C2710"/>
    <w:rsid w:val="001C29A5"/>
    <w:rsid w:val="001C2BE2"/>
    <w:rsid w:val="001C2CA0"/>
    <w:rsid w:val="001C3652"/>
    <w:rsid w:val="001C3669"/>
    <w:rsid w:val="001C5D4D"/>
    <w:rsid w:val="001C6466"/>
    <w:rsid w:val="001C73A7"/>
    <w:rsid w:val="001C789E"/>
    <w:rsid w:val="001D20D5"/>
    <w:rsid w:val="001D2120"/>
    <w:rsid w:val="001D2943"/>
    <w:rsid w:val="001D39E0"/>
    <w:rsid w:val="001D3C3E"/>
    <w:rsid w:val="001D3D93"/>
    <w:rsid w:val="001D50DB"/>
    <w:rsid w:val="001D533D"/>
    <w:rsid w:val="001D6DB5"/>
    <w:rsid w:val="001D70DE"/>
    <w:rsid w:val="001E00B5"/>
    <w:rsid w:val="001E0153"/>
    <w:rsid w:val="001E0C53"/>
    <w:rsid w:val="001E16E3"/>
    <w:rsid w:val="001E2A0B"/>
    <w:rsid w:val="001E3D9B"/>
    <w:rsid w:val="001E3DF6"/>
    <w:rsid w:val="001E44AD"/>
    <w:rsid w:val="001E6CC1"/>
    <w:rsid w:val="001E6E1A"/>
    <w:rsid w:val="001E7EDF"/>
    <w:rsid w:val="001E7F25"/>
    <w:rsid w:val="001E7F62"/>
    <w:rsid w:val="001F2686"/>
    <w:rsid w:val="001F3687"/>
    <w:rsid w:val="001F395C"/>
    <w:rsid w:val="001F3B2D"/>
    <w:rsid w:val="001F4653"/>
    <w:rsid w:val="001F4751"/>
    <w:rsid w:val="001F4796"/>
    <w:rsid w:val="001F4B17"/>
    <w:rsid w:val="001F5E2F"/>
    <w:rsid w:val="001F630F"/>
    <w:rsid w:val="001F63C0"/>
    <w:rsid w:val="001F72DC"/>
    <w:rsid w:val="00200147"/>
    <w:rsid w:val="0020399E"/>
    <w:rsid w:val="00204504"/>
    <w:rsid w:val="002048B9"/>
    <w:rsid w:val="0020511E"/>
    <w:rsid w:val="0020540C"/>
    <w:rsid w:val="00206F79"/>
    <w:rsid w:val="002075E1"/>
    <w:rsid w:val="0020799E"/>
    <w:rsid w:val="00207B3E"/>
    <w:rsid w:val="00210EAF"/>
    <w:rsid w:val="00211BBF"/>
    <w:rsid w:val="00212B7F"/>
    <w:rsid w:val="00214050"/>
    <w:rsid w:val="0021534B"/>
    <w:rsid w:val="002165E9"/>
    <w:rsid w:val="00216822"/>
    <w:rsid w:val="00216854"/>
    <w:rsid w:val="00220678"/>
    <w:rsid w:val="00222211"/>
    <w:rsid w:val="00223E82"/>
    <w:rsid w:val="0022409D"/>
    <w:rsid w:val="00225713"/>
    <w:rsid w:val="00231D39"/>
    <w:rsid w:val="00231E3A"/>
    <w:rsid w:val="00232A82"/>
    <w:rsid w:val="00233084"/>
    <w:rsid w:val="00234DB0"/>
    <w:rsid w:val="002350B0"/>
    <w:rsid w:val="002362AC"/>
    <w:rsid w:val="00236FD6"/>
    <w:rsid w:val="0023711A"/>
    <w:rsid w:val="002379C0"/>
    <w:rsid w:val="00237DC5"/>
    <w:rsid w:val="00240299"/>
    <w:rsid w:val="002413D5"/>
    <w:rsid w:val="0024144A"/>
    <w:rsid w:val="00241750"/>
    <w:rsid w:val="00241C61"/>
    <w:rsid w:val="00242895"/>
    <w:rsid w:val="00242C64"/>
    <w:rsid w:val="00243CBC"/>
    <w:rsid w:val="0024432B"/>
    <w:rsid w:val="00245C97"/>
    <w:rsid w:val="00247BC4"/>
    <w:rsid w:val="00247D86"/>
    <w:rsid w:val="00250C11"/>
    <w:rsid w:val="00250E0E"/>
    <w:rsid w:val="00251771"/>
    <w:rsid w:val="002522BE"/>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69B9"/>
    <w:rsid w:val="0026762B"/>
    <w:rsid w:val="00267C59"/>
    <w:rsid w:val="00271A3E"/>
    <w:rsid w:val="00274537"/>
    <w:rsid w:val="00275303"/>
    <w:rsid w:val="00275F29"/>
    <w:rsid w:val="002767E1"/>
    <w:rsid w:val="00277374"/>
    <w:rsid w:val="00277A2C"/>
    <w:rsid w:val="0028148B"/>
    <w:rsid w:val="002827AA"/>
    <w:rsid w:val="00282EBA"/>
    <w:rsid w:val="00282FA3"/>
    <w:rsid w:val="002838FA"/>
    <w:rsid w:val="00284561"/>
    <w:rsid w:val="0028477F"/>
    <w:rsid w:val="0029001C"/>
    <w:rsid w:val="0029014C"/>
    <w:rsid w:val="00290B11"/>
    <w:rsid w:val="00290DE1"/>
    <w:rsid w:val="002911A8"/>
    <w:rsid w:val="002935D4"/>
    <w:rsid w:val="00295AA0"/>
    <w:rsid w:val="00295C0E"/>
    <w:rsid w:val="00295E01"/>
    <w:rsid w:val="002960EB"/>
    <w:rsid w:val="002978CC"/>
    <w:rsid w:val="00297960"/>
    <w:rsid w:val="00297ECE"/>
    <w:rsid w:val="002A1CAD"/>
    <w:rsid w:val="002A2381"/>
    <w:rsid w:val="002A3CA2"/>
    <w:rsid w:val="002A4B5A"/>
    <w:rsid w:val="002A50CB"/>
    <w:rsid w:val="002A5256"/>
    <w:rsid w:val="002A579C"/>
    <w:rsid w:val="002A64FB"/>
    <w:rsid w:val="002A6AC0"/>
    <w:rsid w:val="002A773B"/>
    <w:rsid w:val="002B01A8"/>
    <w:rsid w:val="002B0640"/>
    <w:rsid w:val="002B3272"/>
    <w:rsid w:val="002B3435"/>
    <w:rsid w:val="002B3844"/>
    <w:rsid w:val="002B3869"/>
    <w:rsid w:val="002B3B6A"/>
    <w:rsid w:val="002B4115"/>
    <w:rsid w:val="002B495C"/>
    <w:rsid w:val="002B507A"/>
    <w:rsid w:val="002B63AB"/>
    <w:rsid w:val="002B72C2"/>
    <w:rsid w:val="002B785C"/>
    <w:rsid w:val="002C0C53"/>
    <w:rsid w:val="002C133C"/>
    <w:rsid w:val="002C1B2F"/>
    <w:rsid w:val="002C1F7D"/>
    <w:rsid w:val="002C229D"/>
    <w:rsid w:val="002C2E4C"/>
    <w:rsid w:val="002C47F0"/>
    <w:rsid w:val="002C5799"/>
    <w:rsid w:val="002C6181"/>
    <w:rsid w:val="002C6318"/>
    <w:rsid w:val="002D0613"/>
    <w:rsid w:val="002D0E6A"/>
    <w:rsid w:val="002D133A"/>
    <w:rsid w:val="002D3153"/>
    <w:rsid w:val="002D31FD"/>
    <w:rsid w:val="002D3B2E"/>
    <w:rsid w:val="002D3DF9"/>
    <w:rsid w:val="002D4C07"/>
    <w:rsid w:val="002E0148"/>
    <w:rsid w:val="002E0269"/>
    <w:rsid w:val="002E21D0"/>
    <w:rsid w:val="002E3191"/>
    <w:rsid w:val="002E345A"/>
    <w:rsid w:val="002E406B"/>
    <w:rsid w:val="002E4B90"/>
    <w:rsid w:val="002E5D0E"/>
    <w:rsid w:val="002E6178"/>
    <w:rsid w:val="002E68E9"/>
    <w:rsid w:val="002E7146"/>
    <w:rsid w:val="002F2907"/>
    <w:rsid w:val="002F2FF4"/>
    <w:rsid w:val="002F3D46"/>
    <w:rsid w:val="002F4476"/>
    <w:rsid w:val="002F5587"/>
    <w:rsid w:val="002F7E39"/>
    <w:rsid w:val="002F7F01"/>
    <w:rsid w:val="00300156"/>
    <w:rsid w:val="003004BB"/>
    <w:rsid w:val="003007AC"/>
    <w:rsid w:val="00302017"/>
    <w:rsid w:val="00302E8E"/>
    <w:rsid w:val="003040C4"/>
    <w:rsid w:val="00304280"/>
    <w:rsid w:val="0030542F"/>
    <w:rsid w:val="00305A96"/>
    <w:rsid w:val="003076C6"/>
    <w:rsid w:val="003101AA"/>
    <w:rsid w:val="0031147B"/>
    <w:rsid w:val="00312265"/>
    <w:rsid w:val="003154C2"/>
    <w:rsid w:val="003161D3"/>
    <w:rsid w:val="003175DE"/>
    <w:rsid w:val="00317678"/>
    <w:rsid w:val="003177FA"/>
    <w:rsid w:val="00317847"/>
    <w:rsid w:val="003202BE"/>
    <w:rsid w:val="003225BC"/>
    <w:rsid w:val="003227E6"/>
    <w:rsid w:val="00324ECE"/>
    <w:rsid w:val="00325078"/>
    <w:rsid w:val="00325173"/>
    <w:rsid w:val="0032556F"/>
    <w:rsid w:val="00326687"/>
    <w:rsid w:val="00327568"/>
    <w:rsid w:val="00327935"/>
    <w:rsid w:val="00331CF1"/>
    <w:rsid w:val="00331FE5"/>
    <w:rsid w:val="0033249E"/>
    <w:rsid w:val="0033289C"/>
    <w:rsid w:val="00332E55"/>
    <w:rsid w:val="00334616"/>
    <w:rsid w:val="00334ECA"/>
    <w:rsid w:val="0034012F"/>
    <w:rsid w:val="0034093D"/>
    <w:rsid w:val="00340A2F"/>
    <w:rsid w:val="003419D7"/>
    <w:rsid w:val="00341BF6"/>
    <w:rsid w:val="003427A9"/>
    <w:rsid w:val="00343688"/>
    <w:rsid w:val="00344658"/>
    <w:rsid w:val="00345AAA"/>
    <w:rsid w:val="003460C5"/>
    <w:rsid w:val="00346666"/>
    <w:rsid w:val="00346C9B"/>
    <w:rsid w:val="00346CFA"/>
    <w:rsid w:val="003547CA"/>
    <w:rsid w:val="00354DC0"/>
    <w:rsid w:val="00354F5B"/>
    <w:rsid w:val="00356CCC"/>
    <w:rsid w:val="0035701E"/>
    <w:rsid w:val="00357DE6"/>
    <w:rsid w:val="00360649"/>
    <w:rsid w:val="0036525C"/>
    <w:rsid w:val="00366A3D"/>
    <w:rsid w:val="003674D6"/>
    <w:rsid w:val="00367558"/>
    <w:rsid w:val="00371338"/>
    <w:rsid w:val="00371A4B"/>
    <w:rsid w:val="00371BAF"/>
    <w:rsid w:val="00371BCB"/>
    <w:rsid w:val="003727A3"/>
    <w:rsid w:val="00372958"/>
    <w:rsid w:val="00372F93"/>
    <w:rsid w:val="0037362E"/>
    <w:rsid w:val="00376BAC"/>
    <w:rsid w:val="003805BD"/>
    <w:rsid w:val="0038181C"/>
    <w:rsid w:val="00381ACD"/>
    <w:rsid w:val="00381D3D"/>
    <w:rsid w:val="003823E2"/>
    <w:rsid w:val="00382D5F"/>
    <w:rsid w:val="0038372C"/>
    <w:rsid w:val="003838FE"/>
    <w:rsid w:val="00384284"/>
    <w:rsid w:val="003870EF"/>
    <w:rsid w:val="00387AEB"/>
    <w:rsid w:val="00387B28"/>
    <w:rsid w:val="0039023E"/>
    <w:rsid w:val="00390DDD"/>
    <w:rsid w:val="003912AF"/>
    <w:rsid w:val="00391617"/>
    <w:rsid w:val="003917C2"/>
    <w:rsid w:val="00391A86"/>
    <w:rsid w:val="00393474"/>
    <w:rsid w:val="00393B83"/>
    <w:rsid w:val="00394579"/>
    <w:rsid w:val="003949ED"/>
    <w:rsid w:val="00394AFF"/>
    <w:rsid w:val="00395271"/>
    <w:rsid w:val="003958D2"/>
    <w:rsid w:val="00396448"/>
    <w:rsid w:val="00397836"/>
    <w:rsid w:val="003A00B7"/>
    <w:rsid w:val="003A0CB9"/>
    <w:rsid w:val="003A0EC4"/>
    <w:rsid w:val="003A136E"/>
    <w:rsid w:val="003A1518"/>
    <w:rsid w:val="003A1B34"/>
    <w:rsid w:val="003A23A1"/>
    <w:rsid w:val="003A2CEF"/>
    <w:rsid w:val="003A38D6"/>
    <w:rsid w:val="003A447C"/>
    <w:rsid w:val="003A4F92"/>
    <w:rsid w:val="003A6A56"/>
    <w:rsid w:val="003A7426"/>
    <w:rsid w:val="003A77AA"/>
    <w:rsid w:val="003A787B"/>
    <w:rsid w:val="003B093A"/>
    <w:rsid w:val="003B1D8A"/>
    <w:rsid w:val="003B4341"/>
    <w:rsid w:val="003B4583"/>
    <w:rsid w:val="003B467B"/>
    <w:rsid w:val="003B4813"/>
    <w:rsid w:val="003B4943"/>
    <w:rsid w:val="003B4AC0"/>
    <w:rsid w:val="003B4E14"/>
    <w:rsid w:val="003B56E7"/>
    <w:rsid w:val="003B6648"/>
    <w:rsid w:val="003B69F8"/>
    <w:rsid w:val="003B6A29"/>
    <w:rsid w:val="003B6D8C"/>
    <w:rsid w:val="003C2DDB"/>
    <w:rsid w:val="003C2E69"/>
    <w:rsid w:val="003C370B"/>
    <w:rsid w:val="003C481C"/>
    <w:rsid w:val="003C4E82"/>
    <w:rsid w:val="003C5191"/>
    <w:rsid w:val="003C5336"/>
    <w:rsid w:val="003C5A80"/>
    <w:rsid w:val="003C5ECB"/>
    <w:rsid w:val="003C6215"/>
    <w:rsid w:val="003C7D60"/>
    <w:rsid w:val="003C7EE9"/>
    <w:rsid w:val="003D0795"/>
    <w:rsid w:val="003D13E1"/>
    <w:rsid w:val="003D382B"/>
    <w:rsid w:val="003D387B"/>
    <w:rsid w:val="003D4443"/>
    <w:rsid w:val="003D4CF3"/>
    <w:rsid w:val="003E09F3"/>
    <w:rsid w:val="003E13D6"/>
    <w:rsid w:val="003E1D66"/>
    <w:rsid w:val="003E3623"/>
    <w:rsid w:val="003E36CB"/>
    <w:rsid w:val="003E46EF"/>
    <w:rsid w:val="003E4866"/>
    <w:rsid w:val="003E6457"/>
    <w:rsid w:val="003E6B48"/>
    <w:rsid w:val="003E7ECB"/>
    <w:rsid w:val="003F01D8"/>
    <w:rsid w:val="003F048B"/>
    <w:rsid w:val="003F0FEF"/>
    <w:rsid w:val="003F10F3"/>
    <w:rsid w:val="003F1DDA"/>
    <w:rsid w:val="003F22D6"/>
    <w:rsid w:val="003F2E6A"/>
    <w:rsid w:val="003F33E9"/>
    <w:rsid w:val="003F3A87"/>
    <w:rsid w:val="003F4C5F"/>
    <w:rsid w:val="003F65A7"/>
    <w:rsid w:val="003F7E4C"/>
    <w:rsid w:val="0040012E"/>
    <w:rsid w:val="00400787"/>
    <w:rsid w:val="004012A3"/>
    <w:rsid w:val="00401E56"/>
    <w:rsid w:val="00401F39"/>
    <w:rsid w:val="004026DD"/>
    <w:rsid w:val="00402D13"/>
    <w:rsid w:val="00402FB1"/>
    <w:rsid w:val="0040325B"/>
    <w:rsid w:val="00403688"/>
    <w:rsid w:val="00403E26"/>
    <w:rsid w:val="00404CB4"/>
    <w:rsid w:val="00405149"/>
    <w:rsid w:val="00406A07"/>
    <w:rsid w:val="0040749D"/>
    <w:rsid w:val="004074AB"/>
    <w:rsid w:val="0040775A"/>
    <w:rsid w:val="00410872"/>
    <w:rsid w:val="00410AFA"/>
    <w:rsid w:val="00410F20"/>
    <w:rsid w:val="004110A9"/>
    <w:rsid w:val="00411FDB"/>
    <w:rsid w:val="0041295E"/>
    <w:rsid w:val="00412AA6"/>
    <w:rsid w:val="00412C02"/>
    <w:rsid w:val="00412E0F"/>
    <w:rsid w:val="004133B2"/>
    <w:rsid w:val="00413A12"/>
    <w:rsid w:val="004144A7"/>
    <w:rsid w:val="004149B4"/>
    <w:rsid w:val="00414A8B"/>
    <w:rsid w:val="00415E22"/>
    <w:rsid w:val="0041681C"/>
    <w:rsid w:val="00416D95"/>
    <w:rsid w:val="00421638"/>
    <w:rsid w:val="00421A18"/>
    <w:rsid w:val="0042276C"/>
    <w:rsid w:val="0042314D"/>
    <w:rsid w:val="00423A46"/>
    <w:rsid w:val="00423F24"/>
    <w:rsid w:val="00424443"/>
    <w:rsid w:val="004246D6"/>
    <w:rsid w:val="004252DA"/>
    <w:rsid w:val="004258AA"/>
    <w:rsid w:val="0042709C"/>
    <w:rsid w:val="004275C3"/>
    <w:rsid w:val="00427D37"/>
    <w:rsid w:val="004305A9"/>
    <w:rsid w:val="004305BF"/>
    <w:rsid w:val="004308B3"/>
    <w:rsid w:val="004323D1"/>
    <w:rsid w:val="00434B4B"/>
    <w:rsid w:val="00434F18"/>
    <w:rsid w:val="004357D4"/>
    <w:rsid w:val="00436E91"/>
    <w:rsid w:val="0043736E"/>
    <w:rsid w:val="00440370"/>
    <w:rsid w:val="00440677"/>
    <w:rsid w:val="00440ADA"/>
    <w:rsid w:val="00440EBF"/>
    <w:rsid w:val="0044364A"/>
    <w:rsid w:val="00443BF0"/>
    <w:rsid w:val="00444035"/>
    <w:rsid w:val="0044447F"/>
    <w:rsid w:val="00444833"/>
    <w:rsid w:val="00444918"/>
    <w:rsid w:val="004459DC"/>
    <w:rsid w:val="00446173"/>
    <w:rsid w:val="004461AE"/>
    <w:rsid w:val="00446FC2"/>
    <w:rsid w:val="004508C9"/>
    <w:rsid w:val="0045149D"/>
    <w:rsid w:val="00451660"/>
    <w:rsid w:val="004524D4"/>
    <w:rsid w:val="00453F03"/>
    <w:rsid w:val="00455E65"/>
    <w:rsid w:val="0046051F"/>
    <w:rsid w:val="004618ED"/>
    <w:rsid w:val="00462591"/>
    <w:rsid w:val="004637B4"/>
    <w:rsid w:val="00463998"/>
    <w:rsid w:val="00464F96"/>
    <w:rsid w:val="004651AA"/>
    <w:rsid w:val="00470486"/>
    <w:rsid w:val="00470C2E"/>
    <w:rsid w:val="00471FDF"/>
    <w:rsid w:val="00472079"/>
    <w:rsid w:val="00472C24"/>
    <w:rsid w:val="00472DEF"/>
    <w:rsid w:val="004738E9"/>
    <w:rsid w:val="00473DED"/>
    <w:rsid w:val="0047670A"/>
    <w:rsid w:val="0047727E"/>
    <w:rsid w:val="00480B82"/>
    <w:rsid w:val="00481AD6"/>
    <w:rsid w:val="00482185"/>
    <w:rsid w:val="0048233D"/>
    <w:rsid w:val="00486C47"/>
    <w:rsid w:val="0048743A"/>
    <w:rsid w:val="004901FA"/>
    <w:rsid w:val="004902FD"/>
    <w:rsid w:val="004905E6"/>
    <w:rsid w:val="00491267"/>
    <w:rsid w:val="004913CA"/>
    <w:rsid w:val="004914F5"/>
    <w:rsid w:val="004921F3"/>
    <w:rsid w:val="00494422"/>
    <w:rsid w:val="004945EE"/>
    <w:rsid w:val="004946CF"/>
    <w:rsid w:val="00495FF6"/>
    <w:rsid w:val="00496E67"/>
    <w:rsid w:val="00497DBD"/>
    <w:rsid w:val="004A0793"/>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D6"/>
    <w:rsid w:val="004B6AC9"/>
    <w:rsid w:val="004C04FA"/>
    <w:rsid w:val="004C0651"/>
    <w:rsid w:val="004C0951"/>
    <w:rsid w:val="004C09FB"/>
    <w:rsid w:val="004C0C53"/>
    <w:rsid w:val="004C1F3A"/>
    <w:rsid w:val="004C2175"/>
    <w:rsid w:val="004C3BD1"/>
    <w:rsid w:val="004C3C4B"/>
    <w:rsid w:val="004C461D"/>
    <w:rsid w:val="004C4A37"/>
    <w:rsid w:val="004C6F5C"/>
    <w:rsid w:val="004C72C2"/>
    <w:rsid w:val="004C7E71"/>
    <w:rsid w:val="004D0844"/>
    <w:rsid w:val="004D1079"/>
    <w:rsid w:val="004D176A"/>
    <w:rsid w:val="004D21A3"/>
    <w:rsid w:val="004D2337"/>
    <w:rsid w:val="004D2495"/>
    <w:rsid w:val="004D25F9"/>
    <w:rsid w:val="004D505C"/>
    <w:rsid w:val="004D7BE7"/>
    <w:rsid w:val="004D7EBA"/>
    <w:rsid w:val="004E0671"/>
    <w:rsid w:val="004E1787"/>
    <w:rsid w:val="004E179E"/>
    <w:rsid w:val="004E186D"/>
    <w:rsid w:val="004E1AD4"/>
    <w:rsid w:val="004E222E"/>
    <w:rsid w:val="004E2ED8"/>
    <w:rsid w:val="004E3783"/>
    <w:rsid w:val="004E4A1A"/>
    <w:rsid w:val="004E4DBC"/>
    <w:rsid w:val="004E4E3F"/>
    <w:rsid w:val="004E62FD"/>
    <w:rsid w:val="004E6AB1"/>
    <w:rsid w:val="004E7D81"/>
    <w:rsid w:val="004F11C0"/>
    <w:rsid w:val="004F2B3E"/>
    <w:rsid w:val="004F3554"/>
    <w:rsid w:val="004F423E"/>
    <w:rsid w:val="004F4528"/>
    <w:rsid w:val="004F4992"/>
    <w:rsid w:val="004F4C87"/>
    <w:rsid w:val="004F4C94"/>
    <w:rsid w:val="004F6CF8"/>
    <w:rsid w:val="004F7427"/>
    <w:rsid w:val="004F753A"/>
    <w:rsid w:val="004F78EE"/>
    <w:rsid w:val="004F7999"/>
    <w:rsid w:val="005000AB"/>
    <w:rsid w:val="00501834"/>
    <w:rsid w:val="0050218F"/>
    <w:rsid w:val="005026EB"/>
    <w:rsid w:val="00503553"/>
    <w:rsid w:val="00503647"/>
    <w:rsid w:val="005036D1"/>
    <w:rsid w:val="00505B26"/>
    <w:rsid w:val="00505B3E"/>
    <w:rsid w:val="00505F66"/>
    <w:rsid w:val="0050709A"/>
    <w:rsid w:val="0051002D"/>
    <w:rsid w:val="00510329"/>
    <w:rsid w:val="005115BB"/>
    <w:rsid w:val="005135F6"/>
    <w:rsid w:val="00513D49"/>
    <w:rsid w:val="00514E40"/>
    <w:rsid w:val="00516AFF"/>
    <w:rsid w:val="00517C85"/>
    <w:rsid w:val="00517EB6"/>
    <w:rsid w:val="00520372"/>
    <w:rsid w:val="00521459"/>
    <w:rsid w:val="005221D4"/>
    <w:rsid w:val="00523FC0"/>
    <w:rsid w:val="00524141"/>
    <w:rsid w:val="0052415E"/>
    <w:rsid w:val="00524B13"/>
    <w:rsid w:val="00526493"/>
    <w:rsid w:val="0053063F"/>
    <w:rsid w:val="0053158A"/>
    <w:rsid w:val="00532885"/>
    <w:rsid w:val="00534774"/>
    <w:rsid w:val="00534824"/>
    <w:rsid w:val="00534B9E"/>
    <w:rsid w:val="00535807"/>
    <w:rsid w:val="0053583C"/>
    <w:rsid w:val="00535AC2"/>
    <w:rsid w:val="00535FC6"/>
    <w:rsid w:val="00536511"/>
    <w:rsid w:val="00536D8A"/>
    <w:rsid w:val="0053735B"/>
    <w:rsid w:val="00540F5E"/>
    <w:rsid w:val="00542657"/>
    <w:rsid w:val="0054379C"/>
    <w:rsid w:val="00543873"/>
    <w:rsid w:val="00543B14"/>
    <w:rsid w:val="005443D0"/>
    <w:rsid w:val="005446BF"/>
    <w:rsid w:val="005461F4"/>
    <w:rsid w:val="005462CB"/>
    <w:rsid w:val="005466C8"/>
    <w:rsid w:val="005468C0"/>
    <w:rsid w:val="00546EE4"/>
    <w:rsid w:val="00547E0E"/>
    <w:rsid w:val="005502D7"/>
    <w:rsid w:val="00550CD6"/>
    <w:rsid w:val="00551747"/>
    <w:rsid w:val="00551A7F"/>
    <w:rsid w:val="00552560"/>
    <w:rsid w:val="00552D8C"/>
    <w:rsid w:val="00553340"/>
    <w:rsid w:val="00553A35"/>
    <w:rsid w:val="00553C36"/>
    <w:rsid w:val="00554275"/>
    <w:rsid w:val="005549A4"/>
    <w:rsid w:val="00555B8A"/>
    <w:rsid w:val="00557CAE"/>
    <w:rsid w:val="00562ED8"/>
    <w:rsid w:val="00563A8C"/>
    <w:rsid w:val="00563E43"/>
    <w:rsid w:val="00564CC1"/>
    <w:rsid w:val="00566BB0"/>
    <w:rsid w:val="00566DCA"/>
    <w:rsid w:val="00567ED8"/>
    <w:rsid w:val="0057027A"/>
    <w:rsid w:val="00570712"/>
    <w:rsid w:val="005712F8"/>
    <w:rsid w:val="00571DFE"/>
    <w:rsid w:val="00572705"/>
    <w:rsid w:val="0057340E"/>
    <w:rsid w:val="00573BAE"/>
    <w:rsid w:val="005749F8"/>
    <w:rsid w:val="00575043"/>
    <w:rsid w:val="005751AB"/>
    <w:rsid w:val="0057599C"/>
    <w:rsid w:val="00575D11"/>
    <w:rsid w:val="00576290"/>
    <w:rsid w:val="00576918"/>
    <w:rsid w:val="00577E8D"/>
    <w:rsid w:val="005805EB"/>
    <w:rsid w:val="00585598"/>
    <w:rsid w:val="005860CF"/>
    <w:rsid w:val="00590021"/>
    <w:rsid w:val="00590057"/>
    <w:rsid w:val="0059019D"/>
    <w:rsid w:val="00590EDD"/>
    <w:rsid w:val="005925D3"/>
    <w:rsid w:val="0059582F"/>
    <w:rsid w:val="0059597F"/>
    <w:rsid w:val="005964AE"/>
    <w:rsid w:val="00596C40"/>
    <w:rsid w:val="00597FF4"/>
    <w:rsid w:val="005A0C19"/>
    <w:rsid w:val="005A14A5"/>
    <w:rsid w:val="005A1B21"/>
    <w:rsid w:val="005A2E67"/>
    <w:rsid w:val="005A3032"/>
    <w:rsid w:val="005A48F8"/>
    <w:rsid w:val="005A4A90"/>
    <w:rsid w:val="005A4E8D"/>
    <w:rsid w:val="005A5E82"/>
    <w:rsid w:val="005A685A"/>
    <w:rsid w:val="005A6872"/>
    <w:rsid w:val="005A7AE9"/>
    <w:rsid w:val="005B003D"/>
    <w:rsid w:val="005B0D21"/>
    <w:rsid w:val="005B3590"/>
    <w:rsid w:val="005B4296"/>
    <w:rsid w:val="005B4F3F"/>
    <w:rsid w:val="005B5FB0"/>
    <w:rsid w:val="005B6183"/>
    <w:rsid w:val="005B740F"/>
    <w:rsid w:val="005B7E0E"/>
    <w:rsid w:val="005C0F59"/>
    <w:rsid w:val="005C1D15"/>
    <w:rsid w:val="005C212D"/>
    <w:rsid w:val="005C3825"/>
    <w:rsid w:val="005C49C1"/>
    <w:rsid w:val="005C4EEF"/>
    <w:rsid w:val="005C50EF"/>
    <w:rsid w:val="005C5ACE"/>
    <w:rsid w:val="005C6358"/>
    <w:rsid w:val="005C760C"/>
    <w:rsid w:val="005D1364"/>
    <w:rsid w:val="005D23A1"/>
    <w:rsid w:val="005D2DC0"/>
    <w:rsid w:val="005D498F"/>
    <w:rsid w:val="005D6DBE"/>
    <w:rsid w:val="005D7AD9"/>
    <w:rsid w:val="005D7F55"/>
    <w:rsid w:val="005E05C8"/>
    <w:rsid w:val="005E0C9D"/>
    <w:rsid w:val="005E0CFA"/>
    <w:rsid w:val="005E1975"/>
    <w:rsid w:val="005E2BDB"/>
    <w:rsid w:val="005E3192"/>
    <w:rsid w:val="005E3209"/>
    <w:rsid w:val="005E37D7"/>
    <w:rsid w:val="005E68ED"/>
    <w:rsid w:val="005E7F81"/>
    <w:rsid w:val="005F0461"/>
    <w:rsid w:val="005F0F6E"/>
    <w:rsid w:val="005F15F1"/>
    <w:rsid w:val="005F2A4A"/>
    <w:rsid w:val="005F2D82"/>
    <w:rsid w:val="005F2DC8"/>
    <w:rsid w:val="005F3569"/>
    <w:rsid w:val="005F4625"/>
    <w:rsid w:val="005F4664"/>
    <w:rsid w:val="005F51EB"/>
    <w:rsid w:val="005F5339"/>
    <w:rsid w:val="005F60B5"/>
    <w:rsid w:val="005F6EA0"/>
    <w:rsid w:val="005F772B"/>
    <w:rsid w:val="00600FA8"/>
    <w:rsid w:val="00601B46"/>
    <w:rsid w:val="00603D6C"/>
    <w:rsid w:val="00604F62"/>
    <w:rsid w:val="006053B6"/>
    <w:rsid w:val="00605B20"/>
    <w:rsid w:val="00606434"/>
    <w:rsid w:val="0060655F"/>
    <w:rsid w:val="006105F8"/>
    <w:rsid w:val="00612B55"/>
    <w:rsid w:val="00612D0C"/>
    <w:rsid w:val="0061357C"/>
    <w:rsid w:val="00614989"/>
    <w:rsid w:val="006152D6"/>
    <w:rsid w:val="00615340"/>
    <w:rsid w:val="006157AC"/>
    <w:rsid w:val="00615CF4"/>
    <w:rsid w:val="0061723F"/>
    <w:rsid w:val="00617EA8"/>
    <w:rsid w:val="006204F3"/>
    <w:rsid w:val="006206E5"/>
    <w:rsid w:val="00620899"/>
    <w:rsid w:val="0062092D"/>
    <w:rsid w:val="006209A8"/>
    <w:rsid w:val="00620A9D"/>
    <w:rsid w:val="00620BBE"/>
    <w:rsid w:val="00621060"/>
    <w:rsid w:val="00621524"/>
    <w:rsid w:val="00621C01"/>
    <w:rsid w:val="00621EEC"/>
    <w:rsid w:val="00621F3F"/>
    <w:rsid w:val="006221B9"/>
    <w:rsid w:val="00622CA7"/>
    <w:rsid w:val="00623783"/>
    <w:rsid w:val="00626BBA"/>
    <w:rsid w:val="00626FCD"/>
    <w:rsid w:val="00627E56"/>
    <w:rsid w:val="00630C1D"/>
    <w:rsid w:val="00630DBD"/>
    <w:rsid w:val="00633361"/>
    <w:rsid w:val="006342F8"/>
    <w:rsid w:val="00636317"/>
    <w:rsid w:val="00636A13"/>
    <w:rsid w:val="00640CF0"/>
    <w:rsid w:val="00640EBB"/>
    <w:rsid w:val="006419FD"/>
    <w:rsid w:val="00641CF9"/>
    <w:rsid w:val="00641EC1"/>
    <w:rsid w:val="00642273"/>
    <w:rsid w:val="00643B2D"/>
    <w:rsid w:val="006446B7"/>
    <w:rsid w:val="006452DA"/>
    <w:rsid w:val="00645500"/>
    <w:rsid w:val="006459DF"/>
    <w:rsid w:val="00645C0C"/>
    <w:rsid w:val="00645C15"/>
    <w:rsid w:val="00647E3E"/>
    <w:rsid w:val="006501AC"/>
    <w:rsid w:val="00650B48"/>
    <w:rsid w:val="00651633"/>
    <w:rsid w:val="006520DA"/>
    <w:rsid w:val="00652E87"/>
    <w:rsid w:val="00653578"/>
    <w:rsid w:val="0065390E"/>
    <w:rsid w:val="00653B73"/>
    <w:rsid w:val="006543C7"/>
    <w:rsid w:val="0065546F"/>
    <w:rsid w:val="00656619"/>
    <w:rsid w:val="006571E7"/>
    <w:rsid w:val="00660709"/>
    <w:rsid w:val="006611C8"/>
    <w:rsid w:val="00662C19"/>
    <w:rsid w:val="00664748"/>
    <w:rsid w:val="006649BD"/>
    <w:rsid w:val="0066536F"/>
    <w:rsid w:val="00670688"/>
    <w:rsid w:val="006709B2"/>
    <w:rsid w:val="0067185C"/>
    <w:rsid w:val="00672002"/>
    <w:rsid w:val="00672564"/>
    <w:rsid w:val="0067436C"/>
    <w:rsid w:val="00674D55"/>
    <w:rsid w:val="00674F5B"/>
    <w:rsid w:val="00675144"/>
    <w:rsid w:val="00675153"/>
    <w:rsid w:val="00675B64"/>
    <w:rsid w:val="00675C2D"/>
    <w:rsid w:val="00677326"/>
    <w:rsid w:val="0068036B"/>
    <w:rsid w:val="00680431"/>
    <w:rsid w:val="006805F7"/>
    <w:rsid w:val="00680AE7"/>
    <w:rsid w:val="00681EAE"/>
    <w:rsid w:val="006829E5"/>
    <w:rsid w:val="00682EC8"/>
    <w:rsid w:val="00683C68"/>
    <w:rsid w:val="006843CB"/>
    <w:rsid w:val="00684712"/>
    <w:rsid w:val="0068658F"/>
    <w:rsid w:val="0068718C"/>
    <w:rsid w:val="00687D6D"/>
    <w:rsid w:val="00690577"/>
    <w:rsid w:val="00690626"/>
    <w:rsid w:val="006917AF"/>
    <w:rsid w:val="00691801"/>
    <w:rsid w:val="00692378"/>
    <w:rsid w:val="00695497"/>
    <w:rsid w:val="00695602"/>
    <w:rsid w:val="00695607"/>
    <w:rsid w:val="006969A7"/>
    <w:rsid w:val="006970B3"/>
    <w:rsid w:val="006A0487"/>
    <w:rsid w:val="006A0A68"/>
    <w:rsid w:val="006A0DD9"/>
    <w:rsid w:val="006A1411"/>
    <w:rsid w:val="006A1E35"/>
    <w:rsid w:val="006A2331"/>
    <w:rsid w:val="006A2D29"/>
    <w:rsid w:val="006A2D6F"/>
    <w:rsid w:val="006A2E10"/>
    <w:rsid w:val="006A2E51"/>
    <w:rsid w:val="006A2FE3"/>
    <w:rsid w:val="006A6262"/>
    <w:rsid w:val="006A771A"/>
    <w:rsid w:val="006A7F37"/>
    <w:rsid w:val="006B13E9"/>
    <w:rsid w:val="006B19C2"/>
    <w:rsid w:val="006B256B"/>
    <w:rsid w:val="006B3769"/>
    <w:rsid w:val="006B37EF"/>
    <w:rsid w:val="006B38C3"/>
    <w:rsid w:val="006B3F4D"/>
    <w:rsid w:val="006B4C95"/>
    <w:rsid w:val="006B4FA3"/>
    <w:rsid w:val="006B5981"/>
    <w:rsid w:val="006B6CAA"/>
    <w:rsid w:val="006B6DDB"/>
    <w:rsid w:val="006B7A88"/>
    <w:rsid w:val="006C03C4"/>
    <w:rsid w:val="006C095A"/>
    <w:rsid w:val="006C0F17"/>
    <w:rsid w:val="006C22C0"/>
    <w:rsid w:val="006C2BB4"/>
    <w:rsid w:val="006C3BC5"/>
    <w:rsid w:val="006C3BD2"/>
    <w:rsid w:val="006C3DFB"/>
    <w:rsid w:val="006C404D"/>
    <w:rsid w:val="006C465F"/>
    <w:rsid w:val="006C537C"/>
    <w:rsid w:val="006C5A93"/>
    <w:rsid w:val="006C5C4E"/>
    <w:rsid w:val="006C75CA"/>
    <w:rsid w:val="006D0C5F"/>
    <w:rsid w:val="006D19A8"/>
    <w:rsid w:val="006D1D7B"/>
    <w:rsid w:val="006D20E6"/>
    <w:rsid w:val="006D44B4"/>
    <w:rsid w:val="006D45BE"/>
    <w:rsid w:val="006D45EC"/>
    <w:rsid w:val="006D5C30"/>
    <w:rsid w:val="006D5DAC"/>
    <w:rsid w:val="006D7B37"/>
    <w:rsid w:val="006E2534"/>
    <w:rsid w:val="006E2A00"/>
    <w:rsid w:val="006E3745"/>
    <w:rsid w:val="006E3B63"/>
    <w:rsid w:val="006E423E"/>
    <w:rsid w:val="006E590A"/>
    <w:rsid w:val="006E594E"/>
    <w:rsid w:val="006E654E"/>
    <w:rsid w:val="006E73AC"/>
    <w:rsid w:val="006F0220"/>
    <w:rsid w:val="006F02FC"/>
    <w:rsid w:val="006F1E59"/>
    <w:rsid w:val="006F209C"/>
    <w:rsid w:val="006F2969"/>
    <w:rsid w:val="006F37E5"/>
    <w:rsid w:val="006F3D44"/>
    <w:rsid w:val="006F5D18"/>
    <w:rsid w:val="006F713D"/>
    <w:rsid w:val="006F7517"/>
    <w:rsid w:val="0070036F"/>
    <w:rsid w:val="007003D9"/>
    <w:rsid w:val="00700F99"/>
    <w:rsid w:val="007035C9"/>
    <w:rsid w:val="00703FA0"/>
    <w:rsid w:val="007046B4"/>
    <w:rsid w:val="00704911"/>
    <w:rsid w:val="00704D9A"/>
    <w:rsid w:val="00704FBA"/>
    <w:rsid w:val="00705D54"/>
    <w:rsid w:val="007064A2"/>
    <w:rsid w:val="00707278"/>
    <w:rsid w:val="007112CC"/>
    <w:rsid w:val="0071139D"/>
    <w:rsid w:val="00711B0B"/>
    <w:rsid w:val="007167E2"/>
    <w:rsid w:val="0071731B"/>
    <w:rsid w:val="00717579"/>
    <w:rsid w:val="00717ADF"/>
    <w:rsid w:val="00720D54"/>
    <w:rsid w:val="0072118B"/>
    <w:rsid w:val="00721949"/>
    <w:rsid w:val="00721A6A"/>
    <w:rsid w:val="00721B42"/>
    <w:rsid w:val="00721BE6"/>
    <w:rsid w:val="0072233D"/>
    <w:rsid w:val="00723A87"/>
    <w:rsid w:val="00724186"/>
    <w:rsid w:val="00724DC6"/>
    <w:rsid w:val="00725333"/>
    <w:rsid w:val="00727500"/>
    <w:rsid w:val="007301CF"/>
    <w:rsid w:val="00730802"/>
    <w:rsid w:val="00730B33"/>
    <w:rsid w:val="00734160"/>
    <w:rsid w:val="007347AA"/>
    <w:rsid w:val="007370F9"/>
    <w:rsid w:val="00741537"/>
    <w:rsid w:val="007418EB"/>
    <w:rsid w:val="00742363"/>
    <w:rsid w:val="007437A1"/>
    <w:rsid w:val="00743F46"/>
    <w:rsid w:val="00744640"/>
    <w:rsid w:val="00744E65"/>
    <w:rsid w:val="007465AA"/>
    <w:rsid w:val="00746B34"/>
    <w:rsid w:val="00747365"/>
    <w:rsid w:val="00747790"/>
    <w:rsid w:val="007478C4"/>
    <w:rsid w:val="00747D25"/>
    <w:rsid w:val="00750282"/>
    <w:rsid w:val="007526A1"/>
    <w:rsid w:val="007527DB"/>
    <w:rsid w:val="007530C0"/>
    <w:rsid w:val="00754C1E"/>
    <w:rsid w:val="00755715"/>
    <w:rsid w:val="007557E1"/>
    <w:rsid w:val="007561AA"/>
    <w:rsid w:val="007561BD"/>
    <w:rsid w:val="007563FA"/>
    <w:rsid w:val="00756513"/>
    <w:rsid w:val="0075696C"/>
    <w:rsid w:val="00756B0D"/>
    <w:rsid w:val="00761C36"/>
    <w:rsid w:val="00762960"/>
    <w:rsid w:val="00762A6B"/>
    <w:rsid w:val="00762C14"/>
    <w:rsid w:val="007630CB"/>
    <w:rsid w:val="0076336F"/>
    <w:rsid w:val="00763FC4"/>
    <w:rsid w:val="00764C45"/>
    <w:rsid w:val="00764EA3"/>
    <w:rsid w:val="007650F5"/>
    <w:rsid w:val="0076733A"/>
    <w:rsid w:val="00770475"/>
    <w:rsid w:val="00770D72"/>
    <w:rsid w:val="007719F4"/>
    <w:rsid w:val="00771AA0"/>
    <w:rsid w:val="00772142"/>
    <w:rsid w:val="007736DE"/>
    <w:rsid w:val="007741C4"/>
    <w:rsid w:val="007761F6"/>
    <w:rsid w:val="00776D50"/>
    <w:rsid w:val="00777365"/>
    <w:rsid w:val="00777E93"/>
    <w:rsid w:val="00780DC4"/>
    <w:rsid w:val="00782844"/>
    <w:rsid w:val="00783F79"/>
    <w:rsid w:val="007848FD"/>
    <w:rsid w:val="0079081A"/>
    <w:rsid w:val="00790909"/>
    <w:rsid w:val="00790A12"/>
    <w:rsid w:val="007913A1"/>
    <w:rsid w:val="00791D8A"/>
    <w:rsid w:val="00792582"/>
    <w:rsid w:val="00792B7F"/>
    <w:rsid w:val="00793411"/>
    <w:rsid w:val="00793B6A"/>
    <w:rsid w:val="00794CBE"/>
    <w:rsid w:val="00796385"/>
    <w:rsid w:val="00796E0C"/>
    <w:rsid w:val="00797860"/>
    <w:rsid w:val="007979DC"/>
    <w:rsid w:val="007A12BA"/>
    <w:rsid w:val="007A5379"/>
    <w:rsid w:val="007A57D4"/>
    <w:rsid w:val="007A6698"/>
    <w:rsid w:val="007B2003"/>
    <w:rsid w:val="007B23BC"/>
    <w:rsid w:val="007B3356"/>
    <w:rsid w:val="007B40BB"/>
    <w:rsid w:val="007B4167"/>
    <w:rsid w:val="007B4F80"/>
    <w:rsid w:val="007B4FAD"/>
    <w:rsid w:val="007B5618"/>
    <w:rsid w:val="007B68D8"/>
    <w:rsid w:val="007B6E39"/>
    <w:rsid w:val="007B762A"/>
    <w:rsid w:val="007C00F8"/>
    <w:rsid w:val="007C0477"/>
    <w:rsid w:val="007C04FC"/>
    <w:rsid w:val="007C0E9D"/>
    <w:rsid w:val="007C16B0"/>
    <w:rsid w:val="007C1B68"/>
    <w:rsid w:val="007C1D58"/>
    <w:rsid w:val="007C1DC6"/>
    <w:rsid w:val="007C207E"/>
    <w:rsid w:val="007C275A"/>
    <w:rsid w:val="007C315C"/>
    <w:rsid w:val="007C5BCA"/>
    <w:rsid w:val="007C683D"/>
    <w:rsid w:val="007C6A49"/>
    <w:rsid w:val="007D0621"/>
    <w:rsid w:val="007D07A0"/>
    <w:rsid w:val="007D147D"/>
    <w:rsid w:val="007D1DD5"/>
    <w:rsid w:val="007D244D"/>
    <w:rsid w:val="007D2977"/>
    <w:rsid w:val="007D5743"/>
    <w:rsid w:val="007D66F3"/>
    <w:rsid w:val="007E0117"/>
    <w:rsid w:val="007E110E"/>
    <w:rsid w:val="007E1325"/>
    <w:rsid w:val="007E16C8"/>
    <w:rsid w:val="007E1DAF"/>
    <w:rsid w:val="007E24C9"/>
    <w:rsid w:val="007E2E22"/>
    <w:rsid w:val="007E2EF4"/>
    <w:rsid w:val="007E3528"/>
    <w:rsid w:val="007E3A95"/>
    <w:rsid w:val="007E3D7F"/>
    <w:rsid w:val="007E4A53"/>
    <w:rsid w:val="007E7A54"/>
    <w:rsid w:val="007E7F7D"/>
    <w:rsid w:val="007F0576"/>
    <w:rsid w:val="007F05FD"/>
    <w:rsid w:val="007F1149"/>
    <w:rsid w:val="007F17C6"/>
    <w:rsid w:val="007F187F"/>
    <w:rsid w:val="007F1A19"/>
    <w:rsid w:val="007F1F20"/>
    <w:rsid w:val="007F27E9"/>
    <w:rsid w:val="007F285B"/>
    <w:rsid w:val="007F4473"/>
    <w:rsid w:val="007F495D"/>
    <w:rsid w:val="007F5A71"/>
    <w:rsid w:val="007F7523"/>
    <w:rsid w:val="008014C5"/>
    <w:rsid w:val="00801607"/>
    <w:rsid w:val="00801971"/>
    <w:rsid w:val="0080512D"/>
    <w:rsid w:val="00805A59"/>
    <w:rsid w:val="00805C19"/>
    <w:rsid w:val="008062F2"/>
    <w:rsid w:val="00806686"/>
    <w:rsid w:val="00807723"/>
    <w:rsid w:val="0081014C"/>
    <w:rsid w:val="00810156"/>
    <w:rsid w:val="00810461"/>
    <w:rsid w:val="0081058A"/>
    <w:rsid w:val="00810632"/>
    <w:rsid w:val="00812597"/>
    <w:rsid w:val="00813CB3"/>
    <w:rsid w:val="00813ED0"/>
    <w:rsid w:val="008144FD"/>
    <w:rsid w:val="00817E60"/>
    <w:rsid w:val="00820C67"/>
    <w:rsid w:val="008213F3"/>
    <w:rsid w:val="00821969"/>
    <w:rsid w:val="00821D94"/>
    <w:rsid w:val="00822F2F"/>
    <w:rsid w:val="00823BBE"/>
    <w:rsid w:val="008246D5"/>
    <w:rsid w:val="008269F9"/>
    <w:rsid w:val="00827118"/>
    <w:rsid w:val="0082740F"/>
    <w:rsid w:val="00827B7A"/>
    <w:rsid w:val="00827EDA"/>
    <w:rsid w:val="00827FC0"/>
    <w:rsid w:val="00830439"/>
    <w:rsid w:val="008308A8"/>
    <w:rsid w:val="00831168"/>
    <w:rsid w:val="00831273"/>
    <w:rsid w:val="008312D1"/>
    <w:rsid w:val="0083361F"/>
    <w:rsid w:val="00833813"/>
    <w:rsid w:val="00834B3C"/>
    <w:rsid w:val="0083602C"/>
    <w:rsid w:val="00837DC0"/>
    <w:rsid w:val="008400AE"/>
    <w:rsid w:val="00840BFB"/>
    <w:rsid w:val="00840D5B"/>
    <w:rsid w:val="00842540"/>
    <w:rsid w:val="00843714"/>
    <w:rsid w:val="00843F3F"/>
    <w:rsid w:val="00844251"/>
    <w:rsid w:val="008445D7"/>
    <w:rsid w:val="00845E32"/>
    <w:rsid w:val="008461D0"/>
    <w:rsid w:val="00846FCE"/>
    <w:rsid w:val="00847354"/>
    <w:rsid w:val="00847E56"/>
    <w:rsid w:val="008502DA"/>
    <w:rsid w:val="00850CFB"/>
    <w:rsid w:val="0085120B"/>
    <w:rsid w:val="00851634"/>
    <w:rsid w:val="00853B4A"/>
    <w:rsid w:val="00854307"/>
    <w:rsid w:val="00854B85"/>
    <w:rsid w:val="00855790"/>
    <w:rsid w:val="0085600D"/>
    <w:rsid w:val="00857F1E"/>
    <w:rsid w:val="008611CD"/>
    <w:rsid w:val="00861925"/>
    <w:rsid w:val="00862D67"/>
    <w:rsid w:val="00862D87"/>
    <w:rsid w:val="0086319C"/>
    <w:rsid w:val="0086330D"/>
    <w:rsid w:val="008649F3"/>
    <w:rsid w:val="00865ACD"/>
    <w:rsid w:val="008662AB"/>
    <w:rsid w:val="0086798E"/>
    <w:rsid w:val="00871117"/>
    <w:rsid w:val="008715A4"/>
    <w:rsid w:val="008767E4"/>
    <w:rsid w:val="00876AC8"/>
    <w:rsid w:val="00876F32"/>
    <w:rsid w:val="00877083"/>
    <w:rsid w:val="00877FD9"/>
    <w:rsid w:val="008806B8"/>
    <w:rsid w:val="0088309F"/>
    <w:rsid w:val="008843E6"/>
    <w:rsid w:val="00884CCF"/>
    <w:rsid w:val="008856FE"/>
    <w:rsid w:val="00885785"/>
    <w:rsid w:val="008866C2"/>
    <w:rsid w:val="00890C6A"/>
    <w:rsid w:val="00891487"/>
    <w:rsid w:val="00892319"/>
    <w:rsid w:val="00897287"/>
    <w:rsid w:val="008A2A7C"/>
    <w:rsid w:val="008A3D6D"/>
    <w:rsid w:val="008A6A99"/>
    <w:rsid w:val="008A6AA9"/>
    <w:rsid w:val="008A724B"/>
    <w:rsid w:val="008A7A1D"/>
    <w:rsid w:val="008B003F"/>
    <w:rsid w:val="008B1132"/>
    <w:rsid w:val="008B121A"/>
    <w:rsid w:val="008B18DC"/>
    <w:rsid w:val="008B193B"/>
    <w:rsid w:val="008B2B6B"/>
    <w:rsid w:val="008B2DBD"/>
    <w:rsid w:val="008B3551"/>
    <w:rsid w:val="008B3EC4"/>
    <w:rsid w:val="008B4AAD"/>
    <w:rsid w:val="008B5F42"/>
    <w:rsid w:val="008B6744"/>
    <w:rsid w:val="008B688B"/>
    <w:rsid w:val="008B71FD"/>
    <w:rsid w:val="008B7712"/>
    <w:rsid w:val="008C072F"/>
    <w:rsid w:val="008C1807"/>
    <w:rsid w:val="008C319E"/>
    <w:rsid w:val="008C3225"/>
    <w:rsid w:val="008C3932"/>
    <w:rsid w:val="008C3A2B"/>
    <w:rsid w:val="008C5D1B"/>
    <w:rsid w:val="008C7F4D"/>
    <w:rsid w:val="008D2FCA"/>
    <w:rsid w:val="008D35A3"/>
    <w:rsid w:val="008D36D2"/>
    <w:rsid w:val="008D442C"/>
    <w:rsid w:val="008D5AFF"/>
    <w:rsid w:val="008D5B41"/>
    <w:rsid w:val="008D749C"/>
    <w:rsid w:val="008E074A"/>
    <w:rsid w:val="008E19AA"/>
    <w:rsid w:val="008E21D7"/>
    <w:rsid w:val="008E3631"/>
    <w:rsid w:val="008E44B7"/>
    <w:rsid w:val="008E4A70"/>
    <w:rsid w:val="008E5DF8"/>
    <w:rsid w:val="008E6552"/>
    <w:rsid w:val="008E6DFC"/>
    <w:rsid w:val="008E72DA"/>
    <w:rsid w:val="008E7844"/>
    <w:rsid w:val="008F0512"/>
    <w:rsid w:val="008F18C0"/>
    <w:rsid w:val="008F289B"/>
    <w:rsid w:val="008F3170"/>
    <w:rsid w:val="008F3B70"/>
    <w:rsid w:val="008F3F46"/>
    <w:rsid w:val="008F5459"/>
    <w:rsid w:val="008F61C3"/>
    <w:rsid w:val="008F737F"/>
    <w:rsid w:val="008F78FF"/>
    <w:rsid w:val="0090010E"/>
    <w:rsid w:val="00901770"/>
    <w:rsid w:val="00901D60"/>
    <w:rsid w:val="0090327D"/>
    <w:rsid w:val="009048B6"/>
    <w:rsid w:val="00907635"/>
    <w:rsid w:val="009076A9"/>
    <w:rsid w:val="00907A93"/>
    <w:rsid w:val="009101FE"/>
    <w:rsid w:val="00910BFF"/>
    <w:rsid w:val="0091145D"/>
    <w:rsid w:val="00911F23"/>
    <w:rsid w:val="00913143"/>
    <w:rsid w:val="00913CD2"/>
    <w:rsid w:val="00916DF2"/>
    <w:rsid w:val="00917B6F"/>
    <w:rsid w:val="0092105F"/>
    <w:rsid w:val="00921B64"/>
    <w:rsid w:val="00921D17"/>
    <w:rsid w:val="00922618"/>
    <w:rsid w:val="00922C6B"/>
    <w:rsid w:val="00922EE9"/>
    <w:rsid w:val="00923861"/>
    <w:rsid w:val="00923C74"/>
    <w:rsid w:val="00924BD1"/>
    <w:rsid w:val="00925077"/>
    <w:rsid w:val="0092624B"/>
    <w:rsid w:val="00930F65"/>
    <w:rsid w:val="009311A0"/>
    <w:rsid w:val="00931370"/>
    <w:rsid w:val="0093142F"/>
    <w:rsid w:val="00932917"/>
    <w:rsid w:val="009348D6"/>
    <w:rsid w:val="009355B7"/>
    <w:rsid w:val="0093654D"/>
    <w:rsid w:val="009372CC"/>
    <w:rsid w:val="00937DDC"/>
    <w:rsid w:val="00940DBD"/>
    <w:rsid w:val="009410D8"/>
    <w:rsid w:val="0094167A"/>
    <w:rsid w:val="009427EC"/>
    <w:rsid w:val="0094285C"/>
    <w:rsid w:val="00944693"/>
    <w:rsid w:val="00944696"/>
    <w:rsid w:val="00944D6E"/>
    <w:rsid w:val="00945B8E"/>
    <w:rsid w:val="009465CB"/>
    <w:rsid w:val="009466A1"/>
    <w:rsid w:val="009469EA"/>
    <w:rsid w:val="00947F61"/>
    <w:rsid w:val="009501FB"/>
    <w:rsid w:val="00950C4D"/>
    <w:rsid w:val="00950CCB"/>
    <w:rsid w:val="009531A4"/>
    <w:rsid w:val="00953570"/>
    <w:rsid w:val="00957FE3"/>
    <w:rsid w:val="009601E2"/>
    <w:rsid w:val="00963724"/>
    <w:rsid w:val="009639CC"/>
    <w:rsid w:val="009653EA"/>
    <w:rsid w:val="00965EE1"/>
    <w:rsid w:val="00967112"/>
    <w:rsid w:val="00967386"/>
    <w:rsid w:val="00970C3B"/>
    <w:rsid w:val="00970C9D"/>
    <w:rsid w:val="0097478D"/>
    <w:rsid w:val="00975487"/>
    <w:rsid w:val="009759B0"/>
    <w:rsid w:val="00977856"/>
    <w:rsid w:val="00977F1F"/>
    <w:rsid w:val="00980809"/>
    <w:rsid w:val="00980B10"/>
    <w:rsid w:val="00981DDE"/>
    <w:rsid w:val="00981FA8"/>
    <w:rsid w:val="00982095"/>
    <w:rsid w:val="00982213"/>
    <w:rsid w:val="009822BA"/>
    <w:rsid w:val="00982E3D"/>
    <w:rsid w:val="00982FF4"/>
    <w:rsid w:val="0098498B"/>
    <w:rsid w:val="00984F54"/>
    <w:rsid w:val="0098720F"/>
    <w:rsid w:val="009876B8"/>
    <w:rsid w:val="00990052"/>
    <w:rsid w:val="0099150C"/>
    <w:rsid w:val="00992148"/>
    <w:rsid w:val="00992EBB"/>
    <w:rsid w:val="00992F8C"/>
    <w:rsid w:val="009939D2"/>
    <w:rsid w:val="00995415"/>
    <w:rsid w:val="009A0411"/>
    <w:rsid w:val="009A0ED7"/>
    <w:rsid w:val="009A13A2"/>
    <w:rsid w:val="009A38D8"/>
    <w:rsid w:val="009A3DC1"/>
    <w:rsid w:val="009A4F7F"/>
    <w:rsid w:val="009A4FF9"/>
    <w:rsid w:val="009A59A0"/>
    <w:rsid w:val="009A6537"/>
    <w:rsid w:val="009A6EDB"/>
    <w:rsid w:val="009A7B32"/>
    <w:rsid w:val="009B38CB"/>
    <w:rsid w:val="009B4AF0"/>
    <w:rsid w:val="009B6574"/>
    <w:rsid w:val="009B751A"/>
    <w:rsid w:val="009C00A1"/>
    <w:rsid w:val="009C024D"/>
    <w:rsid w:val="009C0442"/>
    <w:rsid w:val="009C2855"/>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4BDF"/>
    <w:rsid w:val="009D61E1"/>
    <w:rsid w:val="009D6560"/>
    <w:rsid w:val="009D7296"/>
    <w:rsid w:val="009D79B9"/>
    <w:rsid w:val="009D7AD4"/>
    <w:rsid w:val="009D7E0C"/>
    <w:rsid w:val="009E13F6"/>
    <w:rsid w:val="009E28C5"/>
    <w:rsid w:val="009E2CD4"/>
    <w:rsid w:val="009E38AE"/>
    <w:rsid w:val="009E39C0"/>
    <w:rsid w:val="009E3AFD"/>
    <w:rsid w:val="009E49DA"/>
    <w:rsid w:val="009E5635"/>
    <w:rsid w:val="009E6705"/>
    <w:rsid w:val="009E68D3"/>
    <w:rsid w:val="009E6A9A"/>
    <w:rsid w:val="009E75C1"/>
    <w:rsid w:val="009E7975"/>
    <w:rsid w:val="009F02D2"/>
    <w:rsid w:val="009F0688"/>
    <w:rsid w:val="009F2B6C"/>
    <w:rsid w:val="009F3A9E"/>
    <w:rsid w:val="009F48CE"/>
    <w:rsid w:val="009F5817"/>
    <w:rsid w:val="009F597B"/>
    <w:rsid w:val="009F6B73"/>
    <w:rsid w:val="00A007D2"/>
    <w:rsid w:val="00A00B2C"/>
    <w:rsid w:val="00A023FC"/>
    <w:rsid w:val="00A034CD"/>
    <w:rsid w:val="00A03C29"/>
    <w:rsid w:val="00A046BB"/>
    <w:rsid w:val="00A06DC9"/>
    <w:rsid w:val="00A07C1D"/>
    <w:rsid w:val="00A07C4B"/>
    <w:rsid w:val="00A07F5E"/>
    <w:rsid w:val="00A101EF"/>
    <w:rsid w:val="00A101FF"/>
    <w:rsid w:val="00A10378"/>
    <w:rsid w:val="00A111BD"/>
    <w:rsid w:val="00A11E57"/>
    <w:rsid w:val="00A128DA"/>
    <w:rsid w:val="00A12B1C"/>
    <w:rsid w:val="00A134DF"/>
    <w:rsid w:val="00A13B13"/>
    <w:rsid w:val="00A13B1D"/>
    <w:rsid w:val="00A1551F"/>
    <w:rsid w:val="00A15B11"/>
    <w:rsid w:val="00A161D4"/>
    <w:rsid w:val="00A1687D"/>
    <w:rsid w:val="00A178B7"/>
    <w:rsid w:val="00A17E75"/>
    <w:rsid w:val="00A2090C"/>
    <w:rsid w:val="00A20AB5"/>
    <w:rsid w:val="00A20B92"/>
    <w:rsid w:val="00A22544"/>
    <w:rsid w:val="00A23773"/>
    <w:rsid w:val="00A2443E"/>
    <w:rsid w:val="00A25887"/>
    <w:rsid w:val="00A25D63"/>
    <w:rsid w:val="00A26409"/>
    <w:rsid w:val="00A26698"/>
    <w:rsid w:val="00A31376"/>
    <w:rsid w:val="00A3138B"/>
    <w:rsid w:val="00A31649"/>
    <w:rsid w:val="00A31B8E"/>
    <w:rsid w:val="00A32504"/>
    <w:rsid w:val="00A32E0C"/>
    <w:rsid w:val="00A33608"/>
    <w:rsid w:val="00A33757"/>
    <w:rsid w:val="00A339FE"/>
    <w:rsid w:val="00A34CD2"/>
    <w:rsid w:val="00A351BF"/>
    <w:rsid w:val="00A35984"/>
    <w:rsid w:val="00A4161C"/>
    <w:rsid w:val="00A4203C"/>
    <w:rsid w:val="00A43638"/>
    <w:rsid w:val="00A44156"/>
    <w:rsid w:val="00A44726"/>
    <w:rsid w:val="00A44F9F"/>
    <w:rsid w:val="00A45CC6"/>
    <w:rsid w:val="00A4708F"/>
    <w:rsid w:val="00A50EF9"/>
    <w:rsid w:val="00A5228E"/>
    <w:rsid w:val="00A529DB"/>
    <w:rsid w:val="00A53957"/>
    <w:rsid w:val="00A53A90"/>
    <w:rsid w:val="00A5477A"/>
    <w:rsid w:val="00A5706D"/>
    <w:rsid w:val="00A5749E"/>
    <w:rsid w:val="00A57ADC"/>
    <w:rsid w:val="00A60F1C"/>
    <w:rsid w:val="00A617D2"/>
    <w:rsid w:val="00A61972"/>
    <w:rsid w:val="00A62C75"/>
    <w:rsid w:val="00A643AE"/>
    <w:rsid w:val="00A6627F"/>
    <w:rsid w:val="00A67FE3"/>
    <w:rsid w:val="00A70E61"/>
    <w:rsid w:val="00A70F9E"/>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BA9"/>
    <w:rsid w:val="00A94930"/>
    <w:rsid w:val="00A95278"/>
    <w:rsid w:val="00A95D2D"/>
    <w:rsid w:val="00A97F9B"/>
    <w:rsid w:val="00AA09EF"/>
    <w:rsid w:val="00AA2936"/>
    <w:rsid w:val="00AA3124"/>
    <w:rsid w:val="00AA31C6"/>
    <w:rsid w:val="00AA52AE"/>
    <w:rsid w:val="00AA53A0"/>
    <w:rsid w:val="00AA54B6"/>
    <w:rsid w:val="00AA6894"/>
    <w:rsid w:val="00AA6AF0"/>
    <w:rsid w:val="00AB1BEB"/>
    <w:rsid w:val="00AB1C44"/>
    <w:rsid w:val="00AB2885"/>
    <w:rsid w:val="00AB4B1C"/>
    <w:rsid w:val="00AB4C44"/>
    <w:rsid w:val="00AB55A4"/>
    <w:rsid w:val="00AB598D"/>
    <w:rsid w:val="00AB5A7E"/>
    <w:rsid w:val="00AB5D48"/>
    <w:rsid w:val="00AB5E4A"/>
    <w:rsid w:val="00AB5F69"/>
    <w:rsid w:val="00AB6B34"/>
    <w:rsid w:val="00AB6DF2"/>
    <w:rsid w:val="00AC0217"/>
    <w:rsid w:val="00AC040D"/>
    <w:rsid w:val="00AC04D8"/>
    <w:rsid w:val="00AC1BD2"/>
    <w:rsid w:val="00AC1DC6"/>
    <w:rsid w:val="00AC2363"/>
    <w:rsid w:val="00AC238C"/>
    <w:rsid w:val="00AC27CF"/>
    <w:rsid w:val="00AC3054"/>
    <w:rsid w:val="00AC3140"/>
    <w:rsid w:val="00AC3E47"/>
    <w:rsid w:val="00AC5A86"/>
    <w:rsid w:val="00AD02BB"/>
    <w:rsid w:val="00AD0E47"/>
    <w:rsid w:val="00AD2074"/>
    <w:rsid w:val="00AD20C2"/>
    <w:rsid w:val="00AD3B28"/>
    <w:rsid w:val="00AD3B31"/>
    <w:rsid w:val="00AD4F53"/>
    <w:rsid w:val="00AD5324"/>
    <w:rsid w:val="00AD574C"/>
    <w:rsid w:val="00AD596E"/>
    <w:rsid w:val="00AD6C57"/>
    <w:rsid w:val="00AD6E9A"/>
    <w:rsid w:val="00AE0042"/>
    <w:rsid w:val="00AE04BC"/>
    <w:rsid w:val="00AE1209"/>
    <w:rsid w:val="00AE144E"/>
    <w:rsid w:val="00AE220B"/>
    <w:rsid w:val="00AE2781"/>
    <w:rsid w:val="00AE4039"/>
    <w:rsid w:val="00AE412D"/>
    <w:rsid w:val="00AE4FDA"/>
    <w:rsid w:val="00AE5E91"/>
    <w:rsid w:val="00AE663C"/>
    <w:rsid w:val="00AE7018"/>
    <w:rsid w:val="00AF2A81"/>
    <w:rsid w:val="00AF332F"/>
    <w:rsid w:val="00AF3EA2"/>
    <w:rsid w:val="00AF4399"/>
    <w:rsid w:val="00AF5F93"/>
    <w:rsid w:val="00AF6605"/>
    <w:rsid w:val="00AF72EA"/>
    <w:rsid w:val="00AF764A"/>
    <w:rsid w:val="00B022FC"/>
    <w:rsid w:val="00B0508A"/>
    <w:rsid w:val="00B0646A"/>
    <w:rsid w:val="00B0726A"/>
    <w:rsid w:val="00B07552"/>
    <w:rsid w:val="00B113DD"/>
    <w:rsid w:val="00B12436"/>
    <w:rsid w:val="00B124D9"/>
    <w:rsid w:val="00B12BF7"/>
    <w:rsid w:val="00B1412A"/>
    <w:rsid w:val="00B14855"/>
    <w:rsid w:val="00B1521D"/>
    <w:rsid w:val="00B15A5B"/>
    <w:rsid w:val="00B15B65"/>
    <w:rsid w:val="00B16246"/>
    <w:rsid w:val="00B16B1E"/>
    <w:rsid w:val="00B16E4E"/>
    <w:rsid w:val="00B23451"/>
    <w:rsid w:val="00B23A99"/>
    <w:rsid w:val="00B23F02"/>
    <w:rsid w:val="00B25964"/>
    <w:rsid w:val="00B25AB0"/>
    <w:rsid w:val="00B26AA1"/>
    <w:rsid w:val="00B30BD0"/>
    <w:rsid w:val="00B33560"/>
    <w:rsid w:val="00B33A3D"/>
    <w:rsid w:val="00B34198"/>
    <w:rsid w:val="00B3425F"/>
    <w:rsid w:val="00B3495B"/>
    <w:rsid w:val="00B350F7"/>
    <w:rsid w:val="00B351B6"/>
    <w:rsid w:val="00B35619"/>
    <w:rsid w:val="00B36247"/>
    <w:rsid w:val="00B372F1"/>
    <w:rsid w:val="00B401F3"/>
    <w:rsid w:val="00B407D3"/>
    <w:rsid w:val="00B415C7"/>
    <w:rsid w:val="00B4177A"/>
    <w:rsid w:val="00B426D5"/>
    <w:rsid w:val="00B42ABC"/>
    <w:rsid w:val="00B42E2F"/>
    <w:rsid w:val="00B4373C"/>
    <w:rsid w:val="00B45D36"/>
    <w:rsid w:val="00B46497"/>
    <w:rsid w:val="00B466A0"/>
    <w:rsid w:val="00B471AA"/>
    <w:rsid w:val="00B474E4"/>
    <w:rsid w:val="00B479EB"/>
    <w:rsid w:val="00B504AA"/>
    <w:rsid w:val="00B50FFF"/>
    <w:rsid w:val="00B519DE"/>
    <w:rsid w:val="00B52F7C"/>
    <w:rsid w:val="00B55720"/>
    <w:rsid w:val="00B55794"/>
    <w:rsid w:val="00B566DF"/>
    <w:rsid w:val="00B617C2"/>
    <w:rsid w:val="00B61815"/>
    <w:rsid w:val="00B620E7"/>
    <w:rsid w:val="00B6306D"/>
    <w:rsid w:val="00B632F2"/>
    <w:rsid w:val="00B63349"/>
    <w:rsid w:val="00B639DE"/>
    <w:rsid w:val="00B64B3F"/>
    <w:rsid w:val="00B65417"/>
    <w:rsid w:val="00B65FE4"/>
    <w:rsid w:val="00B666B0"/>
    <w:rsid w:val="00B6720E"/>
    <w:rsid w:val="00B7073D"/>
    <w:rsid w:val="00B708E8"/>
    <w:rsid w:val="00B719E7"/>
    <w:rsid w:val="00B72B69"/>
    <w:rsid w:val="00B72C3B"/>
    <w:rsid w:val="00B73D6E"/>
    <w:rsid w:val="00B73EF4"/>
    <w:rsid w:val="00B74DAA"/>
    <w:rsid w:val="00B75321"/>
    <w:rsid w:val="00B7742D"/>
    <w:rsid w:val="00B776E7"/>
    <w:rsid w:val="00B80AA2"/>
    <w:rsid w:val="00B81521"/>
    <w:rsid w:val="00B81B31"/>
    <w:rsid w:val="00B826F8"/>
    <w:rsid w:val="00B82F30"/>
    <w:rsid w:val="00B83693"/>
    <w:rsid w:val="00B83B86"/>
    <w:rsid w:val="00B83E9D"/>
    <w:rsid w:val="00B85DCC"/>
    <w:rsid w:val="00B87C66"/>
    <w:rsid w:val="00B87FBC"/>
    <w:rsid w:val="00B90160"/>
    <w:rsid w:val="00B904FC"/>
    <w:rsid w:val="00B92228"/>
    <w:rsid w:val="00B93470"/>
    <w:rsid w:val="00B93992"/>
    <w:rsid w:val="00B9494D"/>
    <w:rsid w:val="00B95505"/>
    <w:rsid w:val="00B95586"/>
    <w:rsid w:val="00B96B53"/>
    <w:rsid w:val="00B97A9C"/>
    <w:rsid w:val="00BA01BF"/>
    <w:rsid w:val="00BA0BA4"/>
    <w:rsid w:val="00BA1144"/>
    <w:rsid w:val="00BA2574"/>
    <w:rsid w:val="00BA25F4"/>
    <w:rsid w:val="00BA2B57"/>
    <w:rsid w:val="00BA313E"/>
    <w:rsid w:val="00BA3649"/>
    <w:rsid w:val="00BA3787"/>
    <w:rsid w:val="00BA47A7"/>
    <w:rsid w:val="00BA5415"/>
    <w:rsid w:val="00BA597B"/>
    <w:rsid w:val="00BA59C3"/>
    <w:rsid w:val="00BA660F"/>
    <w:rsid w:val="00BA710E"/>
    <w:rsid w:val="00BA724E"/>
    <w:rsid w:val="00BA74E8"/>
    <w:rsid w:val="00BA754F"/>
    <w:rsid w:val="00BA7878"/>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A16"/>
    <w:rsid w:val="00BC2E83"/>
    <w:rsid w:val="00BC3366"/>
    <w:rsid w:val="00BC35A1"/>
    <w:rsid w:val="00BC36C1"/>
    <w:rsid w:val="00BC4DFA"/>
    <w:rsid w:val="00BC56B4"/>
    <w:rsid w:val="00BC64C2"/>
    <w:rsid w:val="00BC6BBB"/>
    <w:rsid w:val="00BC6E7F"/>
    <w:rsid w:val="00BC7B90"/>
    <w:rsid w:val="00BD08C1"/>
    <w:rsid w:val="00BD10EC"/>
    <w:rsid w:val="00BD12C4"/>
    <w:rsid w:val="00BD1924"/>
    <w:rsid w:val="00BD4933"/>
    <w:rsid w:val="00BD4D12"/>
    <w:rsid w:val="00BD62AF"/>
    <w:rsid w:val="00BD659E"/>
    <w:rsid w:val="00BD65A5"/>
    <w:rsid w:val="00BD664C"/>
    <w:rsid w:val="00BD67E5"/>
    <w:rsid w:val="00BD6B4C"/>
    <w:rsid w:val="00BD6C56"/>
    <w:rsid w:val="00BE0308"/>
    <w:rsid w:val="00BE09E3"/>
    <w:rsid w:val="00BE1007"/>
    <w:rsid w:val="00BE1A89"/>
    <w:rsid w:val="00BE2698"/>
    <w:rsid w:val="00BE3068"/>
    <w:rsid w:val="00BE38BD"/>
    <w:rsid w:val="00BE4E2A"/>
    <w:rsid w:val="00BE6B8F"/>
    <w:rsid w:val="00BF136D"/>
    <w:rsid w:val="00BF1AC3"/>
    <w:rsid w:val="00BF1FF6"/>
    <w:rsid w:val="00BF27E0"/>
    <w:rsid w:val="00BF2847"/>
    <w:rsid w:val="00BF3683"/>
    <w:rsid w:val="00BF6897"/>
    <w:rsid w:val="00BF7DD0"/>
    <w:rsid w:val="00C0061D"/>
    <w:rsid w:val="00C00CD4"/>
    <w:rsid w:val="00C02174"/>
    <w:rsid w:val="00C02ED7"/>
    <w:rsid w:val="00C0532E"/>
    <w:rsid w:val="00C05407"/>
    <w:rsid w:val="00C05EC5"/>
    <w:rsid w:val="00C06379"/>
    <w:rsid w:val="00C06438"/>
    <w:rsid w:val="00C06811"/>
    <w:rsid w:val="00C06C86"/>
    <w:rsid w:val="00C079F7"/>
    <w:rsid w:val="00C1051B"/>
    <w:rsid w:val="00C10A25"/>
    <w:rsid w:val="00C11D07"/>
    <w:rsid w:val="00C12BE8"/>
    <w:rsid w:val="00C134E1"/>
    <w:rsid w:val="00C14473"/>
    <w:rsid w:val="00C146CE"/>
    <w:rsid w:val="00C156B9"/>
    <w:rsid w:val="00C158AE"/>
    <w:rsid w:val="00C16821"/>
    <w:rsid w:val="00C16FAB"/>
    <w:rsid w:val="00C20D8F"/>
    <w:rsid w:val="00C22AE7"/>
    <w:rsid w:val="00C243AF"/>
    <w:rsid w:val="00C24CE8"/>
    <w:rsid w:val="00C24D4A"/>
    <w:rsid w:val="00C257ED"/>
    <w:rsid w:val="00C26A16"/>
    <w:rsid w:val="00C27766"/>
    <w:rsid w:val="00C30734"/>
    <w:rsid w:val="00C309D8"/>
    <w:rsid w:val="00C3171F"/>
    <w:rsid w:val="00C322E1"/>
    <w:rsid w:val="00C3310A"/>
    <w:rsid w:val="00C33230"/>
    <w:rsid w:val="00C342A3"/>
    <w:rsid w:val="00C35433"/>
    <w:rsid w:val="00C35A11"/>
    <w:rsid w:val="00C36910"/>
    <w:rsid w:val="00C3736A"/>
    <w:rsid w:val="00C37E5C"/>
    <w:rsid w:val="00C40318"/>
    <w:rsid w:val="00C41090"/>
    <w:rsid w:val="00C410D1"/>
    <w:rsid w:val="00C41A4D"/>
    <w:rsid w:val="00C41D69"/>
    <w:rsid w:val="00C4246A"/>
    <w:rsid w:val="00C42733"/>
    <w:rsid w:val="00C43218"/>
    <w:rsid w:val="00C46B80"/>
    <w:rsid w:val="00C50282"/>
    <w:rsid w:val="00C51AB3"/>
    <w:rsid w:val="00C5365E"/>
    <w:rsid w:val="00C539D5"/>
    <w:rsid w:val="00C53DD8"/>
    <w:rsid w:val="00C5592D"/>
    <w:rsid w:val="00C57F0C"/>
    <w:rsid w:val="00C60A5E"/>
    <w:rsid w:val="00C60DA9"/>
    <w:rsid w:val="00C6101E"/>
    <w:rsid w:val="00C64490"/>
    <w:rsid w:val="00C64A92"/>
    <w:rsid w:val="00C64E2C"/>
    <w:rsid w:val="00C64E91"/>
    <w:rsid w:val="00C661E9"/>
    <w:rsid w:val="00C67895"/>
    <w:rsid w:val="00C67D6E"/>
    <w:rsid w:val="00C7035F"/>
    <w:rsid w:val="00C7143D"/>
    <w:rsid w:val="00C7162F"/>
    <w:rsid w:val="00C71F29"/>
    <w:rsid w:val="00C730BA"/>
    <w:rsid w:val="00C73D73"/>
    <w:rsid w:val="00C73F40"/>
    <w:rsid w:val="00C7573D"/>
    <w:rsid w:val="00C75872"/>
    <w:rsid w:val="00C75C77"/>
    <w:rsid w:val="00C75E58"/>
    <w:rsid w:val="00C80932"/>
    <w:rsid w:val="00C80EA6"/>
    <w:rsid w:val="00C8108D"/>
    <w:rsid w:val="00C814C5"/>
    <w:rsid w:val="00C82D9C"/>
    <w:rsid w:val="00C82DAF"/>
    <w:rsid w:val="00C84A19"/>
    <w:rsid w:val="00C86B57"/>
    <w:rsid w:val="00C86E6C"/>
    <w:rsid w:val="00C8732D"/>
    <w:rsid w:val="00C87894"/>
    <w:rsid w:val="00C918FD"/>
    <w:rsid w:val="00C91DA3"/>
    <w:rsid w:val="00C92516"/>
    <w:rsid w:val="00C92D2C"/>
    <w:rsid w:val="00C941DA"/>
    <w:rsid w:val="00C94564"/>
    <w:rsid w:val="00C94A8A"/>
    <w:rsid w:val="00C94F21"/>
    <w:rsid w:val="00C964D0"/>
    <w:rsid w:val="00C968CA"/>
    <w:rsid w:val="00C97699"/>
    <w:rsid w:val="00C97E62"/>
    <w:rsid w:val="00CA043A"/>
    <w:rsid w:val="00CA04BF"/>
    <w:rsid w:val="00CA09FB"/>
    <w:rsid w:val="00CA136A"/>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7118"/>
    <w:rsid w:val="00CB7124"/>
    <w:rsid w:val="00CC02D3"/>
    <w:rsid w:val="00CC07FE"/>
    <w:rsid w:val="00CC091C"/>
    <w:rsid w:val="00CC141E"/>
    <w:rsid w:val="00CC1FBE"/>
    <w:rsid w:val="00CC2233"/>
    <w:rsid w:val="00CC241E"/>
    <w:rsid w:val="00CC2C75"/>
    <w:rsid w:val="00CC300B"/>
    <w:rsid w:val="00CC3DE1"/>
    <w:rsid w:val="00CC4131"/>
    <w:rsid w:val="00CC47F9"/>
    <w:rsid w:val="00CC704D"/>
    <w:rsid w:val="00CD088F"/>
    <w:rsid w:val="00CD3627"/>
    <w:rsid w:val="00CD37F6"/>
    <w:rsid w:val="00CD4B3A"/>
    <w:rsid w:val="00CD57A2"/>
    <w:rsid w:val="00CD5C5E"/>
    <w:rsid w:val="00CD664B"/>
    <w:rsid w:val="00CD6F4F"/>
    <w:rsid w:val="00CE0829"/>
    <w:rsid w:val="00CE0858"/>
    <w:rsid w:val="00CE09C9"/>
    <w:rsid w:val="00CE140B"/>
    <w:rsid w:val="00CE15FA"/>
    <w:rsid w:val="00CE1BA7"/>
    <w:rsid w:val="00CE1D45"/>
    <w:rsid w:val="00CE2136"/>
    <w:rsid w:val="00CE494E"/>
    <w:rsid w:val="00CE521F"/>
    <w:rsid w:val="00CE56D5"/>
    <w:rsid w:val="00CE7308"/>
    <w:rsid w:val="00CF0008"/>
    <w:rsid w:val="00CF0239"/>
    <w:rsid w:val="00CF1C63"/>
    <w:rsid w:val="00CF3803"/>
    <w:rsid w:val="00CF4559"/>
    <w:rsid w:val="00CF5069"/>
    <w:rsid w:val="00CF7293"/>
    <w:rsid w:val="00CF7676"/>
    <w:rsid w:val="00D0007E"/>
    <w:rsid w:val="00D000BC"/>
    <w:rsid w:val="00D006D8"/>
    <w:rsid w:val="00D024B2"/>
    <w:rsid w:val="00D03566"/>
    <w:rsid w:val="00D03C6B"/>
    <w:rsid w:val="00D040BF"/>
    <w:rsid w:val="00D0433C"/>
    <w:rsid w:val="00D05548"/>
    <w:rsid w:val="00D05618"/>
    <w:rsid w:val="00D05830"/>
    <w:rsid w:val="00D05AEA"/>
    <w:rsid w:val="00D0652A"/>
    <w:rsid w:val="00D068CE"/>
    <w:rsid w:val="00D12531"/>
    <w:rsid w:val="00D12A5F"/>
    <w:rsid w:val="00D12F00"/>
    <w:rsid w:val="00D13858"/>
    <w:rsid w:val="00D14E02"/>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60F"/>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3638"/>
    <w:rsid w:val="00D351FF"/>
    <w:rsid w:val="00D35388"/>
    <w:rsid w:val="00D36DE6"/>
    <w:rsid w:val="00D37BFE"/>
    <w:rsid w:val="00D416F1"/>
    <w:rsid w:val="00D41A04"/>
    <w:rsid w:val="00D41EF7"/>
    <w:rsid w:val="00D42DF5"/>
    <w:rsid w:val="00D433BC"/>
    <w:rsid w:val="00D44447"/>
    <w:rsid w:val="00D45267"/>
    <w:rsid w:val="00D47521"/>
    <w:rsid w:val="00D47776"/>
    <w:rsid w:val="00D50A22"/>
    <w:rsid w:val="00D50ED2"/>
    <w:rsid w:val="00D526A8"/>
    <w:rsid w:val="00D53077"/>
    <w:rsid w:val="00D5344C"/>
    <w:rsid w:val="00D535AC"/>
    <w:rsid w:val="00D54570"/>
    <w:rsid w:val="00D54C2B"/>
    <w:rsid w:val="00D55291"/>
    <w:rsid w:val="00D559CC"/>
    <w:rsid w:val="00D55A3A"/>
    <w:rsid w:val="00D55BDD"/>
    <w:rsid w:val="00D5648F"/>
    <w:rsid w:val="00D56785"/>
    <w:rsid w:val="00D56A39"/>
    <w:rsid w:val="00D56D8B"/>
    <w:rsid w:val="00D573B7"/>
    <w:rsid w:val="00D6180C"/>
    <w:rsid w:val="00D625E5"/>
    <w:rsid w:val="00D62F40"/>
    <w:rsid w:val="00D6462F"/>
    <w:rsid w:val="00D64938"/>
    <w:rsid w:val="00D64AA4"/>
    <w:rsid w:val="00D65683"/>
    <w:rsid w:val="00D65F95"/>
    <w:rsid w:val="00D67DB1"/>
    <w:rsid w:val="00D67FFC"/>
    <w:rsid w:val="00D7093F"/>
    <w:rsid w:val="00D70A2D"/>
    <w:rsid w:val="00D725F2"/>
    <w:rsid w:val="00D72B31"/>
    <w:rsid w:val="00D756E1"/>
    <w:rsid w:val="00D766AF"/>
    <w:rsid w:val="00D800B2"/>
    <w:rsid w:val="00D81519"/>
    <w:rsid w:val="00D8227F"/>
    <w:rsid w:val="00D82532"/>
    <w:rsid w:val="00D83B80"/>
    <w:rsid w:val="00D85090"/>
    <w:rsid w:val="00D852A9"/>
    <w:rsid w:val="00D85A38"/>
    <w:rsid w:val="00D864A0"/>
    <w:rsid w:val="00D87E6F"/>
    <w:rsid w:val="00D90C73"/>
    <w:rsid w:val="00D91BB6"/>
    <w:rsid w:val="00D91F03"/>
    <w:rsid w:val="00D928F8"/>
    <w:rsid w:val="00D92B2D"/>
    <w:rsid w:val="00D92C9E"/>
    <w:rsid w:val="00D92CAF"/>
    <w:rsid w:val="00D92D19"/>
    <w:rsid w:val="00D93A95"/>
    <w:rsid w:val="00D944E5"/>
    <w:rsid w:val="00D95FA7"/>
    <w:rsid w:val="00D97517"/>
    <w:rsid w:val="00DA1021"/>
    <w:rsid w:val="00DA1181"/>
    <w:rsid w:val="00DA14FA"/>
    <w:rsid w:val="00DA2346"/>
    <w:rsid w:val="00DA2962"/>
    <w:rsid w:val="00DA3155"/>
    <w:rsid w:val="00DA3BA4"/>
    <w:rsid w:val="00DA4A7A"/>
    <w:rsid w:val="00DA5FEC"/>
    <w:rsid w:val="00DA6889"/>
    <w:rsid w:val="00DA6B91"/>
    <w:rsid w:val="00DA7454"/>
    <w:rsid w:val="00DA745F"/>
    <w:rsid w:val="00DA7733"/>
    <w:rsid w:val="00DA7B4B"/>
    <w:rsid w:val="00DA7DD9"/>
    <w:rsid w:val="00DB0AA0"/>
    <w:rsid w:val="00DB0B8A"/>
    <w:rsid w:val="00DB1634"/>
    <w:rsid w:val="00DB342A"/>
    <w:rsid w:val="00DB398E"/>
    <w:rsid w:val="00DB3A5C"/>
    <w:rsid w:val="00DB4827"/>
    <w:rsid w:val="00DB65C2"/>
    <w:rsid w:val="00DB6FD0"/>
    <w:rsid w:val="00DB7960"/>
    <w:rsid w:val="00DB7E51"/>
    <w:rsid w:val="00DB7FD0"/>
    <w:rsid w:val="00DC0D89"/>
    <w:rsid w:val="00DC10B2"/>
    <w:rsid w:val="00DC114C"/>
    <w:rsid w:val="00DC27F5"/>
    <w:rsid w:val="00DC2BA0"/>
    <w:rsid w:val="00DC3AE1"/>
    <w:rsid w:val="00DC3B37"/>
    <w:rsid w:val="00DC3BAE"/>
    <w:rsid w:val="00DC3CA6"/>
    <w:rsid w:val="00DC4021"/>
    <w:rsid w:val="00DC4831"/>
    <w:rsid w:val="00DC48D0"/>
    <w:rsid w:val="00DC4E47"/>
    <w:rsid w:val="00DC5216"/>
    <w:rsid w:val="00DC6C57"/>
    <w:rsid w:val="00DC6D3F"/>
    <w:rsid w:val="00DC6FE7"/>
    <w:rsid w:val="00DC7E88"/>
    <w:rsid w:val="00DD0DC4"/>
    <w:rsid w:val="00DD1FF2"/>
    <w:rsid w:val="00DD26FA"/>
    <w:rsid w:val="00DD4D28"/>
    <w:rsid w:val="00DD697C"/>
    <w:rsid w:val="00DD76B9"/>
    <w:rsid w:val="00DD7FC7"/>
    <w:rsid w:val="00DE053B"/>
    <w:rsid w:val="00DE1EA1"/>
    <w:rsid w:val="00DE2F51"/>
    <w:rsid w:val="00DE457A"/>
    <w:rsid w:val="00DE4735"/>
    <w:rsid w:val="00DE5F01"/>
    <w:rsid w:val="00DE690B"/>
    <w:rsid w:val="00DE6A4A"/>
    <w:rsid w:val="00DE6DAC"/>
    <w:rsid w:val="00DE6EC4"/>
    <w:rsid w:val="00DE6FE1"/>
    <w:rsid w:val="00DF0E19"/>
    <w:rsid w:val="00DF1F8C"/>
    <w:rsid w:val="00DF2324"/>
    <w:rsid w:val="00DF26B4"/>
    <w:rsid w:val="00DF5618"/>
    <w:rsid w:val="00DF5B16"/>
    <w:rsid w:val="00DF628C"/>
    <w:rsid w:val="00DF7F82"/>
    <w:rsid w:val="00E00386"/>
    <w:rsid w:val="00E01191"/>
    <w:rsid w:val="00E01BF8"/>
    <w:rsid w:val="00E02D34"/>
    <w:rsid w:val="00E03829"/>
    <w:rsid w:val="00E05824"/>
    <w:rsid w:val="00E0601A"/>
    <w:rsid w:val="00E074FA"/>
    <w:rsid w:val="00E074FF"/>
    <w:rsid w:val="00E10C2A"/>
    <w:rsid w:val="00E10E01"/>
    <w:rsid w:val="00E10F80"/>
    <w:rsid w:val="00E11A18"/>
    <w:rsid w:val="00E1204D"/>
    <w:rsid w:val="00E12A0C"/>
    <w:rsid w:val="00E132BD"/>
    <w:rsid w:val="00E13BEC"/>
    <w:rsid w:val="00E144EF"/>
    <w:rsid w:val="00E15828"/>
    <w:rsid w:val="00E171BD"/>
    <w:rsid w:val="00E17227"/>
    <w:rsid w:val="00E17E31"/>
    <w:rsid w:val="00E201C7"/>
    <w:rsid w:val="00E2065A"/>
    <w:rsid w:val="00E20800"/>
    <w:rsid w:val="00E20EF2"/>
    <w:rsid w:val="00E21057"/>
    <w:rsid w:val="00E210EF"/>
    <w:rsid w:val="00E21212"/>
    <w:rsid w:val="00E229FA"/>
    <w:rsid w:val="00E23D7C"/>
    <w:rsid w:val="00E248DB"/>
    <w:rsid w:val="00E2494C"/>
    <w:rsid w:val="00E25ACC"/>
    <w:rsid w:val="00E25CBE"/>
    <w:rsid w:val="00E271A2"/>
    <w:rsid w:val="00E3061D"/>
    <w:rsid w:val="00E31729"/>
    <w:rsid w:val="00E320A7"/>
    <w:rsid w:val="00E3317C"/>
    <w:rsid w:val="00E33388"/>
    <w:rsid w:val="00E335C2"/>
    <w:rsid w:val="00E363E8"/>
    <w:rsid w:val="00E36734"/>
    <w:rsid w:val="00E3798B"/>
    <w:rsid w:val="00E37C58"/>
    <w:rsid w:val="00E4081C"/>
    <w:rsid w:val="00E40988"/>
    <w:rsid w:val="00E427D7"/>
    <w:rsid w:val="00E44B6A"/>
    <w:rsid w:val="00E44B77"/>
    <w:rsid w:val="00E45070"/>
    <w:rsid w:val="00E45901"/>
    <w:rsid w:val="00E45FB9"/>
    <w:rsid w:val="00E45FE8"/>
    <w:rsid w:val="00E463A9"/>
    <w:rsid w:val="00E46758"/>
    <w:rsid w:val="00E47144"/>
    <w:rsid w:val="00E50A4A"/>
    <w:rsid w:val="00E50C8B"/>
    <w:rsid w:val="00E52A49"/>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57FD5"/>
    <w:rsid w:val="00E606DC"/>
    <w:rsid w:val="00E6080E"/>
    <w:rsid w:val="00E62296"/>
    <w:rsid w:val="00E62D38"/>
    <w:rsid w:val="00E62F96"/>
    <w:rsid w:val="00E63158"/>
    <w:rsid w:val="00E63308"/>
    <w:rsid w:val="00E63C46"/>
    <w:rsid w:val="00E63F17"/>
    <w:rsid w:val="00E64D56"/>
    <w:rsid w:val="00E65190"/>
    <w:rsid w:val="00E66ED5"/>
    <w:rsid w:val="00E6712E"/>
    <w:rsid w:val="00E67F93"/>
    <w:rsid w:val="00E70564"/>
    <w:rsid w:val="00E7180D"/>
    <w:rsid w:val="00E72268"/>
    <w:rsid w:val="00E72528"/>
    <w:rsid w:val="00E725D2"/>
    <w:rsid w:val="00E74797"/>
    <w:rsid w:val="00E755D9"/>
    <w:rsid w:val="00E75B20"/>
    <w:rsid w:val="00E77766"/>
    <w:rsid w:val="00E818C9"/>
    <w:rsid w:val="00E81B80"/>
    <w:rsid w:val="00E8247C"/>
    <w:rsid w:val="00E838D8"/>
    <w:rsid w:val="00E84374"/>
    <w:rsid w:val="00E84398"/>
    <w:rsid w:val="00E8487B"/>
    <w:rsid w:val="00E85E8F"/>
    <w:rsid w:val="00E87A99"/>
    <w:rsid w:val="00E90151"/>
    <w:rsid w:val="00E90294"/>
    <w:rsid w:val="00E903B3"/>
    <w:rsid w:val="00E91637"/>
    <w:rsid w:val="00E9169B"/>
    <w:rsid w:val="00E91C9D"/>
    <w:rsid w:val="00E91CBE"/>
    <w:rsid w:val="00E91FAB"/>
    <w:rsid w:val="00E921F5"/>
    <w:rsid w:val="00E92D12"/>
    <w:rsid w:val="00E938EE"/>
    <w:rsid w:val="00E94464"/>
    <w:rsid w:val="00E94B18"/>
    <w:rsid w:val="00E9501E"/>
    <w:rsid w:val="00E97321"/>
    <w:rsid w:val="00E97408"/>
    <w:rsid w:val="00E97D85"/>
    <w:rsid w:val="00EA0144"/>
    <w:rsid w:val="00EA05B4"/>
    <w:rsid w:val="00EA0959"/>
    <w:rsid w:val="00EA186C"/>
    <w:rsid w:val="00EA1A62"/>
    <w:rsid w:val="00EA1D33"/>
    <w:rsid w:val="00EA5248"/>
    <w:rsid w:val="00EA5D1B"/>
    <w:rsid w:val="00EA7AF6"/>
    <w:rsid w:val="00EA7AFC"/>
    <w:rsid w:val="00EB27D5"/>
    <w:rsid w:val="00EB2C0C"/>
    <w:rsid w:val="00EB3CB0"/>
    <w:rsid w:val="00EB4042"/>
    <w:rsid w:val="00EB4A95"/>
    <w:rsid w:val="00EB4E49"/>
    <w:rsid w:val="00EB5081"/>
    <w:rsid w:val="00EB6DCF"/>
    <w:rsid w:val="00EB7905"/>
    <w:rsid w:val="00EC03DA"/>
    <w:rsid w:val="00EC1062"/>
    <w:rsid w:val="00EC179A"/>
    <w:rsid w:val="00EC2F91"/>
    <w:rsid w:val="00EC3FCA"/>
    <w:rsid w:val="00EC45D4"/>
    <w:rsid w:val="00EC51FB"/>
    <w:rsid w:val="00EC5629"/>
    <w:rsid w:val="00EC6112"/>
    <w:rsid w:val="00EC6586"/>
    <w:rsid w:val="00EC7499"/>
    <w:rsid w:val="00ED0667"/>
    <w:rsid w:val="00ED0DBA"/>
    <w:rsid w:val="00ED1997"/>
    <w:rsid w:val="00ED2864"/>
    <w:rsid w:val="00ED2D90"/>
    <w:rsid w:val="00ED4699"/>
    <w:rsid w:val="00ED5F9E"/>
    <w:rsid w:val="00ED6769"/>
    <w:rsid w:val="00EE09B8"/>
    <w:rsid w:val="00EE0DD3"/>
    <w:rsid w:val="00EE1039"/>
    <w:rsid w:val="00EE17E6"/>
    <w:rsid w:val="00EE2586"/>
    <w:rsid w:val="00EE52C9"/>
    <w:rsid w:val="00EE5710"/>
    <w:rsid w:val="00EE5DE2"/>
    <w:rsid w:val="00EE708E"/>
    <w:rsid w:val="00EF0270"/>
    <w:rsid w:val="00EF0E5A"/>
    <w:rsid w:val="00EF1AEB"/>
    <w:rsid w:val="00EF1F39"/>
    <w:rsid w:val="00EF2352"/>
    <w:rsid w:val="00EF26F1"/>
    <w:rsid w:val="00EF3817"/>
    <w:rsid w:val="00EF39D0"/>
    <w:rsid w:val="00EF4BF1"/>
    <w:rsid w:val="00EF4C19"/>
    <w:rsid w:val="00EF64AF"/>
    <w:rsid w:val="00EF6B97"/>
    <w:rsid w:val="00EF7982"/>
    <w:rsid w:val="00F022FE"/>
    <w:rsid w:val="00F027F1"/>
    <w:rsid w:val="00F04C1C"/>
    <w:rsid w:val="00F04EBC"/>
    <w:rsid w:val="00F066C8"/>
    <w:rsid w:val="00F06995"/>
    <w:rsid w:val="00F105A2"/>
    <w:rsid w:val="00F113B2"/>
    <w:rsid w:val="00F1203E"/>
    <w:rsid w:val="00F1248B"/>
    <w:rsid w:val="00F13ED7"/>
    <w:rsid w:val="00F15DEF"/>
    <w:rsid w:val="00F17602"/>
    <w:rsid w:val="00F22821"/>
    <w:rsid w:val="00F2379F"/>
    <w:rsid w:val="00F2403B"/>
    <w:rsid w:val="00F25C4B"/>
    <w:rsid w:val="00F26480"/>
    <w:rsid w:val="00F2739D"/>
    <w:rsid w:val="00F31784"/>
    <w:rsid w:val="00F31DDE"/>
    <w:rsid w:val="00F32374"/>
    <w:rsid w:val="00F328C0"/>
    <w:rsid w:val="00F335AC"/>
    <w:rsid w:val="00F34C91"/>
    <w:rsid w:val="00F35FDA"/>
    <w:rsid w:val="00F3615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37B5"/>
    <w:rsid w:val="00F449B5"/>
    <w:rsid w:val="00F4527F"/>
    <w:rsid w:val="00F45DB1"/>
    <w:rsid w:val="00F45EB6"/>
    <w:rsid w:val="00F46E2E"/>
    <w:rsid w:val="00F50A07"/>
    <w:rsid w:val="00F511E9"/>
    <w:rsid w:val="00F51267"/>
    <w:rsid w:val="00F517B4"/>
    <w:rsid w:val="00F51FF6"/>
    <w:rsid w:val="00F52021"/>
    <w:rsid w:val="00F53195"/>
    <w:rsid w:val="00F53242"/>
    <w:rsid w:val="00F540C3"/>
    <w:rsid w:val="00F54425"/>
    <w:rsid w:val="00F5455C"/>
    <w:rsid w:val="00F54756"/>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98"/>
    <w:rsid w:val="00F702FD"/>
    <w:rsid w:val="00F703AE"/>
    <w:rsid w:val="00F706B1"/>
    <w:rsid w:val="00F70CFC"/>
    <w:rsid w:val="00F70E74"/>
    <w:rsid w:val="00F70F1D"/>
    <w:rsid w:val="00F71370"/>
    <w:rsid w:val="00F720B9"/>
    <w:rsid w:val="00F723D9"/>
    <w:rsid w:val="00F72744"/>
    <w:rsid w:val="00F73B1C"/>
    <w:rsid w:val="00F749B9"/>
    <w:rsid w:val="00F76616"/>
    <w:rsid w:val="00F77BFA"/>
    <w:rsid w:val="00F80973"/>
    <w:rsid w:val="00F82737"/>
    <w:rsid w:val="00F82A91"/>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7401"/>
    <w:rsid w:val="00FA0311"/>
    <w:rsid w:val="00FA0C9C"/>
    <w:rsid w:val="00FA3060"/>
    <w:rsid w:val="00FA43BE"/>
    <w:rsid w:val="00FA4FC9"/>
    <w:rsid w:val="00FA5164"/>
    <w:rsid w:val="00FA5667"/>
    <w:rsid w:val="00FB0B57"/>
    <w:rsid w:val="00FB2349"/>
    <w:rsid w:val="00FB254C"/>
    <w:rsid w:val="00FB5012"/>
    <w:rsid w:val="00FB5FDF"/>
    <w:rsid w:val="00FB7892"/>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1BE0"/>
    <w:rsid w:val="00FD2904"/>
    <w:rsid w:val="00FD2DD9"/>
    <w:rsid w:val="00FD2E1D"/>
    <w:rsid w:val="00FD3880"/>
    <w:rsid w:val="00FD6678"/>
    <w:rsid w:val="00FD7465"/>
    <w:rsid w:val="00FE0D40"/>
    <w:rsid w:val="00FE0F39"/>
    <w:rsid w:val="00FE12CC"/>
    <w:rsid w:val="00FE3379"/>
    <w:rsid w:val="00FE3620"/>
    <w:rsid w:val="00FE4B54"/>
    <w:rsid w:val="00FE528B"/>
    <w:rsid w:val="00FE573C"/>
    <w:rsid w:val="00FE69C9"/>
    <w:rsid w:val="00FE6BC7"/>
    <w:rsid w:val="00FF076E"/>
    <w:rsid w:val="00FF0E06"/>
    <w:rsid w:val="00FF119B"/>
    <w:rsid w:val="00FF26A3"/>
    <w:rsid w:val="00FF3812"/>
    <w:rsid w:val="00FF3B9A"/>
    <w:rsid w:val="00FF425C"/>
    <w:rsid w:val="00FF4805"/>
    <w:rsid w:val="00FF541E"/>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 w:type="paragraph" w:customStyle="1" w:styleId="Guidance">
    <w:name w:val="Guidance"/>
    <w:basedOn w:val="Normal"/>
    <w:rsid w:val="005F2DC8"/>
    <w:pPr>
      <w:spacing w:after="180"/>
    </w:pPr>
    <w:rPr>
      <w:i/>
      <w:color w:val="0000FF"/>
      <w:szCs w:val="20"/>
      <w:lang w:val="en-GB"/>
    </w:rPr>
  </w:style>
  <w:style w:type="character" w:customStyle="1" w:styleId="tran">
    <w:name w:val="tran"/>
    <w:basedOn w:val="DefaultParagraphFont"/>
    <w:rsid w:val="000B0459"/>
  </w:style>
  <w:style w:type="paragraph" w:customStyle="1" w:styleId="NO">
    <w:name w:val="NO"/>
    <w:basedOn w:val="Normal"/>
    <w:link w:val="NOChar"/>
    <w:rsid w:val="00057BEB"/>
    <w:pPr>
      <w:keepLines/>
      <w:spacing w:after="180"/>
      <w:ind w:left="1135" w:hanging="851"/>
    </w:pPr>
    <w:rPr>
      <w:rFonts w:eastAsiaTheme="minorEastAsia"/>
      <w:szCs w:val="20"/>
      <w:lang w:val="en-GB"/>
    </w:rPr>
  </w:style>
  <w:style w:type="character" w:customStyle="1" w:styleId="NOChar">
    <w:name w:val="NO Char"/>
    <w:basedOn w:val="DefaultParagraphFont"/>
    <w:link w:val="NO"/>
    <w:rsid w:val="00057BEB"/>
    <w:rPr>
      <w:rFonts w:eastAsiaTheme="minorEastAsia"/>
      <w:lang w:val="en-GB" w:eastAsia="en-US"/>
    </w:rPr>
  </w:style>
  <w:style w:type="character" w:customStyle="1" w:styleId="Heading1Char">
    <w:name w:val="Heading 1 Char"/>
    <w:link w:val="Heading1"/>
    <w:rsid w:val="00057BEB"/>
    <w:rPr>
      <w:rFonts w:ascii="Arial" w:hAnsi="Arial" w:cs="Arial"/>
      <w:b/>
      <w:bCs/>
      <w:kern w:val="32"/>
      <w:sz w:val="28"/>
      <w:szCs w:val="32"/>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2168947">
      <w:bodyDiv w:val="1"/>
      <w:marLeft w:val="0"/>
      <w:marRight w:val="0"/>
      <w:marTop w:val="0"/>
      <w:marBottom w:val="0"/>
      <w:divBdr>
        <w:top w:val="none" w:sz="0" w:space="0" w:color="auto"/>
        <w:left w:val="none" w:sz="0" w:space="0" w:color="auto"/>
        <w:bottom w:val="none" w:sz="0" w:space="0" w:color="auto"/>
        <w:right w:val="none" w:sz="0" w:space="0" w:color="auto"/>
      </w:divBdr>
      <w:divsChild>
        <w:div w:id="601571399">
          <w:marLeft w:val="1267"/>
          <w:marRight w:val="0"/>
          <w:marTop w:val="82"/>
          <w:marBottom w:val="0"/>
          <w:divBdr>
            <w:top w:val="none" w:sz="0" w:space="0" w:color="auto"/>
            <w:left w:val="none" w:sz="0" w:space="0" w:color="auto"/>
            <w:bottom w:val="none" w:sz="0" w:space="0" w:color="auto"/>
            <w:right w:val="none" w:sz="0" w:space="0" w:color="auto"/>
          </w:divBdr>
        </w:div>
        <w:div w:id="2000771986">
          <w:marLeft w:val="1987"/>
          <w:marRight w:val="0"/>
          <w:marTop w:val="82"/>
          <w:marBottom w:val="0"/>
          <w:divBdr>
            <w:top w:val="none" w:sz="0" w:space="0" w:color="auto"/>
            <w:left w:val="none" w:sz="0" w:space="0" w:color="auto"/>
            <w:bottom w:val="none" w:sz="0" w:space="0" w:color="auto"/>
            <w:right w:val="none" w:sz="0" w:space="0" w:color="auto"/>
          </w:divBdr>
        </w:div>
        <w:div w:id="579607911">
          <w:marLeft w:val="1267"/>
          <w:marRight w:val="0"/>
          <w:marTop w:val="82"/>
          <w:marBottom w:val="0"/>
          <w:divBdr>
            <w:top w:val="none" w:sz="0" w:space="0" w:color="auto"/>
            <w:left w:val="none" w:sz="0" w:space="0" w:color="auto"/>
            <w:bottom w:val="none" w:sz="0" w:space="0" w:color="auto"/>
            <w:right w:val="none" w:sz="0" w:space="0" w:color="auto"/>
          </w:divBdr>
        </w:div>
        <w:div w:id="464474308">
          <w:marLeft w:val="1987"/>
          <w:marRight w:val="0"/>
          <w:marTop w:val="8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110457">
      <w:bodyDiv w:val="1"/>
      <w:marLeft w:val="0"/>
      <w:marRight w:val="0"/>
      <w:marTop w:val="0"/>
      <w:marBottom w:val="0"/>
      <w:divBdr>
        <w:top w:val="none" w:sz="0" w:space="0" w:color="auto"/>
        <w:left w:val="none" w:sz="0" w:space="0" w:color="auto"/>
        <w:bottom w:val="none" w:sz="0" w:space="0" w:color="auto"/>
        <w:right w:val="none" w:sz="0" w:space="0" w:color="auto"/>
      </w:divBdr>
      <w:divsChild>
        <w:div w:id="1952007636">
          <w:marLeft w:val="547"/>
          <w:marRight w:val="0"/>
          <w:marTop w:val="96"/>
          <w:marBottom w:val="0"/>
          <w:divBdr>
            <w:top w:val="none" w:sz="0" w:space="0" w:color="auto"/>
            <w:left w:val="none" w:sz="0" w:space="0" w:color="auto"/>
            <w:bottom w:val="none" w:sz="0" w:space="0" w:color="auto"/>
            <w:right w:val="none" w:sz="0" w:space="0" w:color="auto"/>
          </w:divBdr>
        </w:div>
        <w:div w:id="38281453">
          <w:marLeft w:val="1166"/>
          <w:marRight w:val="0"/>
          <w:marTop w:val="96"/>
          <w:marBottom w:val="0"/>
          <w:divBdr>
            <w:top w:val="none" w:sz="0" w:space="0" w:color="auto"/>
            <w:left w:val="none" w:sz="0" w:space="0" w:color="auto"/>
            <w:bottom w:val="none" w:sz="0" w:space="0" w:color="auto"/>
            <w:right w:val="none" w:sz="0" w:space="0" w:color="auto"/>
          </w:divBdr>
        </w:div>
        <w:div w:id="785392719">
          <w:marLeft w:val="1166"/>
          <w:marRight w:val="0"/>
          <w:marTop w:val="96"/>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15467505">
      <w:bodyDiv w:val="1"/>
      <w:marLeft w:val="0"/>
      <w:marRight w:val="0"/>
      <w:marTop w:val="0"/>
      <w:marBottom w:val="0"/>
      <w:divBdr>
        <w:top w:val="none" w:sz="0" w:space="0" w:color="auto"/>
        <w:left w:val="none" w:sz="0" w:space="0" w:color="auto"/>
        <w:bottom w:val="none" w:sz="0" w:space="0" w:color="auto"/>
        <w:right w:val="none" w:sz="0" w:space="0" w:color="auto"/>
      </w:divBdr>
      <w:divsChild>
        <w:div w:id="1882981546">
          <w:marLeft w:val="547"/>
          <w:marRight w:val="0"/>
          <w:marTop w:val="120"/>
          <w:marBottom w:val="0"/>
          <w:divBdr>
            <w:top w:val="none" w:sz="0" w:space="0" w:color="auto"/>
            <w:left w:val="none" w:sz="0" w:space="0" w:color="auto"/>
            <w:bottom w:val="none" w:sz="0" w:space="0" w:color="auto"/>
            <w:right w:val="none" w:sz="0" w:space="0" w:color="auto"/>
          </w:divBdr>
        </w:div>
        <w:div w:id="1958290041">
          <w:marLeft w:val="547"/>
          <w:marRight w:val="0"/>
          <w:marTop w:val="120"/>
          <w:marBottom w:val="0"/>
          <w:divBdr>
            <w:top w:val="none" w:sz="0" w:space="0" w:color="auto"/>
            <w:left w:val="none" w:sz="0" w:space="0" w:color="auto"/>
            <w:bottom w:val="none" w:sz="0" w:space="0" w:color="auto"/>
            <w:right w:val="none" w:sz="0" w:space="0" w:color="auto"/>
          </w:divBdr>
        </w:div>
        <w:div w:id="406267937">
          <w:marLeft w:val="1166"/>
          <w:marRight w:val="0"/>
          <w:marTop w:val="120"/>
          <w:marBottom w:val="0"/>
          <w:divBdr>
            <w:top w:val="none" w:sz="0" w:space="0" w:color="auto"/>
            <w:left w:val="none" w:sz="0" w:space="0" w:color="auto"/>
            <w:bottom w:val="none" w:sz="0" w:space="0" w:color="auto"/>
            <w:right w:val="none" w:sz="0" w:space="0" w:color="auto"/>
          </w:divBdr>
        </w:div>
        <w:div w:id="508106847">
          <w:marLeft w:val="547"/>
          <w:marRight w:val="0"/>
          <w:marTop w:val="120"/>
          <w:marBottom w:val="0"/>
          <w:divBdr>
            <w:top w:val="none" w:sz="0" w:space="0" w:color="auto"/>
            <w:left w:val="none" w:sz="0" w:space="0" w:color="auto"/>
            <w:bottom w:val="none" w:sz="0" w:space="0" w:color="auto"/>
            <w:right w:val="none" w:sz="0" w:space="0" w:color="auto"/>
          </w:divBdr>
        </w:div>
        <w:div w:id="380978796">
          <w:marLeft w:val="547"/>
          <w:marRight w:val="0"/>
          <w:marTop w:val="120"/>
          <w:marBottom w:val="0"/>
          <w:divBdr>
            <w:top w:val="none" w:sz="0" w:space="0" w:color="auto"/>
            <w:left w:val="none" w:sz="0" w:space="0" w:color="auto"/>
            <w:bottom w:val="none" w:sz="0" w:space="0" w:color="auto"/>
            <w:right w:val="none" w:sz="0" w:space="0" w:color="auto"/>
          </w:divBdr>
        </w:div>
        <w:div w:id="722170819">
          <w:marLeft w:val="547"/>
          <w:marRight w:val="0"/>
          <w:marTop w:val="120"/>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0856182">
      <w:bodyDiv w:val="1"/>
      <w:marLeft w:val="0"/>
      <w:marRight w:val="0"/>
      <w:marTop w:val="0"/>
      <w:marBottom w:val="0"/>
      <w:divBdr>
        <w:top w:val="none" w:sz="0" w:space="0" w:color="auto"/>
        <w:left w:val="none" w:sz="0" w:space="0" w:color="auto"/>
        <w:bottom w:val="none" w:sz="0" w:space="0" w:color="auto"/>
        <w:right w:val="none" w:sz="0" w:space="0" w:color="auto"/>
      </w:divBdr>
      <w:divsChild>
        <w:div w:id="1551503439">
          <w:marLeft w:val="547"/>
          <w:marRight w:val="0"/>
          <w:marTop w:val="91"/>
          <w:marBottom w:val="0"/>
          <w:divBdr>
            <w:top w:val="none" w:sz="0" w:space="0" w:color="auto"/>
            <w:left w:val="none" w:sz="0" w:space="0" w:color="auto"/>
            <w:bottom w:val="none" w:sz="0" w:space="0" w:color="auto"/>
            <w:right w:val="none" w:sz="0" w:space="0" w:color="auto"/>
          </w:divBdr>
        </w:div>
        <w:div w:id="916092163">
          <w:marLeft w:val="547"/>
          <w:marRight w:val="0"/>
          <w:marTop w:val="91"/>
          <w:marBottom w:val="0"/>
          <w:divBdr>
            <w:top w:val="none" w:sz="0" w:space="0" w:color="auto"/>
            <w:left w:val="none" w:sz="0" w:space="0" w:color="auto"/>
            <w:bottom w:val="none" w:sz="0" w:space="0" w:color="auto"/>
            <w:right w:val="none" w:sz="0" w:space="0" w:color="auto"/>
          </w:divBdr>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965708">
      <w:bodyDiv w:val="1"/>
      <w:marLeft w:val="0"/>
      <w:marRight w:val="0"/>
      <w:marTop w:val="0"/>
      <w:marBottom w:val="0"/>
      <w:divBdr>
        <w:top w:val="none" w:sz="0" w:space="0" w:color="auto"/>
        <w:left w:val="none" w:sz="0" w:space="0" w:color="auto"/>
        <w:bottom w:val="none" w:sz="0" w:space="0" w:color="auto"/>
        <w:right w:val="none" w:sz="0" w:space="0" w:color="auto"/>
      </w:divBdr>
    </w:div>
    <w:div w:id="804392299">
      <w:bodyDiv w:val="1"/>
      <w:marLeft w:val="0"/>
      <w:marRight w:val="0"/>
      <w:marTop w:val="0"/>
      <w:marBottom w:val="0"/>
      <w:divBdr>
        <w:top w:val="none" w:sz="0" w:space="0" w:color="auto"/>
        <w:left w:val="none" w:sz="0" w:space="0" w:color="auto"/>
        <w:bottom w:val="none" w:sz="0" w:space="0" w:color="auto"/>
        <w:right w:val="none" w:sz="0" w:space="0" w:color="auto"/>
      </w:divBdr>
      <w:divsChild>
        <w:div w:id="1162620746">
          <w:marLeft w:val="547"/>
          <w:marRight w:val="0"/>
          <w:marTop w:val="96"/>
          <w:marBottom w:val="0"/>
          <w:divBdr>
            <w:top w:val="none" w:sz="0" w:space="0" w:color="auto"/>
            <w:left w:val="none" w:sz="0" w:space="0" w:color="auto"/>
            <w:bottom w:val="none" w:sz="0" w:space="0" w:color="auto"/>
            <w:right w:val="none" w:sz="0" w:space="0" w:color="auto"/>
          </w:divBdr>
        </w:div>
        <w:div w:id="1032615423">
          <w:marLeft w:val="1166"/>
          <w:marRight w:val="0"/>
          <w:marTop w:val="96"/>
          <w:marBottom w:val="0"/>
          <w:divBdr>
            <w:top w:val="none" w:sz="0" w:space="0" w:color="auto"/>
            <w:left w:val="none" w:sz="0" w:space="0" w:color="auto"/>
            <w:bottom w:val="none" w:sz="0" w:space="0" w:color="auto"/>
            <w:right w:val="none" w:sz="0" w:space="0" w:color="auto"/>
          </w:divBdr>
        </w:div>
        <w:div w:id="1381827947">
          <w:marLeft w:val="547"/>
          <w:marRight w:val="0"/>
          <w:marTop w:val="96"/>
          <w:marBottom w:val="0"/>
          <w:divBdr>
            <w:top w:val="none" w:sz="0" w:space="0" w:color="auto"/>
            <w:left w:val="none" w:sz="0" w:space="0" w:color="auto"/>
            <w:bottom w:val="none" w:sz="0" w:space="0" w:color="auto"/>
            <w:right w:val="none" w:sz="0" w:space="0" w:color="auto"/>
          </w:divBdr>
        </w:div>
        <w:div w:id="1597984160">
          <w:marLeft w:val="547"/>
          <w:marRight w:val="0"/>
          <w:marTop w:val="96"/>
          <w:marBottom w:val="0"/>
          <w:divBdr>
            <w:top w:val="none" w:sz="0" w:space="0" w:color="auto"/>
            <w:left w:val="none" w:sz="0" w:space="0" w:color="auto"/>
            <w:bottom w:val="none" w:sz="0" w:space="0" w:color="auto"/>
            <w:right w:val="none" w:sz="0" w:space="0" w:color="auto"/>
          </w:divBdr>
        </w:div>
        <w:div w:id="376510992">
          <w:marLeft w:val="1166"/>
          <w:marRight w:val="0"/>
          <w:marTop w:val="96"/>
          <w:marBottom w:val="0"/>
          <w:divBdr>
            <w:top w:val="none" w:sz="0" w:space="0" w:color="auto"/>
            <w:left w:val="none" w:sz="0" w:space="0" w:color="auto"/>
            <w:bottom w:val="none" w:sz="0" w:space="0" w:color="auto"/>
            <w:right w:val="none" w:sz="0" w:space="0" w:color="auto"/>
          </w:divBdr>
        </w:div>
        <w:div w:id="1427463716">
          <w:marLeft w:val="1166"/>
          <w:marRight w:val="0"/>
          <w:marTop w:val="96"/>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555690">
      <w:bodyDiv w:val="1"/>
      <w:marLeft w:val="0"/>
      <w:marRight w:val="0"/>
      <w:marTop w:val="0"/>
      <w:marBottom w:val="0"/>
      <w:divBdr>
        <w:top w:val="none" w:sz="0" w:space="0" w:color="auto"/>
        <w:left w:val="none" w:sz="0" w:space="0" w:color="auto"/>
        <w:bottom w:val="none" w:sz="0" w:space="0" w:color="auto"/>
        <w:right w:val="none" w:sz="0" w:space="0" w:color="auto"/>
      </w:divBdr>
      <w:divsChild>
        <w:div w:id="1733892542">
          <w:marLeft w:val="1166"/>
          <w:marRight w:val="0"/>
          <w:marTop w:val="96"/>
          <w:marBottom w:val="0"/>
          <w:divBdr>
            <w:top w:val="none" w:sz="0" w:space="0" w:color="auto"/>
            <w:left w:val="none" w:sz="0" w:space="0" w:color="auto"/>
            <w:bottom w:val="none" w:sz="0" w:space="0" w:color="auto"/>
            <w:right w:val="none" w:sz="0" w:space="0" w:color="auto"/>
          </w:divBdr>
        </w:div>
        <w:div w:id="364597821">
          <w:marLeft w:val="1800"/>
          <w:marRight w:val="0"/>
          <w:marTop w:val="96"/>
          <w:marBottom w:val="0"/>
          <w:divBdr>
            <w:top w:val="none" w:sz="0" w:space="0" w:color="auto"/>
            <w:left w:val="none" w:sz="0" w:space="0" w:color="auto"/>
            <w:bottom w:val="none" w:sz="0" w:space="0" w:color="auto"/>
            <w:right w:val="none" w:sz="0" w:space="0" w:color="auto"/>
          </w:divBdr>
        </w:div>
        <w:div w:id="161238600">
          <w:marLeft w:val="1166"/>
          <w:marRight w:val="0"/>
          <w:marTop w:val="96"/>
          <w:marBottom w:val="0"/>
          <w:divBdr>
            <w:top w:val="none" w:sz="0" w:space="0" w:color="auto"/>
            <w:left w:val="none" w:sz="0" w:space="0" w:color="auto"/>
            <w:bottom w:val="none" w:sz="0" w:space="0" w:color="auto"/>
            <w:right w:val="none" w:sz="0" w:space="0" w:color="auto"/>
          </w:divBdr>
        </w:div>
        <w:div w:id="801114574">
          <w:marLeft w:val="1800"/>
          <w:marRight w:val="0"/>
          <w:marTop w:val="96"/>
          <w:marBottom w:val="0"/>
          <w:divBdr>
            <w:top w:val="none" w:sz="0" w:space="0" w:color="auto"/>
            <w:left w:val="none" w:sz="0" w:space="0" w:color="auto"/>
            <w:bottom w:val="none" w:sz="0" w:space="0" w:color="auto"/>
            <w:right w:val="none" w:sz="0" w:space="0" w:color="auto"/>
          </w:divBdr>
        </w:div>
        <w:div w:id="712121767">
          <w:marLeft w:val="1166"/>
          <w:marRight w:val="0"/>
          <w:marTop w:val="96"/>
          <w:marBottom w:val="0"/>
          <w:divBdr>
            <w:top w:val="none" w:sz="0" w:space="0" w:color="auto"/>
            <w:left w:val="none" w:sz="0" w:space="0" w:color="auto"/>
            <w:bottom w:val="none" w:sz="0" w:space="0" w:color="auto"/>
            <w:right w:val="none" w:sz="0" w:space="0" w:color="auto"/>
          </w:divBdr>
        </w:div>
        <w:div w:id="751005250">
          <w:marLeft w:val="1800"/>
          <w:marRight w:val="0"/>
          <w:marTop w:val="96"/>
          <w:marBottom w:val="0"/>
          <w:divBdr>
            <w:top w:val="none" w:sz="0" w:space="0" w:color="auto"/>
            <w:left w:val="none" w:sz="0" w:space="0" w:color="auto"/>
            <w:bottom w:val="none" w:sz="0" w:space="0" w:color="auto"/>
            <w:right w:val="none" w:sz="0" w:space="0" w:color="auto"/>
          </w:divBdr>
        </w:div>
        <w:div w:id="170530721">
          <w:marLeft w:val="1166"/>
          <w:marRight w:val="0"/>
          <w:marTop w:val="96"/>
          <w:marBottom w:val="0"/>
          <w:divBdr>
            <w:top w:val="none" w:sz="0" w:space="0" w:color="auto"/>
            <w:left w:val="none" w:sz="0" w:space="0" w:color="auto"/>
            <w:bottom w:val="none" w:sz="0" w:space="0" w:color="auto"/>
            <w:right w:val="none" w:sz="0" w:space="0" w:color="auto"/>
          </w:divBdr>
        </w:div>
        <w:div w:id="2083602394">
          <w:marLeft w:val="1800"/>
          <w:marRight w:val="0"/>
          <w:marTop w:val="96"/>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08214235">
      <w:bodyDiv w:val="1"/>
      <w:marLeft w:val="0"/>
      <w:marRight w:val="0"/>
      <w:marTop w:val="0"/>
      <w:marBottom w:val="0"/>
      <w:divBdr>
        <w:top w:val="none" w:sz="0" w:space="0" w:color="auto"/>
        <w:left w:val="none" w:sz="0" w:space="0" w:color="auto"/>
        <w:bottom w:val="none" w:sz="0" w:space="0" w:color="auto"/>
        <w:right w:val="none" w:sz="0" w:space="0" w:color="auto"/>
      </w:divBdr>
      <w:divsChild>
        <w:div w:id="884172858">
          <w:marLeft w:val="547"/>
          <w:marRight w:val="0"/>
          <w:marTop w:val="96"/>
          <w:marBottom w:val="0"/>
          <w:divBdr>
            <w:top w:val="none" w:sz="0" w:space="0" w:color="auto"/>
            <w:left w:val="none" w:sz="0" w:space="0" w:color="auto"/>
            <w:bottom w:val="none" w:sz="0" w:space="0" w:color="auto"/>
            <w:right w:val="none" w:sz="0" w:space="0" w:color="auto"/>
          </w:divBdr>
        </w:div>
        <w:div w:id="471794610">
          <w:marLeft w:val="1166"/>
          <w:marRight w:val="0"/>
          <w:marTop w:val="96"/>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1175755">
      <w:bodyDiv w:val="1"/>
      <w:marLeft w:val="0"/>
      <w:marRight w:val="0"/>
      <w:marTop w:val="0"/>
      <w:marBottom w:val="0"/>
      <w:divBdr>
        <w:top w:val="none" w:sz="0" w:space="0" w:color="auto"/>
        <w:left w:val="none" w:sz="0" w:space="0" w:color="auto"/>
        <w:bottom w:val="none" w:sz="0" w:space="0" w:color="auto"/>
        <w:right w:val="none" w:sz="0" w:space="0" w:color="auto"/>
      </w:divBdr>
      <w:divsChild>
        <w:div w:id="1017079229">
          <w:marLeft w:val="720"/>
          <w:marRight w:val="0"/>
          <w:marTop w:val="96"/>
          <w:marBottom w:val="0"/>
          <w:divBdr>
            <w:top w:val="none" w:sz="0" w:space="0" w:color="auto"/>
            <w:left w:val="none" w:sz="0" w:space="0" w:color="auto"/>
            <w:bottom w:val="none" w:sz="0" w:space="0" w:color="auto"/>
            <w:right w:val="none" w:sz="0" w:space="0" w:color="auto"/>
          </w:divBdr>
        </w:div>
        <w:div w:id="454064305">
          <w:marLeft w:val="720"/>
          <w:marRight w:val="0"/>
          <w:marTop w:val="96"/>
          <w:marBottom w:val="0"/>
          <w:divBdr>
            <w:top w:val="none" w:sz="0" w:space="0" w:color="auto"/>
            <w:left w:val="none" w:sz="0" w:space="0" w:color="auto"/>
            <w:bottom w:val="none" w:sz="0" w:space="0" w:color="auto"/>
            <w:right w:val="none" w:sz="0" w:space="0" w:color="auto"/>
          </w:divBdr>
        </w:div>
        <w:div w:id="1432316026">
          <w:marLeft w:val="720"/>
          <w:marRight w:val="0"/>
          <w:marTop w:val="9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813159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0146498">
      <w:bodyDiv w:val="1"/>
      <w:marLeft w:val="0"/>
      <w:marRight w:val="0"/>
      <w:marTop w:val="0"/>
      <w:marBottom w:val="0"/>
      <w:divBdr>
        <w:top w:val="none" w:sz="0" w:space="0" w:color="auto"/>
        <w:left w:val="none" w:sz="0" w:space="0" w:color="auto"/>
        <w:bottom w:val="none" w:sz="0" w:space="0" w:color="auto"/>
        <w:right w:val="none" w:sz="0" w:space="0" w:color="auto"/>
      </w:divBdr>
      <w:divsChild>
        <w:div w:id="252397099">
          <w:marLeft w:val="547"/>
          <w:marRight w:val="0"/>
          <w:marTop w:val="96"/>
          <w:marBottom w:val="0"/>
          <w:divBdr>
            <w:top w:val="none" w:sz="0" w:space="0" w:color="auto"/>
            <w:left w:val="none" w:sz="0" w:space="0" w:color="auto"/>
            <w:bottom w:val="none" w:sz="0" w:space="0" w:color="auto"/>
            <w:right w:val="none" w:sz="0" w:space="0" w:color="auto"/>
          </w:divBdr>
        </w:div>
        <w:div w:id="1910649078">
          <w:marLeft w:val="547"/>
          <w:marRight w:val="0"/>
          <w:marTop w:val="96"/>
          <w:marBottom w:val="0"/>
          <w:divBdr>
            <w:top w:val="none" w:sz="0" w:space="0" w:color="auto"/>
            <w:left w:val="none" w:sz="0" w:space="0" w:color="auto"/>
            <w:bottom w:val="none" w:sz="0" w:space="0" w:color="auto"/>
            <w:right w:val="none" w:sz="0" w:space="0" w:color="auto"/>
          </w:divBdr>
        </w:div>
        <w:div w:id="1623925053">
          <w:marLeft w:val="547"/>
          <w:marRight w:val="0"/>
          <w:marTop w:val="96"/>
          <w:marBottom w:val="0"/>
          <w:divBdr>
            <w:top w:val="none" w:sz="0" w:space="0" w:color="auto"/>
            <w:left w:val="none" w:sz="0" w:space="0" w:color="auto"/>
            <w:bottom w:val="none" w:sz="0" w:space="0" w:color="auto"/>
            <w:right w:val="none" w:sz="0" w:space="0" w:color="auto"/>
          </w:divBdr>
        </w:div>
        <w:div w:id="608856654">
          <w:marLeft w:val="1166"/>
          <w:marRight w:val="0"/>
          <w:marTop w:val="96"/>
          <w:marBottom w:val="0"/>
          <w:divBdr>
            <w:top w:val="none" w:sz="0" w:space="0" w:color="auto"/>
            <w:left w:val="none" w:sz="0" w:space="0" w:color="auto"/>
            <w:bottom w:val="none" w:sz="0" w:space="0" w:color="auto"/>
            <w:right w:val="none" w:sz="0" w:space="0" w:color="auto"/>
          </w:divBdr>
        </w:div>
      </w:divsChild>
    </w:div>
    <w:div w:id="1288776953">
      <w:bodyDiv w:val="1"/>
      <w:marLeft w:val="0"/>
      <w:marRight w:val="0"/>
      <w:marTop w:val="0"/>
      <w:marBottom w:val="0"/>
      <w:divBdr>
        <w:top w:val="none" w:sz="0" w:space="0" w:color="auto"/>
        <w:left w:val="none" w:sz="0" w:space="0" w:color="auto"/>
        <w:bottom w:val="none" w:sz="0" w:space="0" w:color="auto"/>
        <w:right w:val="none" w:sz="0" w:space="0" w:color="auto"/>
      </w:divBdr>
      <w:divsChild>
        <w:div w:id="1685744753">
          <w:marLeft w:val="547"/>
          <w:marRight w:val="0"/>
          <w:marTop w:val="120"/>
          <w:marBottom w:val="0"/>
          <w:divBdr>
            <w:top w:val="none" w:sz="0" w:space="0" w:color="auto"/>
            <w:left w:val="none" w:sz="0" w:space="0" w:color="auto"/>
            <w:bottom w:val="none" w:sz="0" w:space="0" w:color="auto"/>
            <w:right w:val="none" w:sz="0" w:space="0" w:color="auto"/>
          </w:divBdr>
        </w:div>
      </w:divsChild>
    </w:div>
    <w:div w:id="1304189743">
      <w:bodyDiv w:val="1"/>
      <w:marLeft w:val="0"/>
      <w:marRight w:val="0"/>
      <w:marTop w:val="0"/>
      <w:marBottom w:val="0"/>
      <w:divBdr>
        <w:top w:val="none" w:sz="0" w:space="0" w:color="auto"/>
        <w:left w:val="none" w:sz="0" w:space="0" w:color="auto"/>
        <w:bottom w:val="none" w:sz="0" w:space="0" w:color="auto"/>
        <w:right w:val="none" w:sz="0" w:space="0" w:color="auto"/>
      </w:divBdr>
      <w:divsChild>
        <w:div w:id="485778128">
          <w:marLeft w:val="547"/>
          <w:marRight w:val="0"/>
          <w:marTop w:val="96"/>
          <w:marBottom w:val="0"/>
          <w:divBdr>
            <w:top w:val="none" w:sz="0" w:space="0" w:color="auto"/>
            <w:left w:val="none" w:sz="0" w:space="0" w:color="auto"/>
            <w:bottom w:val="none" w:sz="0" w:space="0" w:color="auto"/>
            <w:right w:val="none" w:sz="0" w:space="0" w:color="auto"/>
          </w:divBdr>
        </w:div>
        <w:div w:id="1522011819">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57993464">
      <w:bodyDiv w:val="1"/>
      <w:marLeft w:val="0"/>
      <w:marRight w:val="0"/>
      <w:marTop w:val="0"/>
      <w:marBottom w:val="0"/>
      <w:divBdr>
        <w:top w:val="none" w:sz="0" w:space="0" w:color="auto"/>
        <w:left w:val="none" w:sz="0" w:space="0" w:color="auto"/>
        <w:bottom w:val="none" w:sz="0" w:space="0" w:color="auto"/>
        <w:right w:val="none" w:sz="0" w:space="0" w:color="auto"/>
      </w:divBdr>
      <w:divsChild>
        <w:div w:id="2097558557">
          <w:marLeft w:val="547"/>
          <w:marRight w:val="0"/>
          <w:marTop w:val="96"/>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6165811">
      <w:bodyDiv w:val="1"/>
      <w:marLeft w:val="0"/>
      <w:marRight w:val="0"/>
      <w:marTop w:val="0"/>
      <w:marBottom w:val="0"/>
      <w:divBdr>
        <w:top w:val="none" w:sz="0" w:space="0" w:color="auto"/>
        <w:left w:val="none" w:sz="0" w:space="0" w:color="auto"/>
        <w:bottom w:val="none" w:sz="0" w:space="0" w:color="auto"/>
        <w:right w:val="none" w:sz="0" w:space="0" w:color="auto"/>
      </w:divBdr>
      <w:divsChild>
        <w:div w:id="1831218242">
          <w:marLeft w:val="547"/>
          <w:marRight w:val="0"/>
          <w:marTop w:val="96"/>
          <w:marBottom w:val="0"/>
          <w:divBdr>
            <w:top w:val="none" w:sz="0" w:space="0" w:color="auto"/>
            <w:left w:val="none" w:sz="0" w:space="0" w:color="auto"/>
            <w:bottom w:val="none" w:sz="0" w:space="0" w:color="auto"/>
            <w:right w:val="none" w:sz="0" w:space="0" w:color="auto"/>
          </w:divBdr>
        </w:div>
        <w:div w:id="1777751967">
          <w:marLeft w:val="1166"/>
          <w:marRight w:val="0"/>
          <w:marTop w:val="96"/>
          <w:marBottom w:val="0"/>
          <w:divBdr>
            <w:top w:val="none" w:sz="0" w:space="0" w:color="auto"/>
            <w:left w:val="none" w:sz="0" w:space="0" w:color="auto"/>
            <w:bottom w:val="none" w:sz="0" w:space="0" w:color="auto"/>
            <w:right w:val="none" w:sz="0" w:space="0" w:color="auto"/>
          </w:divBdr>
        </w:div>
        <w:div w:id="240413741">
          <w:marLeft w:val="547"/>
          <w:marRight w:val="0"/>
          <w:marTop w:val="96"/>
          <w:marBottom w:val="0"/>
          <w:divBdr>
            <w:top w:val="none" w:sz="0" w:space="0" w:color="auto"/>
            <w:left w:val="none" w:sz="0" w:space="0" w:color="auto"/>
            <w:bottom w:val="none" w:sz="0" w:space="0" w:color="auto"/>
            <w:right w:val="none" w:sz="0" w:space="0" w:color="auto"/>
          </w:divBdr>
        </w:div>
        <w:div w:id="819230077">
          <w:marLeft w:val="547"/>
          <w:marRight w:val="0"/>
          <w:marTop w:val="96"/>
          <w:marBottom w:val="0"/>
          <w:divBdr>
            <w:top w:val="none" w:sz="0" w:space="0" w:color="auto"/>
            <w:left w:val="none" w:sz="0" w:space="0" w:color="auto"/>
            <w:bottom w:val="none" w:sz="0" w:space="0" w:color="auto"/>
            <w:right w:val="none" w:sz="0" w:space="0" w:color="auto"/>
          </w:divBdr>
        </w:div>
        <w:div w:id="1943760658">
          <w:marLeft w:val="1166"/>
          <w:marRight w:val="0"/>
          <w:marTop w:val="96"/>
          <w:marBottom w:val="0"/>
          <w:divBdr>
            <w:top w:val="none" w:sz="0" w:space="0" w:color="auto"/>
            <w:left w:val="none" w:sz="0" w:space="0" w:color="auto"/>
            <w:bottom w:val="none" w:sz="0" w:space="0" w:color="auto"/>
            <w:right w:val="none" w:sz="0" w:space="0" w:color="auto"/>
          </w:divBdr>
        </w:div>
        <w:div w:id="902444765">
          <w:marLeft w:val="1166"/>
          <w:marRight w:val="0"/>
          <w:marTop w:val="9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054191503">
      <w:bodyDiv w:val="1"/>
      <w:marLeft w:val="0"/>
      <w:marRight w:val="0"/>
      <w:marTop w:val="0"/>
      <w:marBottom w:val="0"/>
      <w:divBdr>
        <w:top w:val="none" w:sz="0" w:space="0" w:color="auto"/>
        <w:left w:val="none" w:sz="0" w:space="0" w:color="auto"/>
        <w:bottom w:val="none" w:sz="0" w:space="0" w:color="auto"/>
        <w:right w:val="none" w:sz="0" w:space="0" w:color="auto"/>
      </w:divBdr>
      <w:divsChild>
        <w:div w:id="2031057082">
          <w:marLeft w:val="547"/>
          <w:marRight w:val="0"/>
          <w:marTop w:val="82"/>
          <w:marBottom w:val="0"/>
          <w:divBdr>
            <w:top w:val="none" w:sz="0" w:space="0" w:color="auto"/>
            <w:left w:val="none" w:sz="0" w:space="0" w:color="auto"/>
            <w:bottom w:val="none" w:sz="0" w:space="0" w:color="auto"/>
            <w:right w:val="none" w:sz="0" w:space="0" w:color="auto"/>
          </w:divBdr>
        </w:div>
        <w:div w:id="393283164">
          <w:marLeft w:val="1166"/>
          <w:marRight w:val="0"/>
          <w:marTop w:val="82"/>
          <w:marBottom w:val="0"/>
          <w:divBdr>
            <w:top w:val="none" w:sz="0" w:space="0" w:color="auto"/>
            <w:left w:val="none" w:sz="0" w:space="0" w:color="auto"/>
            <w:bottom w:val="none" w:sz="0" w:space="0" w:color="auto"/>
            <w:right w:val="none" w:sz="0" w:space="0" w:color="auto"/>
          </w:divBdr>
        </w:div>
        <w:div w:id="141704324">
          <w:marLeft w:val="1166"/>
          <w:marRight w:val="0"/>
          <w:marTop w:val="82"/>
          <w:marBottom w:val="0"/>
          <w:divBdr>
            <w:top w:val="none" w:sz="0" w:space="0" w:color="auto"/>
            <w:left w:val="none" w:sz="0" w:space="0" w:color="auto"/>
            <w:bottom w:val="none" w:sz="0" w:space="0" w:color="auto"/>
            <w:right w:val="none" w:sz="0" w:space="0" w:color="auto"/>
          </w:divBdr>
        </w:div>
        <w:div w:id="946811211">
          <w:marLeft w:val="1166"/>
          <w:marRight w:val="0"/>
          <w:marTop w:val="82"/>
          <w:marBottom w:val="0"/>
          <w:divBdr>
            <w:top w:val="none" w:sz="0" w:space="0" w:color="auto"/>
            <w:left w:val="none" w:sz="0" w:space="0" w:color="auto"/>
            <w:bottom w:val="none" w:sz="0" w:space="0" w:color="auto"/>
            <w:right w:val="none" w:sz="0" w:space="0" w:color="auto"/>
          </w:divBdr>
        </w:div>
        <w:div w:id="740953368">
          <w:marLeft w:val="547"/>
          <w:marRight w:val="0"/>
          <w:marTop w:val="82"/>
          <w:marBottom w:val="0"/>
          <w:divBdr>
            <w:top w:val="none" w:sz="0" w:space="0" w:color="auto"/>
            <w:left w:val="none" w:sz="0" w:space="0" w:color="auto"/>
            <w:bottom w:val="none" w:sz="0" w:space="0" w:color="auto"/>
            <w:right w:val="none" w:sz="0" w:space="0" w:color="auto"/>
          </w:divBdr>
        </w:div>
        <w:div w:id="1511524195">
          <w:marLeft w:val="547"/>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AEB56-7144-4978-855B-6DD854A9B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1731</Words>
  <Characters>9873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4</cp:revision>
  <cp:lastPrinted>2007-08-28T14:45:00Z</cp:lastPrinted>
  <dcterms:created xsi:type="dcterms:W3CDTF">2017-08-11T12:38:00Z</dcterms:created>
  <dcterms:modified xsi:type="dcterms:W3CDTF">2017-08-11T13:06:00Z</dcterms:modified>
</cp:coreProperties>
</file>