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3F73B651"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1222F6">
        <w:rPr>
          <w:rFonts w:eastAsia="Times New Roman" w:cs="Arial"/>
          <w:b/>
          <w:bCs/>
          <w:i w:val="0"/>
          <w:noProof w:val="0"/>
          <w:sz w:val="24"/>
          <w:lang w:val="en-US" w:eastAsia="en-US"/>
        </w:rPr>
        <w:t>2</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1222F6" w:rsidRPr="001222F6">
        <w:rPr>
          <w:rFonts w:eastAsia="Times New Roman" w:cs="Arial"/>
          <w:b/>
          <w:bCs/>
          <w:i w:val="0"/>
          <w:noProof w:val="0"/>
          <w:sz w:val="24"/>
          <w:lang w:val="en-US" w:eastAsia="en-US"/>
        </w:rPr>
        <w:t xml:space="preserve">R2-2508753 </w:t>
      </w:r>
    </w:p>
    <w:p w14:paraId="7970C960" w14:textId="016E8363" w:rsidR="00CC3E1B" w:rsidRPr="000760DD" w:rsidRDefault="001222F6" w:rsidP="00175450">
      <w:r w:rsidRPr="001222F6">
        <w:rPr>
          <w:rFonts w:ascii="Arial" w:eastAsia="Times New Roman" w:hAnsi="Arial" w:cs="Arial"/>
          <w:b/>
          <w:bCs/>
          <w:color w:val="auto"/>
          <w:sz w:val="24"/>
          <w:szCs w:val="24"/>
          <w:lang w:eastAsia="en-US"/>
        </w:rPr>
        <w:t>Dallas, USA, 17th – 21st November 2025</w:t>
      </w:r>
    </w:p>
    <w:p w14:paraId="50F0AA7D" w14:textId="77777777" w:rsidR="00EB20B6" w:rsidRDefault="00EB20B6"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464B470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EA5221">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11CE6FDD"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Discussion on remaining</w:t>
      </w:r>
      <w:r w:rsidR="00672C8E">
        <w:rPr>
          <w:rFonts w:ascii="Arial" w:hAnsi="Arial"/>
          <w:sz w:val="24"/>
        </w:rPr>
        <w:t xml:space="preserve"> </w:t>
      </w:r>
      <w:r w:rsidR="00EB20B6" w:rsidRPr="0041449C">
        <w:rPr>
          <w:rFonts w:ascii="Arial" w:hAnsi="Arial"/>
          <w:sz w:val="24"/>
        </w:rPr>
        <w:t>issues</w:t>
      </w:r>
      <w:r w:rsidR="0041449C" w:rsidRPr="0041449C">
        <w:rPr>
          <w:rFonts w:ascii="Arial" w:hAnsi="Arial"/>
          <w:sz w:val="24"/>
        </w:rPr>
        <w:t xml:space="preserve">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717FD7CE" w14:textId="7BCCFDA5" w:rsidR="00217A4E" w:rsidRDefault="00217A4E" w:rsidP="001C71A1">
      <w:pPr>
        <w:spacing w:after="120"/>
        <w:rPr>
          <w:color w:val="000000" w:themeColor="text1"/>
          <w:sz w:val="22"/>
          <w:szCs w:val="22"/>
        </w:rPr>
      </w:pPr>
      <w:r>
        <w:rPr>
          <w:color w:val="000000" w:themeColor="text1"/>
          <w:sz w:val="22"/>
          <w:szCs w:val="22"/>
        </w:rPr>
        <w:t>At RAN2 #131bis, the following design issue was discussed but couldn’t draw any conclusion [1].</w:t>
      </w:r>
    </w:p>
    <w:p w14:paraId="0169CEC4" w14:textId="77777777" w:rsidR="001B3B58" w:rsidRPr="001B3B58" w:rsidRDefault="001B3B58" w:rsidP="001C71A1">
      <w:pPr>
        <w:spacing w:after="120"/>
        <w:rPr>
          <w:color w:val="000000" w:themeColor="text1"/>
          <w:sz w:val="2"/>
          <w:szCs w:val="2"/>
        </w:rPr>
      </w:pPr>
    </w:p>
    <w:tbl>
      <w:tblPr>
        <w:tblW w:w="837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0"/>
      </w:tblGrid>
      <w:tr w:rsidR="001B3B58" w14:paraId="10350F30" w14:textId="77777777" w:rsidTr="001B3B58">
        <w:tblPrEx>
          <w:tblCellMar>
            <w:top w:w="0" w:type="dxa"/>
            <w:bottom w:w="0" w:type="dxa"/>
          </w:tblCellMar>
        </w:tblPrEx>
        <w:trPr>
          <w:trHeight w:val="2955"/>
        </w:trPr>
        <w:tc>
          <w:tcPr>
            <w:tcW w:w="8370" w:type="dxa"/>
          </w:tcPr>
          <w:p w14:paraId="34F2A263" w14:textId="77777777" w:rsidR="001B3B58" w:rsidRPr="001B3B58" w:rsidRDefault="001B3B58" w:rsidP="001B3B58">
            <w:pPr>
              <w:pStyle w:val="Comments"/>
              <w:spacing w:before="240" w:after="120"/>
              <w:ind w:left="86"/>
              <w:rPr>
                <w:rFonts w:ascii="Times New Roman" w:hAnsi="Times New Roman"/>
                <w:sz w:val="22"/>
                <w:szCs w:val="22"/>
              </w:rPr>
            </w:pPr>
            <w:bookmarkStart w:id="0" w:name="_Hlk213157513"/>
            <w:r w:rsidRPr="001B3B58">
              <w:rPr>
                <w:rFonts w:ascii="Times New Roman" w:hAnsi="Times New Roman"/>
                <w:b/>
                <w:bCs/>
                <w:sz w:val="22"/>
                <w:szCs w:val="22"/>
              </w:rPr>
              <w:t>Proposal 5</w:t>
            </w:r>
            <w:r w:rsidRPr="001B3B58">
              <w:rPr>
                <w:rFonts w:ascii="Times New Roman" w:hAnsi="Times New Roman"/>
                <w:sz w:val="22"/>
                <w:szCs w:val="22"/>
              </w:rPr>
              <w:tab/>
              <w:t>[H130] is not pursued.</w:t>
            </w:r>
          </w:p>
          <w:p w14:paraId="5B4C70A0" w14:textId="77777777" w:rsidR="001B3B58" w:rsidRPr="001B3B58" w:rsidRDefault="001B3B58" w:rsidP="001B3B58">
            <w:pPr>
              <w:pStyle w:val="Agreement"/>
              <w:tabs>
                <w:tab w:val="clear" w:pos="1980"/>
                <w:tab w:val="left" w:pos="1619"/>
              </w:tabs>
              <w:spacing w:before="120" w:after="120"/>
              <w:ind w:left="1709"/>
              <w:rPr>
                <w:rFonts w:ascii="Times New Roman" w:hAnsi="Times New Roman"/>
                <w:i/>
                <w:sz w:val="22"/>
                <w:szCs w:val="22"/>
              </w:rPr>
            </w:pPr>
            <w:r w:rsidRPr="001B3B58">
              <w:rPr>
                <w:rFonts w:ascii="Times New Roman" w:hAnsi="Times New Roman"/>
                <w:i/>
                <w:sz w:val="22"/>
                <w:szCs w:val="22"/>
              </w:rPr>
              <w:t>[H130] is Rejected</w:t>
            </w:r>
          </w:p>
          <w:p w14:paraId="1E89A0F7" w14:textId="77777777" w:rsidR="001B3B58" w:rsidRPr="001B3B58" w:rsidRDefault="001B3B58" w:rsidP="001B3B58">
            <w:pPr>
              <w:pStyle w:val="Doc-text2"/>
              <w:spacing w:before="120" w:after="120"/>
              <w:ind w:left="1712"/>
              <w:rPr>
                <w:rFonts w:ascii="Times New Roman" w:hAnsi="Times New Roman"/>
                <w:i/>
                <w:color w:val="0070C0"/>
                <w:sz w:val="22"/>
                <w:szCs w:val="22"/>
              </w:rPr>
            </w:pPr>
            <w:r w:rsidRPr="001B3B58">
              <w:rPr>
                <w:rFonts w:ascii="Times New Roman" w:hAnsi="Times New Roman"/>
                <w:i/>
                <w:sz w:val="22"/>
                <w:szCs w:val="22"/>
              </w:rPr>
              <w:t>-</w:t>
            </w:r>
            <w:r w:rsidRPr="001B3B58">
              <w:rPr>
                <w:rFonts w:ascii="Times New Roman" w:hAnsi="Times New Roman"/>
                <w:i/>
                <w:sz w:val="22"/>
                <w:szCs w:val="22"/>
              </w:rPr>
              <w:tab/>
              <w:t xml:space="preserve">RRC rapporteur suggests </w:t>
            </w:r>
            <w:proofErr w:type="gramStart"/>
            <w:r w:rsidRPr="001B3B58">
              <w:rPr>
                <w:rFonts w:ascii="Times New Roman" w:hAnsi="Times New Roman"/>
                <w:i/>
                <w:sz w:val="22"/>
                <w:szCs w:val="22"/>
              </w:rPr>
              <w:t>to continue</w:t>
            </w:r>
            <w:proofErr w:type="gramEnd"/>
            <w:r w:rsidRPr="001B3B58">
              <w:rPr>
                <w:rFonts w:ascii="Times New Roman" w:hAnsi="Times New Roman"/>
                <w:i/>
                <w:sz w:val="22"/>
                <w:szCs w:val="22"/>
              </w:rPr>
              <w:t xml:space="preserve"> discussion on whether there is a need for clarification in the meeting minutes and if there is a </w:t>
            </w:r>
            <w:r w:rsidRPr="001B3B58">
              <w:rPr>
                <w:rFonts w:ascii="Times New Roman" w:hAnsi="Times New Roman"/>
                <w:i/>
                <w:color w:val="0070C0"/>
                <w:sz w:val="22"/>
                <w:szCs w:val="22"/>
              </w:rPr>
              <w:t>need to activate adaptation via RRC configuration.</w:t>
            </w:r>
          </w:p>
          <w:p w14:paraId="20F0DA5B" w14:textId="77777777" w:rsidR="001B3B58" w:rsidRPr="001B3B58" w:rsidRDefault="001B3B58" w:rsidP="001B3B58">
            <w:pPr>
              <w:pStyle w:val="Doc-text2"/>
              <w:spacing w:before="120" w:after="120"/>
              <w:ind w:left="1712"/>
              <w:rPr>
                <w:rFonts w:ascii="Times New Roman" w:hAnsi="Times New Roman"/>
                <w:i/>
                <w:sz w:val="22"/>
                <w:szCs w:val="22"/>
              </w:rPr>
            </w:pPr>
            <w:r w:rsidRPr="001B3B58">
              <w:rPr>
                <w:rFonts w:ascii="Times New Roman" w:hAnsi="Times New Roman"/>
                <w:i/>
                <w:sz w:val="22"/>
                <w:szCs w:val="22"/>
              </w:rPr>
              <w:t>-</w:t>
            </w:r>
            <w:r w:rsidRPr="001B3B58">
              <w:rPr>
                <w:rFonts w:ascii="Times New Roman" w:hAnsi="Times New Roman"/>
                <w:i/>
                <w:sz w:val="22"/>
                <w:szCs w:val="22"/>
              </w:rPr>
              <w:tab/>
              <w:t xml:space="preserve">HW understands that if this RIL is rejected we also assume that a </w:t>
            </w:r>
            <w:r w:rsidRPr="001B3B58">
              <w:rPr>
                <w:rFonts w:ascii="Times New Roman" w:hAnsi="Times New Roman"/>
                <w:i/>
                <w:color w:val="0070C0"/>
                <w:sz w:val="22"/>
                <w:szCs w:val="22"/>
              </w:rPr>
              <w:t xml:space="preserve">UE can receive DCI2-9 from </w:t>
            </w:r>
            <w:proofErr w:type="spellStart"/>
            <w:r w:rsidRPr="001B3B58">
              <w:rPr>
                <w:rFonts w:ascii="Times New Roman" w:hAnsi="Times New Roman"/>
                <w:i/>
                <w:color w:val="0070C0"/>
                <w:sz w:val="22"/>
                <w:szCs w:val="22"/>
              </w:rPr>
              <w:t>Pcell</w:t>
            </w:r>
            <w:proofErr w:type="spellEnd"/>
            <w:r w:rsidRPr="001B3B58">
              <w:rPr>
                <w:rFonts w:ascii="Times New Roman" w:hAnsi="Times New Roman"/>
                <w:i/>
                <w:color w:val="0070C0"/>
                <w:sz w:val="22"/>
                <w:szCs w:val="22"/>
              </w:rPr>
              <w:t xml:space="preserve"> for SSB adaptation status for deactivated </w:t>
            </w:r>
            <w:proofErr w:type="spellStart"/>
            <w:r w:rsidRPr="001B3B58">
              <w:rPr>
                <w:rFonts w:ascii="Times New Roman" w:hAnsi="Times New Roman"/>
                <w:i/>
                <w:color w:val="0070C0"/>
                <w:sz w:val="22"/>
                <w:szCs w:val="22"/>
              </w:rPr>
              <w:t>Scells</w:t>
            </w:r>
            <w:proofErr w:type="spellEnd"/>
          </w:p>
          <w:p w14:paraId="1E3FC9FF" w14:textId="16C18845" w:rsidR="001B3B58" w:rsidRDefault="001B3B58" w:rsidP="001B3B58">
            <w:pPr>
              <w:pStyle w:val="Comments"/>
              <w:spacing w:before="120" w:after="120"/>
              <w:ind w:left="90"/>
              <w:rPr>
                <w:sz w:val="22"/>
                <w:szCs w:val="22"/>
              </w:rPr>
            </w:pPr>
            <w:r w:rsidRPr="001B3B58">
              <w:rPr>
                <w:rFonts w:ascii="Times New Roman" w:hAnsi="Times New Roman"/>
                <w:b/>
                <w:bCs/>
                <w:color w:val="FF0000"/>
                <w:sz w:val="22"/>
                <w:szCs w:val="22"/>
              </w:rPr>
              <w:t>Can come back in the next meeting</w:t>
            </w:r>
            <w:r w:rsidRPr="001B3B58">
              <w:rPr>
                <w:rFonts w:ascii="Times New Roman" w:hAnsi="Times New Roman"/>
                <w:color w:val="FF0000"/>
                <w:sz w:val="22"/>
                <w:szCs w:val="22"/>
              </w:rPr>
              <w:t xml:space="preserve"> to check whether we can confirm the understanding that a UE can receive DCI2-9 from Pcell </w:t>
            </w:r>
            <w:r w:rsidRPr="001B3B58">
              <w:rPr>
                <w:rFonts w:ascii="Times New Roman" w:hAnsi="Times New Roman"/>
                <w:b/>
                <w:bCs/>
                <w:color w:val="FF0000"/>
                <w:sz w:val="22"/>
                <w:szCs w:val="22"/>
              </w:rPr>
              <w:t>for SSB adaptation status for deactivated Scells</w:t>
            </w:r>
          </w:p>
        </w:tc>
      </w:tr>
      <w:bookmarkEnd w:id="0"/>
    </w:tbl>
    <w:p w14:paraId="61257224" w14:textId="608115CF" w:rsidR="00217A4E" w:rsidRDefault="00217A4E" w:rsidP="00E955FC">
      <w:pPr>
        <w:spacing w:before="120" w:after="120"/>
        <w:rPr>
          <w:color w:val="000000" w:themeColor="text1"/>
          <w:sz w:val="22"/>
          <w:szCs w:val="22"/>
        </w:rPr>
      </w:pPr>
    </w:p>
    <w:p w14:paraId="29B59D02" w14:textId="2F39C6B5" w:rsidR="00D02CC1" w:rsidRPr="00EA1660" w:rsidRDefault="00E955FC" w:rsidP="00E955FC">
      <w:pPr>
        <w:spacing w:before="120" w:after="120"/>
        <w:rPr>
          <w:color w:val="000000" w:themeColor="text1"/>
          <w:sz w:val="22"/>
          <w:szCs w:val="22"/>
        </w:rPr>
      </w:pPr>
      <w:r w:rsidRPr="00E955FC">
        <w:rPr>
          <w:color w:val="000000" w:themeColor="text1"/>
          <w:sz w:val="22"/>
          <w:szCs w:val="22"/>
        </w:rPr>
        <w:t xml:space="preserve">In this contribution, we aim to further examine the unresolved issue raised during RAN2 #131bis regarding the support of SSB adaptation for deactivated </w:t>
      </w:r>
      <w:proofErr w:type="spellStart"/>
      <w:r w:rsidRPr="00E955FC">
        <w:rPr>
          <w:color w:val="000000" w:themeColor="text1"/>
          <w:sz w:val="22"/>
          <w:szCs w:val="22"/>
        </w:rPr>
        <w:t>SCells</w:t>
      </w:r>
      <w:proofErr w:type="spellEnd"/>
      <w:r w:rsidRPr="00E955FC">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25CB36A8" w14:textId="37851D57" w:rsidR="009716E7" w:rsidRDefault="009716E7" w:rsidP="00454E99">
      <w:pPr>
        <w:rPr>
          <w:sz w:val="22"/>
          <w:szCs w:val="22"/>
        </w:rPr>
      </w:pPr>
      <w:bookmarkStart w:id="1" w:name="_Hlk193973126"/>
      <w:r w:rsidRPr="009716E7">
        <w:rPr>
          <w:sz w:val="22"/>
          <w:szCs w:val="22"/>
        </w:rPr>
        <w:t xml:space="preserve">From our perspective, the key question is whether SSB adaptation should be supported when the </w:t>
      </w:r>
      <w:proofErr w:type="spellStart"/>
      <w:r w:rsidRPr="009716E7">
        <w:rPr>
          <w:sz w:val="22"/>
          <w:szCs w:val="22"/>
        </w:rPr>
        <w:t>SCell</w:t>
      </w:r>
      <w:proofErr w:type="spellEnd"/>
      <w:r w:rsidRPr="009716E7">
        <w:rPr>
          <w:sz w:val="22"/>
          <w:szCs w:val="22"/>
        </w:rPr>
        <w:t xml:space="preserve"> is in a deactivated state. This scenario closely resembles OD-SSB case 2, where both AO-SSB and OD-SSB share the same frequency allocation. Notably, the specification already supports OD-SSB indication for deactivated </w:t>
      </w:r>
      <w:proofErr w:type="spellStart"/>
      <w:r w:rsidRPr="009716E7">
        <w:rPr>
          <w:sz w:val="22"/>
          <w:szCs w:val="22"/>
        </w:rPr>
        <w:t>SCells</w:t>
      </w:r>
      <w:proofErr w:type="spellEnd"/>
      <w:r w:rsidRPr="009716E7">
        <w:rPr>
          <w:sz w:val="22"/>
          <w:szCs w:val="22"/>
        </w:rPr>
        <w:t xml:space="preserve">, which suggests that the necessary signaling mechanisms are in place. Given this existing support, introducing additional design elements specifically for SSB adaptation in the context of deactivated </w:t>
      </w:r>
      <w:proofErr w:type="spellStart"/>
      <w:r w:rsidRPr="009716E7">
        <w:rPr>
          <w:sz w:val="22"/>
          <w:szCs w:val="22"/>
        </w:rPr>
        <w:t>SCells</w:t>
      </w:r>
      <w:proofErr w:type="spellEnd"/>
      <w:r w:rsidRPr="009716E7">
        <w:rPr>
          <w:sz w:val="22"/>
          <w:szCs w:val="22"/>
        </w:rPr>
        <w:t xml:space="preserve"> may not offer significant benefits. Furthermore, considering the current stage of the Release 19 timeline, where most design aspects are already well-defined, it would be difficult to justify further modifications without clear and compelling technical advantages.</w:t>
      </w:r>
    </w:p>
    <w:p w14:paraId="48D20BE5" w14:textId="51268A0D" w:rsidR="00217A4E" w:rsidRPr="007065D9" w:rsidRDefault="00217A4E" w:rsidP="00454E99">
      <w:pPr>
        <w:rPr>
          <w:b/>
          <w:bCs/>
          <w:i/>
          <w:iCs/>
          <w:sz w:val="22"/>
          <w:szCs w:val="22"/>
        </w:rPr>
      </w:pPr>
      <w:r w:rsidRPr="007065D9">
        <w:rPr>
          <w:b/>
          <w:bCs/>
          <w:i/>
          <w:iCs/>
          <w:sz w:val="22"/>
          <w:szCs w:val="22"/>
        </w:rPr>
        <w:t>Observation</w:t>
      </w:r>
      <w:r w:rsidR="007065D9" w:rsidRPr="007065D9">
        <w:rPr>
          <w:b/>
          <w:bCs/>
          <w:i/>
          <w:iCs/>
          <w:sz w:val="22"/>
          <w:szCs w:val="22"/>
        </w:rPr>
        <w:t xml:space="preserve"> 1</w:t>
      </w:r>
      <w:r w:rsidR="007065D9">
        <w:rPr>
          <w:b/>
          <w:bCs/>
          <w:i/>
          <w:iCs/>
          <w:sz w:val="22"/>
          <w:szCs w:val="22"/>
        </w:rPr>
        <w:t>.</w:t>
      </w:r>
      <w:r w:rsidRPr="007065D9">
        <w:rPr>
          <w:b/>
          <w:bCs/>
          <w:i/>
          <w:iCs/>
          <w:sz w:val="22"/>
          <w:szCs w:val="22"/>
        </w:rPr>
        <w:t xml:space="preserve"> </w:t>
      </w:r>
      <w:r w:rsidR="007065D9" w:rsidRPr="007065D9">
        <w:rPr>
          <w:b/>
          <w:bCs/>
          <w:i/>
          <w:iCs/>
          <w:sz w:val="22"/>
          <w:szCs w:val="22"/>
        </w:rPr>
        <w:t>Given</w:t>
      </w:r>
      <w:r w:rsidR="009716E7" w:rsidRPr="007065D9">
        <w:rPr>
          <w:b/>
          <w:bCs/>
          <w:i/>
          <w:iCs/>
          <w:sz w:val="22"/>
          <w:szCs w:val="22"/>
        </w:rPr>
        <w:t xml:space="preserve"> the support for OD-SSB indication with deactivated </w:t>
      </w:r>
      <w:proofErr w:type="spellStart"/>
      <w:r w:rsidR="009716E7" w:rsidRPr="007065D9">
        <w:rPr>
          <w:b/>
          <w:bCs/>
          <w:i/>
          <w:iCs/>
          <w:sz w:val="22"/>
          <w:szCs w:val="22"/>
        </w:rPr>
        <w:t>SCells</w:t>
      </w:r>
      <w:proofErr w:type="spellEnd"/>
      <w:r w:rsidR="009716E7" w:rsidRPr="007065D9">
        <w:rPr>
          <w:b/>
          <w:bCs/>
          <w:i/>
          <w:iCs/>
          <w:sz w:val="22"/>
          <w:szCs w:val="22"/>
        </w:rPr>
        <w:t>, introducing additional design for SSB adaptation in this context appears unnecessary.</w:t>
      </w:r>
    </w:p>
    <w:p w14:paraId="713CE28D" w14:textId="00548197" w:rsidR="00217A4E" w:rsidRDefault="009716E7" w:rsidP="00454E99">
      <w:pPr>
        <w:rPr>
          <w:sz w:val="22"/>
          <w:szCs w:val="22"/>
        </w:rPr>
      </w:pPr>
      <w:r w:rsidRPr="009716E7">
        <w:rPr>
          <w:sz w:val="22"/>
          <w:szCs w:val="22"/>
        </w:rPr>
        <w:t xml:space="preserve">SSB adaptation is signaled via DCI format 2-9, whereas </w:t>
      </w:r>
      <w:proofErr w:type="spellStart"/>
      <w:r w:rsidRPr="009716E7">
        <w:rPr>
          <w:sz w:val="22"/>
          <w:szCs w:val="22"/>
        </w:rPr>
        <w:t>SCell</w:t>
      </w:r>
      <w:proofErr w:type="spellEnd"/>
      <w:r w:rsidRPr="009716E7">
        <w:rPr>
          <w:sz w:val="22"/>
          <w:szCs w:val="22"/>
        </w:rPr>
        <w:t xml:space="preserve"> activation is conveyed through MAC CE. This differs from the OD-SSB scenario for deactivated </w:t>
      </w:r>
      <w:proofErr w:type="spellStart"/>
      <w:r w:rsidRPr="009716E7">
        <w:rPr>
          <w:sz w:val="22"/>
          <w:szCs w:val="22"/>
        </w:rPr>
        <w:t>SCells</w:t>
      </w:r>
      <w:proofErr w:type="spellEnd"/>
      <w:r w:rsidRPr="009716E7">
        <w:rPr>
          <w:sz w:val="22"/>
          <w:szCs w:val="22"/>
        </w:rPr>
        <w:t xml:space="preserve">, where both the OD-SSB indication and </w:t>
      </w:r>
      <w:proofErr w:type="spellStart"/>
      <w:r w:rsidRPr="009716E7">
        <w:rPr>
          <w:sz w:val="22"/>
          <w:szCs w:val="22"/>
        </w:rPr>
        <w:t>SCell</w:t>
      </w:r>
      <w:proofErr w:type="spellEnd"/>
      <w:r w:rsidRPr="009716E7">
        <w:rPr>
          <w:sz w:val="22"/>
          <w:szCs w:val="22"/>
        </w:rPr>
        <w:t xml:space="preserve"> activation are </w:t>
      </w:r>
      <w:r>
        <w:rPr>
          <w:sz w:val="22"/>
          <w:szCs w:val="22"/>
        </w:rPr>
        <w:t>signaled via</w:t>
      </w:r>
      <w:r w:rsidRPr="009716E7">
        <w:rPr>
          <w:sz w:val="22"/>
          <w:szCs w:val="22"/>
        </w:rPr>
        <w:t xml:space="preserve"> MAC CEs. Coordinating signaling between DCI and MAC CE introduces </w:t>
      </w:r>
      <w:r w:rsidRPr="009716E7">
        <w:rPr>
          <w:sz w:val="22"/>
          <w:szCs w:val="22"/>
        </w:rPr>
        <w:lastRenderedPageBreak/>
        <w:t xml:space="preserve">additional complexity in terms of timing alignment, compared to managing signaling solely between MAC CEs. This increased complexity could result in additional workload for RAN4, particularly in ensuring consistent and efficient timing </w:t>
      </w:r>
      <w:r w:rsidR="007065D9">
        <w:rPr>
          <w:sz w:val="22"/>
          <w:szCs w:val="22"/>
        </w:rPr>
        <w:t>relationship</w:t>
      </w:r>
      <w:r w:rsidRPr="009716E7">
        <w:rPr>
          <w:sz w:val="22"/>
          <w:szCs w:val="22"/>
        </w:rPr>
        <w:t xml:space="preserve"> across layers.</w:t>
      </w:r>
    </w:p>
    <w:p w14:paraId="6E248303" w14:textId="43F3D6B2" w:rsidR="007065D9" w:rsidRPr="007065D9" w:rsidRDefault="007065D9" w:rsidP="00454E99">
      <w:pPr>
        <w:rPr>
          <w:b/>
          <w:bCs/>
          <w:i/>
          <w:iCs/>
          <w:sz w:val="22"/>
          <w:szCs w:val="22"/>
        </w:rPr>
      </w:pPr>
      <w:r w:rsidRPr="007065D9">
        <w:rPr>
          <w:b/>
          <w:bCs/>
          <w:i/>
          <w:iCs/>
          <w:sz w:val="22"/>
          <w:szCs w:val="22"/>
        </w:rPr>
        <w:t xml:space="preserve">Observation 2. Supporting SSB adaptation for deactivated </w:t>
      </w:r>
      <w:proofErr w:type="spellStart"/>
      <w:r w:rsidRPr="007065D9">
        <w:rPr>
          <w:b/>
          <w:bCs/>
          <w:i/>
          <w:iCs/>
          <w:sz w:val="22"/>
          <w:szCs w:val="22"/>
        </w:rPr>
        <w:t>SCells</w:t>
      </w:r>
      <w:proofErr w:type="spellEnd"/>
      <w:r w:rsidRPr="007065D9">
        <w:rPr>
          <w:b/>
          <w:bCs/>
          <w:i/>
          <w:iCs/>
          <w:sz w:val="22"/>
          <w:szCs w:val="22"/>
        </w:rPr>
        <w:t xml:space="preserve"> adds evaluation complexity due to timing alignment between DCI and MAC CE, potentially causing more RAN4 work which is undesired at this late CR stage of Release 19.</w:t>
      </w:r>
    </w:p>
    <w:p w14:paraId="17CEB1C3" w14:textId="4C37D42D" w:rsidR="003B7004" w:rsidRDefault="00DA114A" w:rsidP="00454E99">
      <w:pPr>
        <w:rPr>
          <w:sz w:val="22"/>
          <w:szCs w:val="22"/>
        </w:rPr>
      </w:pPr>
      <w:r>
        <w:rPr>
          <w:i/>
          <w:iCs/>
          <w:sz w:val="22"/>
          <w:szCs w:val="22"/>
        </w:rPr>
        <w:t>Considering</w:t>
      </w:r>
      <w:r w:rsidR="007065D9">
        <w:rPr>
          <w:i/>
          <w:iCs/>
          <w:sz w:val="22"/>
          <w:szCs w:val="22"/>
        </w:rPr>
        <w:t xml:space="preserve"> the above observations, we suggest the following proposal.</w:t>
      </w:r>
    </w:p>
    <w:p w14:paraId="09E3B0C8" w14:textId="14D38F74" w:rsidR="00732A67" w:rsidRPr="00A3467D" w:rsidRDefault="00765321" w:rsidP="00732A67">
      <w:pPr>
        <w:rPr>
          <w:b/>
          <w:bCs/>
          <w:color w:val="000000" w:themeColor="text1"/>
        </w:rPr>
      </w:pPr>
      <w:r w:rsidRPr="00A3467D">
        <w:rPr>
          <w:b/>
          <w:bCs/>
          <w:i/>
          <w:iCs/>
          <w:sz w:val="22"/>
          <w:szCs w:val="22"/>
        </w:rPr>
        <w:t xml:space="preserve">Proposal 2. </w:t>
      </w:r>
      <w:r w:rsidR="007065D9">
        <w:rPr>
          <w:b/>
          <w:bCs/>
          <w:i/>
          <w:iCs/>
          <w:sz w:val="22"/>
          <w:szCs w:val="22"/>
        </w:rPr>
        <w:t xml:space="preserve">Do not support SSB adaptation for deactivated </w:t>
      </w:r>
      <w:proofErr w:type="spellStart"/>
      <w:r w:rsidR="007065D9">
        <w:rPr>
          <w:b/>
          <w:bCs/>
          <w:i/>
          <w:iCs/>
          <w:sz w:val="22"/>
          <w:szCs w:val="22"/>
        </w:rPr>
        <w:t>SCell</w:t>
      </w:r>
      <w:proofErr w:type="spellEnd"/>
      <w:r w:rsidR="007065D9">
        <w:rPr>
          <w:b/>
          <w:bCs/>
          <w:i/>
          <w:iCs/>
          <w:sz w:val="22"/>
          <w:szCs w:val="22"/>
        </w:rPr>
        <w:t>.</w:t>
      </w:r>
    </w:p>
    <w:p w14:paraId="3CE0A1B9" w14:textId="61D83B5C" w:rsidR="00ED2BCB" w:rsidRPr="00BA1EDF" w:rsidRDefault="002C701D" w:rsidP="000E63C6">
      <w:pPr>
        <w:pStyle w:val="Comments"/>
        <w:rPr>
          <w:rFonts w:ascii="Times New Roman" w:eastAsia="SimSun" w:hAnsi="Times New Roman"/>
          <w:b/>
          <w:bCs/>
          <w:iCs/>
          <w:noProof w:val="0"/>
          <w:color w:val="000000" w:themeColor="text1"/>
          <w:sz w:val="22"/>
          <w:szCs w:val="22"/>
          <w:lang w:val="en-US" w:eastAsia="ja-JP"/>
        </w:rPr>
      </w:pPr>
      <w:r w:rsidRPr="002C701D">
        <w:rPr>
          <w:rFonts w:ascii="Times New Roman" w:eastAsia="SimSun" w:hAnsi="Times New Roman"/>
          <w:b/>
          <w:bCs/>
          <w:iCs/>
          <w:noProof w:val="0"/>
          <w:color w:val="000000" w:themeColor="text1"/>
          <w:sz w:val="22"/>
          <w:szCs w:val="22"/>
          <w:lang w:val="en-US" w:eastAsia="ja-JP"/>
        </w:rPr>
        <w:t xml:space="preserve"> </w:t>
      </w:r>
    </w:p>
    <w:bookmarkEnd w:id="1"/>
    <w:p w14:paraId="034395A0" w14:textId="77777777" w:rsidR="00440C2B" w:rsidRPr="00692DEB" w:rsidRDefault="00440C2B" w:rsidP="00D02CC1">
      <w:pPr>
        <w:pStyle w:val="Heading1"/>
        <w:ind w:left="360" w:hanging="360"/>
        <w:rPr>
          <w:b/>
          <w:lang w:val="en-US"/>
        </w:rPr>
      </w:pPr>
      <w:r>
        <w:rPr>
          <w:lang w:val="en-US"/>
        </w:rPr>
        <w:t>Conclusion</w:t>
      </w:r>
    </w:p>
    <w:p w14:paraId="52CFD56B" w14:textId="7E99597B" w:rsidR="004C4F7D" w:rsidRDefault="008E65BF" w:rsidP="00BA1EDF">
      <w:pPr>
        <w:snapToGrid w:val="0"/>
        <w:spacing w:after="120"/>
        <w:rPr>
          <w:color w:val="BFBFBF" w:themeColor="background1" w:themeShade="BF"/>
          <w:sz w:val="22"/>
          <w:szCs w:val="22"/>
        </w:rPr>
      </w:pPr>
      <w:r w:rsidRPr="00BA1EDF">
        <w:rPr>
          <w:color w:val="000000" w:themeColor="text1"/>
          <w:sz w:val="22"/>
          <w:szCs w:val="22"/>
        </w:rPr>
        <w:t xml:space="preserve">In this contribution, we </w:t>
      </w:r>
      <w:bookmarkStart w:id="2" w:name="_Hlk92772570"/>
      <w:r w:rsidR="003A2ABD" w:rsidRPr="00BA1EDF">
        <w:rPr>
          <w:color w:val="auto"/>
          <w:sz w:val="22"/>
          <w:szCs w:val="22"/>
        </w:rPr>
        <w:t>discuss</w:t>
      </w:r>
      <w:r w:rsidR="00F26D1D" w:rsidRPr="00BA1EDF">
        <w:rPr>
          <w:color w:val="auto"/>
          <w:sz w:val="22"/>
          <w:szCs w:val="22"/>
        </w:rPr>
        <w:t>ed</w:t>
      </w:r>
      <w:r w:rsidR="003A2ABD" w:rsidRPr="00BA1EDF">
        <w:rPr>
          <w:color w:val="auto"/>
          <w:sz w:val="22"/>
          <w:szCs w:val="22"/>
        </w:rPr>
        <w:t xml:space="preserve"> </w:t>
      </w:r>
      <w:r w:rsidR="00DA114A" w:rsidRPr="009716E7">
        <w:rPr>
          <w:sz w:val="22"/>
          <w:szCs w:val="22"/>
        </w:rPr>
        <w:t xml:space="preserve">whether SSB adaptation should be supported </w:t>
      </w:r>
      <w:r w:rsidR="00DA114A">
        <w:rPr>
          <w:sz w:val="22"/>
          <w:szCs w:val="22"/>
        </w:rPr>
        <w:t>for deactivated</w:t>
      </w:r>
      <w:r w:rsidR="00DA114A" w:rsidRPr="009716E7">
        <w:rPr>
          <w:sz w:val="22"/>
          <w:szCs w:val="22"/>
        </w:rPr>
        <w:t xml:space="preserve"> </w:t>
      </w:r>
      <w:proofErr w:type="spellStart"/>
      <w:r w:rsidR="00DA114A" w:rsidRPr="009716E7">
        <w:rPr>
          <w:sz w:val="22"/>
          <w:szCs w:val="22"/>
        </w:rPr>
        <w:t>SCell</w:t>
      </w:r>
      <w:proofErr w:type="spellEnd"/>
      <w:r w:rsidR="00DA114A" w:rsidRPr="009716E7">
        <w:rPr>
          <w:sz w:val="22"/>
          <w:szCs w:val="22"/>
        </w:rPr>
        <w:t xml:space="preserve"> </w:t>
      </w:r>
      <w:r w:rsidR="00EA1660" w:rsidRPr="00BA1EDF">
        <w:rPr>
          <w:color w:val="000000" w:themeColor="text1"/>
          <w:sz w:val="22"/>
          <w:szCs w:val="22"/>
        </w:rPr>
        <w:t xml:space="preserve">and </w:t>
      </w:r>
      <w:r w:rsidR="00DB0F72" w:rsidRPr="00BA1EDF">
        <w:rPr>
          <w:color w:val="auto"/>
          <w:sz w:val="22"/>
          <w:szCs w:val="22"/>
        </w:rPr>
        <w:t xml:space="preserve">concluded with </w:t>
      </w:r>
      <w:r w:rsidR="004C4F7D" w:rsidRPr="00BA1EDF">
        <w:rPr>
          <w:color w:val="auto"/>
          <w:sz w:val="22"/>
          <w:szCs w:val="22"/>
        </w:rPr>
        <w:t xml:space="preserve">the following </w:t>
      </w:r>
      <w:r w:rsidR="00DA114A">
        <w:rPr>
          <w:color w:val="auto"/>
          <w:sz w:val="22"/>
          <w:szCs w:val="22"/>
        </w:rPr>
        <w:t xml:space="preserve">observations and corresponding </w:t>
      </w:r>
      <w:r w:rsidR="004C4F7D" w:rsidRPr="00BA1EDF">
        <w:rPr>
          <w:color w:val="auto"/>
          <w:sz w:val="22"/>
          <w:szCs w:val="22"/>
        </w:rPr>
        <w:t>proposal</w:t>
      </w:r>
      <w:bookmarkEnd w:id="2"/>
      <w:r w:rsidR="00DA114A">
        <w:rPr>
          <w:color w:val="BFBFBF" w:themeColor="background1" w:themeShade="BF"/>
          <w:sz w:val="22"/>
          <w:szCs w:val="22"/>
        </w:rPr>
        <w:t>.</w:t>
      </w:r>
    </w:p>
    <w:p w14:paraId="7B55D769" w14:textId="77777777" w:rsidR="00DA114A" w:rsidRPr="00DA114A" w:rsidRDefault="00DA114A" w:rsidP="00DA114A">
      <w:pPr>
        <w:rPr>
          <w:sz w:val="22"/>
          <w:szCs w:val="22"/>
        </w:rPr>
      </w:pPr>
      <w:r w:rsidRPr="00DA114A">
        <w:rPr>
          <w:b/>
          <w:bCs/>
          <w:sz w:val="22"/>
          <w:szCs w:val="22"/>
        </w:rPr>
        <w:t>Observation 1.</w:t>
      </w:r>
      <w:r w:rsidRPr="00DA114A">
        <w:rPr>
          <w:sz w:val="22"/>
          <w:szCs w:val="22"/>
        </w:rPr>
        <w:t xml:space="preserve"> Given the support for OD-SSB indication with deactivated </w:t>
      </w:r>
      <w:proofErr w:type="spellStart"/>
      <w:r w:rsidRPr="00DA114A">
        <w:rPr>
          <w:sz w:val="22"/>
          <w:szCs w:val="22"/>
        </w:rPr>
        <w:t>SCells</w:t>
      </w:r>
      <w:proofErr w:type="spellEnd"/>
      <w:r w:rsidRPr="00DA114A">
        <w:rPr>
          <w:sz w:val="22"/>
          <w:szCs w:val="22"/>
        </w:rPr>
        <w:t>, introducing additional design for SSB adaptation in this context appears unnecessary.</w:t>
      </w:r>
    </w:p>
    <w:p w14:paraId="55E4167A" w14:textId="77777777" w:rsidR="00DA114A" w:rsidRPr="00DA114A" w:rsidRDefault="00DA114A" w:rsidP="00DA114A">
      <w:pPr>
        <w:rPr>
          <w:sz w:val="22"/>
          <w:szCs w:val="22"/>
        </w:rPr>
      </w:pPr>
      <w:r w:rsidRPr="00DA114A">
        <w:rPr>
          <w:b/>
          <w:bCs/>
          <w:sz w:val="22"/>
          <w:szCs w:val="22"/>
        </w:rPr>
        <w:t>Observation 2.</w:t>
      </w:r>
      <w:r w:rsidRPr="00DA114A">
        <w:rPr>
          <w:sz w:val="22"/>
          <w:szCs w:val="22"/>
        </w:rPr>
        <w:t xml:space="preserve"> Supporting SSB adaptation for deactivated </w:t>
      </w:r>
      <w:proofErr w:type="spellStart"/>
      <w:r w:rsidRPr="00DA114A">
        <w:rPr>
          <w:sz w:val="22"/>
          <w:szCs w:val="22"/>
        </w:rPr>
        <w:t>SCells</w:t>
      </w:r>
      <w:proofErr w:type="spellEnd"/>
      <w:r w:rsidRPr="00DA114A">
        <w:rPr>
          <w:sz w:val="22"/>
          <w:szCs w:val="22"/>
        </w:rPr>
        <w:t xml:space="preserve"> adds evaluation complexity due to timing alignment between DCI and MAC CE, potentially causing more RAN4 work which is undesired at this late CR stage of Release 19.</w:t>
      </w:r>
    </w:p>
    <w:p w14:paraId="5A102B85" w14:textId="36880BAD" w:rsidR="00DA114A" w:rsidRPr="00DA114A" w:rsidRDefault="00DA114A" w:rsidP="00DA114A">
      <w:pPr>
        <w:rPr>
          <w:color w:val="000000" w:themeColor="text1"/>
        </w:rPr>
      </w:pPr>
      <w:r w:rsidRPr="00DA114A">
        <w:rPr>
          <w:b/>
          <w:bCs/>
          <w:sz w:val="22"/>
          <w:szCs w:val="22"/>
        </w:rPr>
        <w:t>Proposal 2.</w:t>
      </w:r>
      <w:r w:rsidRPr="00DA114A">
        <w:rPr>
          <w:sz w:val="22"/>
          <w:szCs w:val="22"/>
        </w:rPr>
        <w:t xml:space="preserve"> Do not support SSB adaptation for deactivated </w:t>
      </w:r>
      <w:proofErr w:type="spellStart"/>
      <w:r w:rsidRPr="00DA114A">
        <w:rPr>
          <w:sz w:val="22"/>
          <w:szCs w:val="22"/>
        </w:rPr>
        <w:t>SCell</w:t>
      </w:r>
      <w:r>
        <w:rPr>
          <w:sz w:val="22"/>
          <w:szCs w:val="22"/>
        </w:rPr>
        <w:t>s</w:t>
      </w:r>
      <w:proofErr w:type="spellEnd"/>
      <w:r w:rsidRPr="00DA114A">
        <w:rPr>
          <w:sz w:val="22"/>
          <w:szCs w:val="22"/>
        </w:rPr>
        <w:t>.</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60285D1E" w:rsidR="009F6437" w:rsidRPr="00217A4E" w:rsidRDefault="00217A4E" w:rsidP="00217A4E">
      <w:pPr>
        <w:pStyle w:val="Header"/>
        <w:numPr>
          <w:ilvl w:val="0"/>
          <w:numId w:val="33"/>
        </w:numPr>
        <w:rPr>
          <w:rFonts w:eastAsia="Times New Roman"/>
          <w:color w:val="auto"/>
          <w:sz w:val="22"/>
          <w:szCs w:val="22"/>
          <w:lang w:val="en-GB" w:eastAsia="en-US"/>
        </w:rPr>
      </w:pPr>
      <w:bookmarkStart w:id="3" w:name="_Ref213247353"/>
      <w:r>
        <w:rPr>
          <w:rFonts w:eastAsia="Times New Roman"/>
          <w:color w:val="auto"/>
          <w:sz w:val="22"/>
          <w:szCs w:val="22"/>
          <w:lang w:val="en-GB" w:eastAsia="en-US"/>
        </w:rPr>
        <w:t>“</w:t>
      </w:r>
      <w:r w:rsidRPr="00217A4E">
        <w:rPr>
          <w:rFonts w:eastAsia="Times New Roman"/>
          <w:color w:val="auto"/>
          <w:sz w:val="22"/>
          <w:szCs w:val="22"/>
          <w:lang w:val="en-GB" w:eastAsia="en-US"/>
        </w:rPr>
        <w:t>R2-131bis_NES_NR-NTN_IoT-NTN_(Sergio)_ EOM</w:t>
      </w:r>
      <w:r>
        <w:rPr>
          <w:rFonts w:eastAsia="Times New Roman"/>
          <w:color w:val="auto"/>
          <w:sz w:val="22"/>
          <w:szCs w:val="22"/>
          <w:lang w:val="en-GB" w:eastAsia="en-US"/>
        </w:rPr>
        <w:t xml:space="preserve">”, RAN2 </w:t>
      </w:r>
      <w:r w:rsidRPr="00127429">
        <w:rPr>
          <w:rFonts w:eastAsia="Times New Roman"/>
          <w:color w:val="auto"/>
          <w:sz w:val="22"/>
          <w:szCs w:val="22"/>
          <w:lang w:val="en-GB" w:eastAsia="en-US"/>
        </w:rPr>
        <w:t>#1</w:t>
      </w:r>
      <w:r>
        <w:rPr>
          <w:rFonts w:eastAsia="Times New Roman"/>
          <w:color w:val="auto"/>
          <w:sz w:val="22"/>
          <w:szCs w:val="22"/>
          <w:lang w:val="en-GB" w:eastAsia="en-US"/>
        </w:rPr>
        <w:t xml:space="preserve">31 </w:t>
      </w:r>
      <w:r w:rsidRPr="00127429">
        <w:rPr>
          <w:rFonts w:eastAsia="Times New Roman"/>
          <w:color w:val="auto"/>
          <w:sz w:val="22"/>
          <w:szCs w:val="22"/>
          <w:lang w:val="en-GB" w:eastAsia="en-US"/>
        </w:rPr>
        <w:t>bis</w:t>
      </w:r>
      <w:r>
        <w:rPr>
          <w:rFonts w:eastAsia="Times New Roman"/>
          <w:color w:val="auto"/>
          <w:sz w:val="22"/>
          <w:szCs w:val="22"/>
          <w:lang w:val="en-GB" w:eastAsia="en-US"/>
        </w:rPr>
        <w:t>,</w:t>
      </w:r>
      <w:r w:rsidRPr="00127429">
        <w:rPr>
          <w:rFonts w:eastAsia="Times New Roman"/>
          <w:color w:val="auto"/>
          <w:sz w:val="22"/>
          <w:szCs w:val="22"/>
          <w:lang w:val="en-GB" w:eastAsia="en-US"/>
        </w:rPr>
        <w:t xml:space="preserve"> </w:t>
      </w:r>
      <w:r w:rsidRPr="004214A0">
        <w:rPr>
          <w:rFonts w:eastAsia="Times New Roman"/>
          <w:color w:val="auto"/>
          <w:sz w:val="22"/>
          <w:szCs w:val="22"/>
          <w:lang w:val="en-GB" w:eastAsia="en-US"/>
        </w:rPr>
        <w:t>Prague, Czech Republic, Oct. 13th-17th, 2025</w:t>
      </w:r>
      <w:r>
        <w:rPr>
          <w:rFonts w:eastAsia="Times New Roman"/>
          <w:color w:val="auto"/>
          <w:sz w:val="22"/>
          <w:szCs w:val="22"/>
          <w:lang w:val="en-GB" w:eastAsia="en-US"/>
        </w:rPr>
        <w:t>.</w:t>
      </w:r>
      <w:bookmarkEnd w:id="3"/>
    </w:p>
    <w:sectPr w:rsidR="009F6437" w:rsidRPr="00217A4E" w:rsidSect="00F74498">
      <w:headerReference w:type="even" r:id="rId8"/>
      <w:footerReference w:type="default" r:id="rId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5A7B3" w14:textId="77777777" w:rsidR="00561F33" w:rsidRDefault="00561F33">
      <w:r>
        <w:separator/>
      </w:r>
    </w:p>
    <w:p w14:paraId="1CCF339B" w14:textId="77777777" w:rsidR="00561F33" w:rsidRDefault="00561F33"/>
  </w:endnote>
  <w:endnote w:type="continuationSeparator" w:id="0">
    <w:p w14:paraId="70013D18" w14:textId="77777777" w:rsidR="00561F33" w:rsidRDefault="00561F33">
      <w:r>
        <w:continuationSeparator/>
      </w:r>
    </w:p>
    <w:p w14:paraId="7A91C0CB" w14:textId="77777777" w:rsidR="00561F33" w:rsidRDefault="00561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D10F" w14:textId="77777777" w:rsidR="00561F33" w:rsidRDefault="00561F33">
      <w:r>
        <w:separator/>
      </w:r>
    </w:p>
    <w:p w14:paraId="7D18F247" w14:textId="77777777" w:rsidR="00561F33" w:rsidRDefault="00561F33"/>
  </w:footnote>
  <w:footnote w:type="continuationSeparator" w:id="0">
    <w:p w14:paraId="27E4AE3F" w14:textId="77777777" w:rsidR="00561F33" w:rsidRDefault="00561F33">
      <w:r>
        <w:continuationSeparator/>
      </w:r>
    </w:p>
    <w:p w14:paraId="0AFD64C8" w14:textId="77777777" w:rsidR="00561F33" w:rsidRDefault="00561F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F3EC1"/>
    <w:multiLevelType w:val="multilevel"/>
    <w:tmpl w:val="8778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9EC4456"/>
    <w:multiLevelType w:val="hybridMultilevel"/>
    <w:tmpl w:val="EEA6F592"/>
    <w:lvl w:ilvl="0" w:tplc="ACA83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7A1BA5"/>
    <w:multiLevelType w:val="multilevel"/>
    <w:tmpl w:val="91C4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9654BE5"/>
    <w:multiLevelType w:val="hybridMultilevel"/>
    <w:tmpl w:val="4D589B2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B292C"/>
    <w:multiLevelType w:val="hybridMultilevel"/>
    <w:tmpl w:val="4D589B2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31" w15:restartNumberingAfterBreak="0">
    <w:nsid w:val="599150D6"/>
    <w:multiLevelType w:val="hybridMultilevel"/>
    <w:tmpl w:val="5F047B5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9F5695"/>
    <w:multiLevelType w:val="hybridMultilevel"/>
    <w:tmpl w:val="4D589B2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40"/>
  </w:num>
  <w:num w:numId="2" w16cid:durableId="1542982269">
    <w:abstractNumId w:val="38"/>
  </w:num>
  <w:num w:numId="3" w16cid:durableId="89743588">
    <w:abstractNumId w:val="24"/>
  </w:num>
  <w:num w:numId="4" w16cid:durableId="545223178">
    <w:abstractNumId w:val="36"/>
  </w:num>
  <w:num w:numId="5" w16cid:durableId="423693691">
    <w:abstractNumId w:val="0"/>
  </w:num>
  <w:num w:numId="6" w16cid:durableId="1419671084">
    <w:abstractNumId w:val="21"/>
  </w:num>
  <w:num w:numId="7" w16cid:durableId="650253530">
    <w:abstractNumId w:val="26"/>
  </w:num>
  <w:num w:numId="8" w16cid:durableId="1295909628">
    <w:abstractNumId w:val="28"/>
  </w:num>
  <w:num w:numId="9" w16cid:durableId="152263208">
    <w:abstractNumId w:val="37"/>
  </w:num>
  <w:num w:numId="10" w16cid:durableId="135495240">
    <w:abstractNumId w:val="22"/>
  </w:num>
  <w:num w:numId="11" w16cid:durableId="2085713698">
    <w:abstractNumId w:val="25"/>
  </w:num>
  <w:num w:numId="12" w16cid:durableId="1243757309">
    <w:abstractNumId w:val="11"/>
  </w:num>
  <w:num w:numId="13" w16cid:durableId="1197543716">
    <w:abstractNumId w:val="4"/>
  </w:num>
  <w:num w:numId="14" w16cid:durableId="1659337165">
    <w:abstractNumId w:val="6"/>
  </w:num>
  <w:num w:numId="15" w16cid:durableId="1595241230">
    <w:abstractNumId w:val="27"/>
  </w:num>
  <w:num w:numId="16" w16cid:durableId="1642885515">
    <w:abstractNumId w:val="9"/>
  </w:num>
  <w:num w:numId="17" w16cid:durableId="409931203">
    <w:abstractNumId w:val="20"/>
  </w:num>
  <w:num w:numId="18" w16cid:durableId="15425684">
    <w:abstractNumId w:val="14"/>
  </w:num>
  <w:num w:numId="19" w16cid:durableId="1881548205">
    <w:abstractNumId w:val="12"/>
  </w:num>
  <w:num w:numId="20" w16cid:durableId="999651394">
    <w:abstractNumId w:val="23"/>
  </w:num>
  <w:num w:numId="21" w16cid:durableId="1779180892">
    <w:abstractNumId w:val="30"/>
  </w:num>
  <w:num w:numId="22" w16cid:durableId="1334604806">
    <w:abstractNumId w:val="35"/>
  </w:num>
  <w:num w:numId="23" w16cid:durableId="102192062">
    <w:abstractNumId w:val="32"/>
  </w:num>
  <w:num w:numId="24" w16cid:durableId="1947345492">
    <w:abstractNumId w:val="16"/>
  </w:num>
  <w:num w:numId="25" w16cid:durableId="1866096880">
    <w:abstractNumId w:val="8"/>
  </w:num>
  <w:num w:numId="26" w16cid:durableId="1199121508">
    <w:abstractNumId w:val="29"/>
  </w:num>
  <w:num w:numId="27" w16cid:durableId="1891187839">
    <w:abstractNumId w:val="13"/>
  </w:num>
  <w:num w:numId="28" w16cid:durableId="566765770">
    <w:abstractNumId w:val="17"/>
  </w:num>
  <w:num w:numId="29" w16cid:durableId="1437940957">
    <w:abstractNumId w:val="3"/>
  </w:num>
  <w:num w:numId="30" w16cid:durableId="1619294686">
    <w:abstractNumId w:val="19"/>
  </w:num>
  <w:num w:numId="31" w16cid:durableId="728454561">
    <w:abstractNumId w:val="7"/>
  </w:num>
  <w:num w:numId="32" w16cid:durableId="1209956202">
    <w:abstractNumId w:val="10"/>
  </w:num>
  <w:num w:numId="33" w16cid:durableId="681862082">
    <w:abstractNumId w:val="33"/>
  </w:num>
  <w:num w:numId="34" w16cid:durableId="291327086">
    <w:abstractNumId w:val="5"/>
  </w:num>
  <w:num w:numId="35" w16cid:durableId="491138821">
    <w:abstractNumId w:val="39"/>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002198536">
    <w:abstractNumId w:val="2"/>
  </w:num>
  <w:num w:numId="38" w16cid:durableId="232277497">
    <w:abstractNumId w:val="18"/>
  </w:num>
  <w:num w:numId="39" w16cid:durableId="427822174">
    <w:abstractNumId w:val="31"/>
  </w:num>
  <w:num w:numId="40" w16cid:durableId="1186404278">
    <w:abstractNumId w:val="15"/>
  </w:num>
  <w:num w:numId="41" w16cid:durableId="1430201070">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5F9E"/>
    <w:rsid w:val="00006D4D"/>
    <w:rsid w:val="000073D3"/>
    <w:rsid w:val="00007810"/>
    <w:rsid w:val="00007ED6"/>
    <w:rsid w:val="00010236"/>
    <w:rsid w:val="0001053D"/>
    <w:rsid w:val="00010852"/>
    <w:rsid w:val="00010857"/>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B97"/>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2CF"/>
    <w:rsid w:val="00031410"/>
    <w:rsid w:val="0003156B"/>
    <w:rsid w:val="000315DB"/>
    <w:rsid w:val="000323D3"/>
    <w:rsid w:val="000326A4"/>
    <w:rsid w:val="00033473"/>
    <w:rsid w:val="000335C0"/>
    <w:rsid w:val="000337A4"/>
    <w:rsid w:val="00033A99"/>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62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A38"/>
    <w:rsid w:val="000B1F4F"/>
    <w:rsid w:val="000B2243"/>
    <w:rsid w:val="000B2273"/>
    <w:rsid w:val="000B2950"/>
    <w:rsid w:val="000B2D40"/>
    <w:rsid w:val="000B2D80"/>
    <w:rsid w:val="000B3215"/>
    <w:rsid w:val="000B3AB8"/>
    <w:rsid w:val="000B3C45"/>
    <w:rsid w:val="000B3C74"/>
    <w:rsid w:val="000B3F11"/>
    <w:rsid w:val="000B4112"/>
    <w:rsid w:val="000B44EA"/>
    <w:rsid w:val="000B4566"/>
    <w:rsid w:val="000B4764"/>
    <w:rsid w:val="000B47A1"/>
    <w:rsid w:val="000B47DC"/>
    <w:rsid w:val="000B4A4B"/>
    <w:rsid w:val="000B4B41"/>
    <w:rsid w:val="000B55A0"/>
    <w:rsid w:val="000B64CF"/>
    <w:rsid w:val="000B64D1"/>
    <w:rsid w:val="000B784F"/>
    <w:rsid w:val="000B7D5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2F6"/>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1BB"/>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0F94"/>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3B58"/>
    <w:rsid w:val="001B4EDB"/>
    <w:rsid w:val="001B4F0C"/>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4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A4E"/>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AC2"/>
    <w:rsid w:val="002A4B42"/>
    <w:rsid w:val="002A4EB2"/>
    <w:rsid w:val="002A5809"/>
    <w:rsid w:val="002A5868"/>
    <w:rsid w:val="002A5A78"/>
    <w:rsid w:val="002A5CC1"/>
    <w:rsid w:val="002A5E2E"/>
    <w:rsid w:val="002A5E9B"/>
    <w:rsid w:val="002A6102"/>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5BA1"/>
    <w:rsid w:val="00316748"/>
    <w:rsid w:val="00316B6E"/>
    <w:rsid w:val="00316F03"/>
    <w:rsid w:val="0032067C"/>
    <w:rsid w:val="00320942"/>
    <w:rsid w:val="00320BC8"/>
    <w:rsid w:val="00321133"/>
    <w:rsid w:val="00321578"/>
    <w:rsid w:val="0032165D"/>
    <w:rsid w:val="00321751"/>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D2E"/>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949"/>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004"/>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555"/>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2FCD"/>
    <w:rsid w:val="003D328D"/>
    <w:rsid w:val="003D358A"/>
    <w:rsid w:val="003D3CC4"/>
    <w:rsid w:val="003D3DD3"/>
    <w:rsid w:val="003D3DE5"/>
    <w:rsid w:val="003D3DFD"/>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E79"/>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3F0E"/>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BD8"/>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4E99"/>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2F81"/>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8AE"/>
    <w:rsid w:val="00513996"/>
    <w:rsid w:val="00513BF2"/>
    <w:rsid w:val="00513C19"/>
    <w:rsid w:val="00514089"/>
    <w:rsid w:val="005143FA"/>
    <w:rsid w:val="00514CD3"/>
    <w:rsid w:val="00515D12"/>
    <w:rsid w:val="00515E57"/>
    <w:rsid w:val="005162FA"/>
    <w:rsid w:val="0051647E"/>
    <w:rsid w:val="005164E1"/>
    <w:rsid w:val="00516759"/>
    <w:rsid w:val="005167DF"/>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1F33"/>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494"/>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294B"/>
    <w:rsid w:val="005830A9"/>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593"/>
    <w:rsid w:val="005F7888"/>
    <w:rsid w:val="005F7D72"/>
    <w:rsid w:val="005F7FA0"/>
    <w:rsid w:val="0060038F"/>
    <w:rsid w:val="0060084E"/>
    <w:rsid w:val="00600C30"/>
    <w:rsid w:val="00601ABE"/>
    <w:rsid w:val="00602186"/>
    <w:rsid w:val="0060247C"/>
    <w:rsid w:val="00602AF8"/>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C87"/>
    <w:rsid w:val="00656F19"/>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082E"/>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5D9"/>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2CF0"/>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62D"/>
    <w:rsid w:val="00735773"/>
    <w:rsid w:val="00735A0E"/>
    <w:rsid w:val="00735D27"/>
    <w:rsid w:val="00735ED0"/>
    <w:rsid w:val="0073605F"/>
    <w:rsid w:val="00736136"/>
    <w:rsid w:val="00736678"/>
    <w:rsid w:val="00736C71"/>
    <w:rsid w:val="00736D15"/>
    <w:rsid w:val="007370DC"/>
    <w:rsid w:val="007377EB"/>
    <w:rsid w:val="00740127"/>
    <w:rsid w:val="00740191"/>
    <w:rsid w:val="00740DEB"/>
    <w:rsid w:val="0074176E"/>
    <w:rsid w:val="007426BD"/>
    <w:rsid w:val="007427ED"/>
    <w:rsid w:val="00743099"/>
    <w:rsid w:val="00743429"/>
    <w:rsid w:val="007437C0"/>
    <w:rsid w:val="007437D6"/>
    <w:rsid w:val="0074462C"/>
    <w:rsid w:val="00744670"/>
    <w:rsid w:val="00745C4B"/>
    <w:rsid w:val="00746460"/>
    <w:rsid w:val="0074665B"/>
    <w:rsid w:val="00746C00"/>
    <w:rsid w:val="00747336"/>
    <w:rsid w:val="0074737C"/>
    <w:rsid w:val="007473F6"/>
    <w:rsid w:val="007475AC"/>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321"/>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3DCF"/>
    <w:rsid w:val="007B45E9"/>
    <w:rsid w:val="007B4FAA"/>
    <w:rsid w:val="007B5323"/>
    <w:rsid w:val="007B57D3"/>
    <w:rsid w:val="007B5C1A"/>
    <w:rsid w:val="007B5E20"/>
    <w:rsid w:val="007B62A3"/>
    <w:rsid w:val="007B6F41"/>
    <w:rsid w:val="007B7570"/>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760"/>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1"/>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75D"/>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4C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AD8"/>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A3"/>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30"/>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702E6"/>
    <w:rsid w:val="0097037E"/>
    <w:rsid w:val="009705C1"/>
    <w:rsid w:val="00970724"/>
    <w:rsid w:val="009708DF"/>
    <w:rsid w:val="00970990"/>
    <w:rsid w:val="00970E16"/>
    <w:rsid w:val="0097118F"/>
    <w:rsid w:val="009716E7"/>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2A9"/>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93"/>
    <w:rsid w:val="009D3DF4"/>
    <w:rsid w:val="009D3F46"/>
    <w:rsid w:val="009D41E2"/>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2D5"/>
    <w:rsid w:val="009D74C0"/>
    <w:rsid w:val="009E002E"/>
    <w:rsid w:val="009E0031"/>
    <w:rsid w:val="009E01F2"/>
    <w:rsid w:val="009E0268"/>
    <w:rsid w:val="009E085E"/>
    <w:rsid w:val="009E0B01"/>
    <w:rsid w:val="009E1115"/>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23"/>
    <w:rsid w:val="00A12B85"/>
    <w:rsid w:val="00A13228"/>
    <w:rsid w:val="00A1354D"/>
    <w:rsid w:val="00A13CC9"/>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67D"/>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194"/>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5C33"/>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3E7"/>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C7EA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ACA"/>
    <w:rsid w:val="00B21501"/>
    <w:rsid w:val="00B228F5"/>
    <w:rsid w:val="00B229D9"/>
    <w:rsid w:val="00B23580"/>
    <w:rsid w:val="00B23B1C"/>
    <w:rsid w:val="00B2421F"/>
    <w:rsid w:val="00B2433F"/>
    <w:rsid w:val="00B243FA"/>
    <w:rsid w:val="00B24679"/>
    <w:rsid w:val="00B24F01"/>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1ED5"/>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2B9"/>
    <w:rsid w:val="00BA1598"/>
    <w:rsid w:val="00BA1AA5"/>
    <w:rsid w:val="00BA1EDF"/>
    <w:rsid w:val="00BA29A4"/>
    <w:rsid w:val="00BA3078"/>
    <w:rsid w:val="00BA33B5"/>
    <w:rsid w:val="00BA3518"/>
    <w:rsid w:val="00BA3EDD"/>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D6D"/>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0D0D"/>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56E"/>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18"/>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5B3"/>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AAF"/>
    <w:rsid w:val="00CD5FFD"/>
    <w:rsid w:val="00CD6276"/>
    <w:rsid w:val="00CD6600"/>
    <w:rsid w:val="00CD6616"/>
    <w:rsid w:val="00CD67EA"/>
    <w:rsid w:val="00CD6946"/>
    <w:rsid w:val="00CD6A76"/>
    <w:rsid w:val="00CD6E4F"/>
    <w:rsid w:val="00CD6F6F"/>
    <w:rsid w:val="00CD7113"/>
    <w:rsid w:val="00CD7331"/>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DF5"/>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99E"/>
    <w:rsid w:val="00D05DE4"/>
    <w:rsid w:val="00D069EA"/>
    <w:rsid w:val="00D07502"/>
    <w:rsid w:val="00D1097F"/>
    <w:rsid w:val="00D11089"/>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926"/>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138"/>
    <w:rsid w:val="00D722CA"/>
    <w:rsid w:val="00D72464"/>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BAA"/>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14A"/>
    <w:rsid w:val="00DA2045"/>
    <w:rsid w:val="00DA222F"/>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6B7"/>
    <w:rsid w:val="00DC3D32"/>
    <w:rsid w:val="00DC5950"/>
    <w:rsid w:val="00DC608C"/>
    <w:rsid w:val="00DC62E2"/>
    <w:rsid w:val="00DC636E"/>
    <w:rsid w:val="00DC65A2"/>
    <w:rsid w:val="00DC65C5"/>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325"/>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7D7"/>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018"/>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3D14"/>
    <w:rsid w:val="00E94058"/>
    <w:rsid w:val="00E94432"/>
    <w:rsid w:val="00E94557"/>
    <w:rsid w:val="00E949CA"/>
    <w:rsid w:val="00E9557B"/>
    <w:rsid w:val="00E955FC"/>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8A7"/>
    <w:rsid w:val="00EA31C8"/>
    <w:rsid w:val="00EA3E38"/>
    <w:rsid w:val="00EA428E"/>
    <w:rsid w:val="00EA4909"/>
    <w:rsid w:val="00EA5221"/>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0B6"/>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2BCB"/>
    <w:rsid w:val="00ED31AF"/>
    <w:rsid w:val="00ED3793"/>
    <w:rsid w:val="00ED4133"/>
    <w:rsid w:val="00ED4A64"/>
    <w:rsid w:val="00ED4C80"/>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621"/>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2FB"/>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2D"/>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A42"/>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53E"/>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4EA"/>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9BC"/>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character" w:styleId="UnresolvedMention">
    <w:name w:val="Unresolved Mention"/>
    <w:basedOn w:val="DefaultParagraphFont"/>
    <w:uiPriority w:val="99"/>
    <w:semiHidden/>
    <w:unhideWhenUsed/>
    <w:rsid w:val="0073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363333">
      <w:bodyDiv w:val="1"/>
      <w:marLeft w:val="0"/>
      <w:marRight w:val="0"/>
      <w:marTop w:val="0"/>
      <w:marBottom w:val="0"/>
      <w:divBdr>
        <w:top w:val="none" w:sz="0" w:space="0" w:color="auto"/>
        <w:left w:val="none" w:sz="0" w:space="0" w:color="auto"/>
        <w:bottom w:val="none" w:sz="0" w:space="0" w:color="auto"/>
        <w:right w:val="none" w:sz="0" w:space="0" w:color="auto"/>
      </w:divBdr>
      <w:divsChild>
        <w:div w:id="510222142">
          <w:marLeft w:val="0"/>
          <w:marRight w:val="0"/>
          <w:marTop w:val="0"/>
          <w:marBottom w:val="0"/>
          <w:divBdr>
            <w:top w:val="none" w:sz="0" w:space="0" w:color="auto"/>
            <w:left w:val="none" w:sz="0" w:space="0" w:color="auto"/>
            <w:bottom w:val="none" w:sz="0" w:space="0" w:color="auto"/>
            <w:right w:val="none" w:sz="0" w:space="0" w:color="auto"/>
          </w:divBdr>
        </w:div>
        <w:div w:id="2052609267">
          <w:marLeft w:val="0"/>
          <w:marRight w:val="0"/>
          <w:marTop w:val="0"/>
          <w:marBottom w:val="0"/>
          <w:divBdr>
            <w:top w:val="none" w:sz="0" w:space="0" w:color="auto"/>
            <w:left w:val="none" w:sz="0" w:space="0" w:color="auto"/>
            <w:bottom w:val="none" w:sz="0" w:space="0" w:color="auto"/>
            <w:right w:val="none" w:sz="0" w:space="0" w:color="auto"/>
          </w:divBdr>
        </w:div>
        <w:div w:id="385881497">
          <w:marLeft w:val="0"/>
          <w:marRight w:val="0"/>
          <w:marTop w:val="0"/>
          <w:marBottom w:val="0"/>
          <w:divBdr>
            <w:top w:val="none" w:sz="0" w:space="0" w:color="auto"/>
            <w:left w:val="none" w:sz="0" w:space="0" w:color="auto"/>
            <w:bottom w:val="none" w:sz="0" w:space="0" w:color="auto"/>
            <w:right w:val="none" w:sz="0" w:space="0" w:color="auto"/>
          </w:divBdr>
        </w:div>
        <w:div w:id="511770656">
          <w:marLeft w:val="0"/>
          <w:marRight w:val="0"/>
          <w:marTop w:val="0"/>
          <w:marBottom w:val="0"/>
          <w:divBdr>
            <w:top w:val="none" w:sz="0" w:space="0" w:color="auto"/>
            <w:left w:val="none" w:sz="0" w:space="0" w:color="auto"/>
            <w:bottom w:val="none" w:sz="0" w:space="0" w:color="auto"/>
            <w:right w:val="none" w:sz="0" w:space="0" w:color="auto"/>
          </w:divBdr>
        </w:div>
        <w:div w:id="1287783661">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9092906">
      <w:bodyDiv w:val="1"/>
      <w:marLeft w:val="0"/>
      <w:marRight w:val="0"/>
      <w:marTop w:val="0"/>
      <w:marBottom w:val="0"/>
      <w:divBdr>
        <w:top w:val="none" w:sz="0" w:space="0" w:color="auto"/>
        <w:left w:val="none" w:sz="0" w:space="0" w:color="auto"/>
        <w:bottom w:val="none" w:sz="0" w:space="0" w:color="auto"/>
        <w:right w:val="none" w:sz="0" w:space="0" w:color="auto"/>
      </w:divBdr>
      <w:divsChild>
        <w:div w:id="56972980">
          <w:marLeft w:val="0"/>
          <w:marRight w:val="0"/>
          <w:marTop w:val="0"/>
          <w:marBottom w:val="0"/>
          <w:divBdr>
            <w:top w:val="none" w:sz="0" w:space="0" w:color="auto"/>
            <w:left w:val="none" w:sz="0" w:space="0" w:color="auto"/>
            <w:bottom w:val="none" w:sz="0" w:space="0" w:color="auto"/>
            <w:right w:val="none" w:sz="0" w:space="0" w:color="auto"/>
          </w:divBdr>
        </w:div>
        <w:div w:id="1542671694">
          <w:marLeft w:val="0"/>
          <w:marRight w:val="0"/>
          <w:marTop w:val="0"/>
          <w:marBottom w:val="0"/>
          <w:divBdr>
            <w:top w:val="none" w:sz="0" w:space="0" w:color="auto"/>
            <w:left w:val="none" w:sz="0" w:space="0" w:color="auto"/>
            <w:bottom w:val="none" w:sz="0" w:space="0" w:color="auto"/>
            <w:right w:val="none" w:sz="0" w:space="0" w:color="auto"/>
          </w:divBdr>
        </w:div>
        <w:div w:id="1373727602">
          <w:marLeft w:val="0"/>
          <w:marRight w:val="0"/>
          <w:marTop w:val="0"/>
          <w:marBottom w:val="0"/>
          <w:divBdr>
            <w:top w:val="none" w:sz="0" w:space="0" w:color="auto"/>
            <w:left w:val="none" w:sz="0" w:space="0" w:color="auto"/>
            <w:bottom w:val="none" w:sz="0" w:space="0" w:color="auto"/>
            <w:right w:val="none" w:sz="0" w:space="0" w:color="auto"/>
          </w:divBdr>
        </w:div>
      </w:divsChild>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1777918">
      <w:bodyDiv w:val="1"/>
      <w:marLeft w:val="0"/>
      <w:marRight w:val="0"/>
      <w:marTop w:val="0"/>
      <w:marBottom w:val="0"/>
      <w:divBdr>
        <w:top w:val="none" w:sz="0" w:space="0" w:color="auto"/>
        <w:left w:val="none" w:sz="0" w:space="0" w:color="auto"/>
        <w:bottom w:val="none" w:sz="0" w:space="0" w:color="auto"/>
        <w:right w:val="none" w:sz="0" w:space="0" w:color="auto"/>
      </w:divBdr>
      <w:divsChild>
        <w:div w:id="1000230614">
          <w:marLeft w:val="0"/>
          <w:marRight w:val="0"/>
          <w:marTop w:val="0"/>
          <w:marBottom w:val="0"/>
          <w:divBdr>
            <w:top w:val="none" w:sz="0" w:space="0" w:color="auto"/>
            <w:left w:val="none" w:sz="0" w:space="0" w:color="auto"/>
            <w:bottom w:val="none" w:sz="0" w:space="0" w:color="auto"/>
            <w:right w:val="none" w:sz="0" w:space="0" w:color="auto"/>
          </w:divBdr>
        </w:div>
        <w:div w:id="388265107">
          <w:marLeft w:val="0"/>
          <w:marRight w:val="0"/>
          <w:marTop w:val="0"/>
          <w:marBottom w:val="0"/>
          <w:divBdr>
            <w:top w:val="none" w:sz="0" w:space="0" w:color="auto"/>
            <w:left w:val="none" w:sz="0" w:space="0" w:color="auto"/>
            <w:bottom w:val="none" w:sz="0" w:space="0" w:color="auto"/>
            <w:right w:val="none" w:sz="0" w:space="0" w:color="auto"/>
          </w:divBdr>
        </w:div>
        <w:div w:id="1750496387">
          <w:marLeft w:val="0"/>
          <w:marRight w:val="0"/>
          <w:marTop w:val="0"/>
          <w:marBottom w:val="0"/>
          <w:divBdr>
            <w:top w:val="none" w:sz="0" w:space="0" w:color="auto"/>
            <w:left w:val="none" w:sz="0" w:space="0" w:color="auto"/>
            <w:bottom w:val="none" w:sz="0" w:space="0" w:color="auto"/>
            <w:right w:val="none" w:sz="0" w:space="0" w:color="auto"/>
          </w:divBdr>
        </w:div>
        <w:div w:id="1701782750">
          <w:marLeft w:val="0"/>
          <w:marRight w:val="0"/>
          <w:marTop w:val="0"/>
          <w:marBottom w:val="0"/>
          <w:divBdr>
            <w:top w:val="none" w:sz="0" w:space="0" w:color="auto"/>
            <w:left w:val="none" w:sz="0" w:space="0" w:color="auto"/>
            <w:bottom w:val="none" w:sz="0" w:space="0" w:color="auto"/>
            <w:right w:val="none" w:sz="0" w:space="0" w:color="auto"/>
          </w:divBdr>
        </w:div>
        <w:div w:id="1934972995">
          <w:marLeft w:val="0"/>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11798890">
      <w:bodyDiv w:val="1"/>
      <w:marLeft w:val="0"/>
      <w:marRight w:val="0"/>
      <w:marTop w:val="0"/>
      <w:marBottom w:val="0"/>
      <w:divBdr>
        <w:top w:val="none" w:sz="0" w:space="0" w:color="auto"/>
        <w:left w:val="none" w:sz="0" w:space="0" w:color="auto"/>
        <w:bottom w:val="none" w:sz="0" w:space="0" w:color="auto"/>
        <w:right w:val="none" w:sz="0" w:space="0" w:color="auto"/>
      </w:divBdr>
      <w:divsChild>
        <w:div w:id="779644910">
          <w:marLeft w:val="0"/>
          <w:marRight w:val="0"/>
          <w:marTop w:val="0"/>
          <w:marBottom w:val="0"/>
          <w:divBdr>
            <w:top w:val="none" w:sz="0" w:space="0" w:color="auto"/>
            <w:left w:val="none" w:sz="0" w:space="0" w:color="auto"/>
            <w:bottom w:val="none" w:sz="0" w:space="0" w:color="auto"/>
            <w:right w:val="none" w:sz="0" w:space="0" w:color="auto"/>
          </w:divBdr>
        </w:div>
        <w:div w:id="835414340">
          <w:marLeft w:val="0"/>
          <w:marRight w:val="0"/>
          <w:marTop w:val="0"/>
          <w:marBottom w:val="0"/>
          <w:divBdr>
            <w:top w:val="none" w:sz="0" w:space="0" w:color="auto"/>
            <w:left w:val="none" w:sz="0" w:space="0" w:color="auto"/>
            <w:bottom w:val="none" w:sz="0" w:space="0" w:color="auto"/>
            <w:right w:val="none" w:sz="0" w:space="0" w:color="auto"/>
          </w:divBdr>
        </w:div>
        <w:div w:id="150147565">
          <w:marLeft w:val="0"/>
          <w:marRight w:val="0"/>
          <w:marTop w:val="0"/>
          <w:marBottom w:val="0"/>
          <w:divBdr>
            <w:top w:val="none" w:sz="0" w:space="0" w:color="auto"/>
            <w:left w:val="none" w:sz="0" w:space="0" w:color="auto"/>
            <w:bottom w:val="none" w:sz="0" w:space="0" w:color="auto"/>
            <w:right w:val="none" w:sz="0" w:space="0" w:color="auto"/>
          </w:divBdr>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536</Words>
  <Characters>3243</Characters>
  <Application>Microsoft Office Word</Application>
  <DocSecurity>0</DocSecurity>
  <Lines>55</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6</cp:revision>
  <cp:lastPrinted>2017-03-22T20:13:00Z</cp:lastPrinted>
  <dcterms:created xsi:type="dcterms:W3CDTF">2025-11-06T17:23:00Z</dcterms:created>
  <dcterms:modified xsi:type="dcterms:W3CDTF">2025-11-07T07:59:00Z</dcterms:modified>
</cp:coreProperties>
</file>