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D2FAD" w14:textId="60E6C542" w:rsidR="006408F6" w:rsidRPr="000757C1" w:rsidRDefault="00A8489F" w:rsidP="006408F6">
      <w:pPr>
        <w:pStyle w:val="a3"/>
        <w:tabs>
          <w:tab w:val="right" w:pos="8280"/>
          <w:tab w:val="right" w:pos="9781"/>
        </w:tabs>
        <w:overflowPunct w:val="0"/>
        <w:autoSpaceDE w:val="0"/>
        <w:autoSpaceDN w:val="0"/>
        <w:adjustRightInd w:val="0"/>
        <w:spacing w:after="120"/>
        <w:ind w:right="-57"/>
        <w:textAlignment w:val="baseline"/>
        <w:rPr>
          <w:rFonts w:asciiTheme="minorHAnsi" w:eastAsiaTheme="minorEastAsia" w:hAnsiTheme="minorHAnsi" w:cstheme="minorHAnsi"/>
          <w:noProof w:val="0"/>
          <w:sz w:val="24"/>
          <w:szCs w:val="28"/>
          <w:lang w:eastAsia="zh-TW"/>
        </w:rPr>
      </w:pPr>
      <w:bookmarkStart w:id="0" w:name="OLE_LINK137"/>
      <w:bookmarkStart w:id="1" w:name="OLE_LINK138"/>
      <w:r w:rsidRPr="00A8489F">
        <w:rPr>
          <w:rFonts w:asciiTheme="minorHAnsi" w:eastAsia="Times New Roman" w:hAnsiTheme="minorHAnsi" w:cstheme="minorHAnsi"/>
          <w:noProof w:val="0"/>
          <w:sz w:val="24"/>
          <w:szCs w:val="28"/>
          <w:lang w:eastAsia="x-none"/>
        </w:rPr>
        <w:t>3GPP TSG-RAN WG2 Meeting #1</w:t>
      </w:r>
      <w:r w:rsidR="000757C1">
        <w:rPr>
          <w:rFonts w:asciiTheme="minorHAnsi" w:eastAsiaTheme="minorEastAsia" w:hAnsiTheme="minorHAnsi" w:cstheme="minorHAnsi" w:hint="eastAsia"/>
          <w:noProof w:val="0"/>
          <w:sz w:val="24"/>
          <w:szCs w:val="28"/>
          <w:lang w:eastAsia="zh-TW"/>
        </w:rPr>
        <w:t>30</w:t>
      </w:r>
      <w:r w:rsidR="006408F6" w:rsidRPr="00A8489F">
        <w:rPr>
          <w:rFonts w:asciiTheme="minorHAnsi" w:eastAsia="Times New Roman" w:hAnsiTheme="minorHAnsi" w:cstheme="minorHAnsi"/>
          <w:noProof w:val="0"/>
          <w:sz w:val="24"/>
          <w:szCs w:val="28"/>
          <w:lang w:eastAsia="x-none"/>
        </w:rPr>
        <w:tab/>
      </w:r>
      <w:r w:rsidR="006408F6" w:rsidRPr="00EA12F8">
        <w:rPr>
          <w:rFonts w:asciiTheme="minorHAnsi" w:eastAsia="Times New Roman" w:hAnsiTheme="minorHAnsi" w:cstheme="minorHAnsi"/>
          <w:bCs/>
          <w:noProof w:val="0"/>
          <w:sz w:val="24"/>
          <w:szCs w:val="28"/>
          <w:lang w:val="en-US" w:eastAsia="x-none"/>
        </w:rPr>
        <w:tab/>
      </w:r>
      <w:r w:rsidR="005B715A">
        <w:rPr>
          <w:rFonts w:asciiTheme="minorHAnsi" w:eastAsia="Times New Roman" w:hAnsiTheme="minorHAnsi" w:cstheme="minorHAnsi"/>
          <w:bCs/>
          <w:noProof w:val="0"/>
          <w:sz w:val="24"/>
          <w:szCs w:val="28"/>
          <w:lang w:val="en-US" w:eastAsia="x-none"/>
        </w:rPr>
        <w:t xml:space="preserve">         </w:t>
      </w:r>
      <w:r w:rsidR="002C085E">
        <w:rPr>
          <w:rFonts w:asciiTheme="minorHAnsi" w:eastAsia="Times New Roman" w:hAnsiTheme="minorHAnsi" w:cstheme="minorHAnsi"/>
          <w:bCs/>
          <w:noProof w:val="0"/>
          <w:sz w:val="24"/>
          <w:szCs w:val="28"/>
          <w:lang w:val="en-US" w:eastAsia="x-none"/>
        </w:rPr>
        <w:t>R2-</w:t>
      </w:r>
      <w:r w:rsidR="00B4536A" w:rsidRPr="00B4536A">
        <w:rPr>
          <w:rFonts w:asciiTheme="minorHAnsi" w:eastAsia="Times New Roman" w:hAnsiTheme="minorHAnsi" w:cstheme="minorHAnsi"/>
          <w:bCs/>
          <w:noProof w:val="0"/>
          <w:sz w:val="24"/>
          <w:szCs w:val="28"/>
          <w:lang w:val="en-US" w:eastAsia="x-none"/>
        </w:rPr>
        <w:t>250</w:t>
      </w:r>
      <w:r w:rsidR="00B638A5">
        <w:rPr>
          <w:rFonts w:asciiTheme="minorHAnsi" w:eastAsiaTheme="minorEastAsia" w:hAnsiTheme="minorHAnsi" w:cstheme="minorHAnsi" w:hint="eastAsia"/>
          <w:bCs/>
          <w:noProof w:val="0"/>
          <w:sz w:val="24"/>
          <w:szCs w:val="28"/>
          <w:lang w:val="en-US" w:eastAsia="zh-TW"/>
        </w:rPr>
        <w:t>3955</w:t>
      </w:r>
    </w:p>
    <w:p w14:paraId="41F9B491" w14:textId="7B8379B4" w:rsidR="0097167E" w:rsidRPr="00281989" w:rsidRDefault="00281989" w:rsidP="006408F6">
      <w:pPr>
        <w:pStyle w:val="a3"/>
        <w:tabs>
          <w:tab w:val="right" w:pos="8280"/>
          <w:tab w:val="right" w:pos="9781"/>
        </w:tabs>
        <w:overflowPunct w:val="0"/>
        <w:autoSpaceDE w:val="0"/>
        <w:autoSpaceDN w:val="0"/>
        <w:adjustRightInd w:val="0"/>
        <w:spacing w:after="120"/>
        <w:ind w:right="-57"/>
        <w:textAlignment w:val="baseline"/>
        <w:rPr>
          <w:rFonts w:asciiTheme="minorHAnsi" w:eastAsia="Times New Roman" w:hAnsiTheme="minorHAnsi" w:cstheme="minorHAnsi"/>
          <w:noProof w:val="0"/>
          <w:sz w:val="24"/>
          <w:szCs w:val="28"/>
          <w:lang w:eastAsia="x-none"/>
        </w:rPr>
      </w:pPr>
      <w:r w:rsidRPr="00281989">
        <w:rPr>
          <w:rFonts w:asciiTheme="minorHAnsi" w:hAnsiTheme="minorHAnsi" w:cstheme="minorHAnsi"/>
          <w:sz w:val="24"/>
          <w:szCs w:val="22"/>
        </w:rPr>
        <w:t>St.Julians, Malta,  May 19th – 23rd , 2025</w:t>
      </w:r>
      <w:r w:rsidR="00331277" w:rsidRPr="00281989">
        <w:rPr>
          <w:rFonts w:asciiTheme="minorHAnsi" w:eastAsia="Times New Roman" w:hAnsiTheme="minorHAnsi" w:cstheme="minorHAnsi"/>
          <w:noProof w:val="0"/>
          <w:sz w:val="24"/>
          <w:szCs w:val="28"/>
          <w:lang w:eastAsia="x-none"/>
        </w:rPr>
        <w:t xml:space="preserve">                                             </w:t>
      </w:r>
      <w:r w:rsidR="00FF192C" w:rsidRPr="00281989">
        <w:rPr>
          <w:rFonts w:asciiTheme="minorHAnsi" w:eastAsia="Times New Roman" w:hAnsiTheme="minorHAnsi" w:cstheme="minorHAnsi"/>
          <w:noProof w:val="0"/>
          <w:sz w:val="24"/>
          <w:szCs w:val="28"/>
          <w:lang w:eastAsia="x-none"/>
        </w:rPr>
        <w:t xml:space="preserve">     </w:t>
      </w:r>
      <w:r w:rsidR="00331277" w:rsidRPr="00281989">
        <w:rPr>
          <w:rFonts w:asciiTheme="minorHAnsi" w:hAnsiTheme="minorHAnsi" w:cstheme="minorHAnsi"/>
          <w:noProof w:val="0"/>
          <w:szCs w:val="24"/>
          <w:lang w:eastAsia="x-none"/>
        </w:rPr>
        <w:t xml:space="preserve"> </w:t>
      </w:r>
      <w:r w:rsidR="00331277" w:rsidRPr="00281989">
        <w:rPr>
          <w:rFonts w:asciiTheme="minorHAnsi" w:hAnsiTheme="minorHAnsi" w:cstheme="minorHAnsi"/>
          <w:i/>
          <w:iCs/>
          <w:noProof w:val="0"/>
          <w:szCs w:val="24"/>
          <w:lang w:eastAsia="x-none"/>
        </w:rPr>
        <w:t xml:space="preserve"> </w:t>
      </w:r>
      <w:r w:rsidR="00F24285" w:rsidRPr="00281989">
        <w:rPr>
          <w:rFonts w:asciiTheme="minorHAnsi" w:hAnsiTheme="minorHAnsi" w:cstheme="minorHAnsi"/>
          <w:i/>
          <w:iCs/>
          <w:noProof w:val="0"/>
          <w:szCs w:val="24"/>
          <w:lang w:eastAsia="x-none"/>
        </w:rPr>
        <w:tab/>
      </w:r>
    </w:p>
    <w:p w14:paraId="54D4CAE8" w14:textId="77777777" w:rsidR="00A07E02" w:rsidRPr="003B7A8C" w:rsidRDefault="00A07E02" w:rsidP="00115117">
      <w:pPr>
        <w:pStyle w:val="3GPPHeader"/>
        <w:rPr>
          <w:rFonts w:asciiTheme="minorHAnsi" w:hAnsiTheme="minorHAnsi" w:cstheme="minorHAnsi"/>
          <w:color w:val="FF0000"/>
          <w:szCs w:val="24"/>
          <w:lang w:eastAsia="zh-TW"/>
        </w:rPr>
      </w:pPr>
    </w:p>
    <w:p w14:paraId="027912C8" w14:textId="3CB5534F" w:rsidR="00A07E02" w:rsidRPr="003B7A8C" w:rsidRDefault="00A07E02" w:rsidP="00115117">
      <w:pPr>
        <w:pStyle w:val="3GPPHeader"/>
        <w:rPr>
          <w:rFonts w:asciiTheme="minorHAnsi" w:hAnsiTheme="minorHAnsi" w:cstheme="minorHAnsi"/>
          <w:szCs w:val="24"/>
          <w:lang w:eastAsia="zh-TW"/>
        </w:rPr>
      </w:pPr>
      <w:r w:rsidRPr="003B7A8C">
        <w:rPr>
          <w:rFonts w:asciiTheme="minorHAnsi" w:hAnsiTheme="minorHAnsi" w:cstheme="minorHAnsi"/>
          <w:szCs w:val="24"/>
        </w:rPr>
        <w:t>Agenda Item:</w:t>
      </w:r>
      <w:r w:rsidRPr="003B7A8C">
        <w:rPr>
          <w:rFonts w:asciiTheme="minorHAnsi" w:hAnsiTheme="minorHAnsi" w:cstheme="minorHAnsi"/>
          <w:szCs w:val="24"/>
        </w:rPr>
        <w:tab/>
      </w:r>
      <w:r w:rsidR="00A625E6" w:rsidRPr="00A625E6">
        <w:rPr>
          <w:rFonts w:asciiTheme="minorHAnsi" w:hAnsiTheme="minorHAnsi" w:cstheme="minorHAnsi"/>
          <w:szCs w:val="24"/>
          <w:lang w:val="en-US"/>
        </w:rPr>
        <w:t>8.5.3</w:t>
      </w:r>
    </w:p>
    <w:p w14:paraId="79D236BA" w14:textId="5B3E78C8" w:rsidR="00A07E02" w:rsidRPr="003B7A8C" w:rsidRDefault="00A07E02" w:rsidP="00115117">
      <w:pPr>
        <w:pStyle w:val="3GPPHeader"/>
        <w:rPr>
          <w:rFonts w:asciiTheme="minorHAnsi" w:hAnsiTheme="minorHAnsi" w:cstheme="minorHAnsi" w:hint="eastAsia"/>
          <w:szCs w:val="24"/>
          <w:lang w:eastAsia="zh-TW"/>
        </w:rPr>
      </w:pPr>
      <w:r w:rsidRPr="003B7A8C">
        <w:rPr>
          <w:rFonts w:asciiTheme="minorHAnsi" w:hAnsiTheme="minorHAnsi" w:cstheme="minorHAnsi"/>
          <w:szCs w:val="24"/>
        </w:rPr>
        <w:t xml:space="preserve">Source: </w:t>
      </w:r>
      <w:r w:rsidRPr="003B7A8C">
        <w:rPr>
          <w:rFonts w:asciiTheme="minorHAnsi" w:hAnsiTheme="minorHAnsi" w:cstheme="minorHAnsi"/>
          <w:szCs w:val="24"/>
        </w:rPr>
        <w:tab/>
      </w:r>
      <w:r w:rsidR="001230B0" w:rsidRPr="003B7A8C">
        <w:rPr>
          <w:rFonts w:asciiTheme="minorHAnsi" w:hAnsiTheme="minorHAnsi" w:cstheme="minorHAnsi"/>
          <w:szCs w:val="24"/>
        </w:rPr>
        <w:t>ITRI</w:t>
      </w:r>
      <w:r w:rsidR="0053799E">
        <w:rPr>
          <w:rFonts w:asciiTheme="minorHAnsi" w:hAnsiTheme="minorHAnsi" w:cstheme="minorHAnsi" w:hint="eastAsia"/>
          <w:szCs w:val="24"/>
          <w:lang w:eastAsia="zh-TW"/>
        </w:rPr>
        <w:t xml:space="preserve">, </w:t>
      </w:r>
      <w:r w:rsidR="0053799E" w:rsidRPr="0053799E">
        <w:rPr>
          <w:rFonts w:asciiTheme="minorHAnsi" w:hAnsiTheme="minorHAnsi" w:cstheme="minorHAnsi"/>
          <w:szCs w:val="24"/>
          <w:lang w:val="en-US" w:eastAsia="zh-TW"/>
        </w:rPr>
        <w:t>Acer Incorporated</w:t>
      </w:r>
    </w:p>
    <w:p w14:paraId="2D698DC6" w14:textId="29459264" w:rsidR="00A07E02" w:rsidRPr="003B7A8C" w:rsidRDefault="00FF0668" w:rsidP="00E2165C">
      <w:pPr>
        <w:pStyle w:val="3GPPHeaderArial"/>
        <w:tabs>
          <w:tab w:val="left" w:pos="1701"/>
        </w:tabs>
        <w:ind w:left="1701" w:hanging="1701"/>
        <w:rPr>
          <w:rFonts w:asciiTheme="minorHAnsi" w:hAnsiTheme="minorHAnsi" w:cstheme="minorHAnsi"/>
          <w:b/>
          <w:sz w:val="24"/>
          <w:lang w:val="en-GB"/>
        </w:rPr>
      </w:pPr>
      <w:r w:rsidRPr="003B7A8C">
        <w:rPr>
          <w:rFonts w:asciiTheme="minorHAnsi" w:hAnsiTheme="minorHAnsi" w:cstheme="minorHAnsi"/>
          <w:b/>
          <w:sz w:val="24"/>
          <w:lang w:val="en-GB"/>
        </w:rPr>
        <w:t xml:space="preserve">Title:  </w:t>
      </w:r>
      <w:r w:rsidRPr="003B7A8C">
        <w:rPr>
          <w:rFonts w:asciiTheme="minorHAnsi" w:hAnsiTheme="minorHAnsi" w:cstheme="minorHAnsi"/>
          <w:b/>
          <w:sz w:val="24"/>
          <w:lang w:val="en-GB"/>
        </w:rPr>
        <w:tab/>
      </w:r>
      <w:r w:rsidR="00281989" w:rsidRPr="00281989">
        <w:rPr>
          <w:rFonts w:asciiTheme="minorHAnsi" w:hAnsiTheme="minorHAnsi" w:cstheme="minorHAnsi"/>
          <w:b/>
          <w:sz w:val="24"/>
        </w:rPr>
        <w:t xml:space="preserve">Discussion on SIBxx </w:t>
      </w:r>
      <w:r w:rsidR="00281989">
        <w:rPr>
          <w:rFonts w:asciiTheme="minorHAnsi" w:hAnsiTheme="minorHAnsi" w:cstheme="minorHAnsi" w:hint="eastAsia"/>
          <w:b/>
          <w:sz w:val="24"/>
          <w:lang w:eastAsia="zh-TW"/>
        </w:rPr>
        <w:t>v</w:t>
      </w:r>
      <w:r w:rsidR="00281989" w:rsidRPr="00281989">
        <w:rPr>
          <w:rFonts w:asciiTheme="minorHAnsi" w:hAnsiTheme="minorHAnsi" w:cstheme="minorHAnsi"/>
          <w:b/>
          <w:sz w:val="24"/>
        </w:rPr>
        <w:t xml:space="preserve">alidity </w:t>
      </w:r>
      <w:r w:rsidR="00281989">
        <w:rPr>
          <w:rFonts w:asciiTheme="minorHAnsi" w:hAnsiTheme="minorHAnsi" w:cstheme="minorHAnsi" w:hint="eastAsia"/>
          <w:b/>
          <w:sz w:val="24"/>
          <w:lang w:eastAsia="zh-TW"/>
        </w:rPr>
        <w:t>c</w:t>
      </w:r>
      <w:r w:rsidR="00281989" w:rsidRPr="00281989">
        <w:rPr>
          <w:rFonts w:asciiTheme="minorHAnsi" w:hAnsiTheme="minorHAnsi" w:cstheme="minorHAnsi"/>
          <w:b/>
          <w:sz w:val="24"/>
        </w:rPr>
        <w:t xml:space="preserve">heck </w:t>
      </w:r>
      <w:r w:rsidR="00281989">
        <w:rPr>
          <w:rFonts w:asciiTheme="minorHAnsi" w:hAnsiTheme="minorHAnsi" w:cstheme="minorHAnsi" w:hint="eastAsia"/>
          <w:b/>
          <w:sz w:val="24"/>
          <w:lang w:eastAsia="zh-TW"/>
        </w:rPr>
        <w:t>d</w:t>
      </w:r>
      <w:r w:rsidR="00281989" w:rsidRPr="00281989">
        <w:rPr>
          <w:rFonts w:asciiTheme="minorHAnsi" w:hAnsiTheme="minorHAnsi" w:cstheme="minorHAnsi"/>
          <w:b/>
          <w:sz w:val="24"/>
        </w:rPr>
        <w:t>uring T311</w:t>
      </w:r>
    </w:p>
    <w:p w14:paraId="289446BA" w14:textId="77777777" w:rsidR="00CF07EB" w:rsidRPr="003B7A8C" w:rsidRDefault="00CF07EB" w:rsidP="00CF07EB">
      <w:pPr>
        <w:pStyle w:val="3GPPHeaderArial"/>
        <w:tabs>
          <w:tab w:val="left" w:pos="1701"/>
        </w:tabs>
        <w:ind w:left="1701" w:hanging="1701"/>
        <w:rPr>
          <w:rFonts w:asciiTheme="minorHAnsi" w:hAnsiTheme="minorHAnsi" w:cstheme="minorHAnsi"/>
          <w:b/>
          <w:sz w:val="24"/>
          <w:lang w:val="en-GB" w:eastAsia="zh-TW"/>
        </w:rPr>
      </w:pPr>
    </w:p>
    <w:p w14:paraId="4570B40E" w14:textId="2FE4B919" w:rsidR="00A07E02" w:rsidRPr="003B7A8C" w:rsidRDefault="00A07E02" w:rsidP="00115117">
      <w:pPr>
        <w:pStyle w:val="3GPPHeader"/>
        <w:rPr>
          <w:rFonts w:asciiTheme="minorHAnsi" w:hAnsiTheme="minorHAnsi" w:cstheme="minorHAnsi"/>
          <w:szCs w:val="24"/>
        </w:rPr>
      </w:pPr>
      <w:r w:rsidRPr="003B7A8C">
        <w:rPr>
          <w:rFonts w:asciiTheme="minorHAnsi" w:hAnsiTheme="minorHAnsi" w:cstheme="minorHAnsi"/>
          <w:szCs w:val="24"/>
        </w:rPr>
        <w:t>Document for:</w:t>
      </w:r>
      <w:r w:rsidRPr="003B7A8C">
        <w:rPr>
          <w:rFonts w:asciiTheme="minorHAnsi" w:hAnsiTheme="minorHAnsi" w:cstheme="minorHAnsi"/>
          <w:szCs w:val="24"/>
        </w:rPr>
        <w:tab/>
        <w:t xml:space="preserve">Discussion </w:t>
      </w:r>
    </w:p>
    <w:p w14:paraId="0FB84FBC" w14:textId="2A534442" w:rsidR="00A07E02" w:rsidRPr="003B7A8C" w:rsidRDefault="00A07E02" w:rsidP="00115117">
      <w:pPr>
        <w:pStyle w:val="1"/>
        <w:overflowPunct w:val="0"/>
        <w:autoSpaceDE w:val="0"/>
        <w:autoSpaceDN w:val="0"/>
        <w:adjustRightInd w:val="0"/>
        <w:rPr>
          <w:rFonts w:asciiTheme="minorHAnsi" w:eastAsia="新細明體" w:hAnsiTheme="minorHAnsi" w:cstheme="minorHAnsi"/>
        </w:rPr>
      </w:pPr>
      <w:r w:rsidRPr="003B7A8C">
        <w:rPr>
          <w:rFonts w:asciiTheme="minorHAnsi" w:eastAsia="新細明體" w:hAnsiTheme="minorHAnsi" w:cstheme="minorHAnsi"/>
        </w:rPr>
        <w:t>Introduction</w:t>
      </w:r>
      <w:bookmarkStart w:id="2" w:name="OLE_LINK39"/>
      <w:bookmarkStart w:id="3" w:name="OLE_LINK38"/>
      <w:bookmarkStart w:id="4" w:name="OLE_LINK37"/>
    </w:p>
    <w:bookmarkEnd w:id="2"/>
    <w:bookmarkEnd w:id="3"/>
    <w:bookmarkEnd w:id="4"/>
    <w:p w14:paraId="3537D784" w14:textId="0915F338" w:rsidR="0077370A" w:rsidRDefault="0033364A" w:rsidP="00CF1BF4">
      <w:pPr>
        <w:spacing w:line="276" w:lineRule="auto"/>
        <w:ind w:firstLine="432"/>
        <w:jc w:val="both"/>
        <w:rPr>
          <w:rFonts w:asciiTheme="minorHAnsi" w:hAnsiTheme="minorHAnsi" w:cstheme="minorHAnsi"/>
          <w:sz w:val="24"/>
        </w:rPr>
      </w:pPr>
      <w:r>
        <w:rPr>
          <w:rFonts w:asciiTheme="minorHAnsi" w:hAnsiTheme="minorHAnsi" w:cstheme="minorHAnsi"/>
          <w:sz w:val="24"/>
        </w:rPr>
        <w:t>I</w:t>
      </w:r>
      <w:r>
        <w:rPr>
          <w:rFonts w:asciiTheme="minorHAnsi" w:hAnsiTheme="minorHAnsi" w:cstheme="minorHAnsi" w:hint="eastAsia"/>
          <w:sz w:val="24"/>
        </w:rPr>
        <w:t xml:space="preserve">n RAN2 </w:t>
      </w:r>
      <w:r w:rsidR="00871AC3">
        <w:rPr>
          <w:rFonts w:asciiTheme="minorHAnsi" w:hAnsiTheme="minorHAnsi" w:cstheme="minorHAnsi" w:hint="eastAsia"/>
          <w:sz w:val="24"/>
        </w:rPr>
        <w:t xml:space="preserve">#129 </w:t>
      </w:r>
      <w:r>
        <w:rPr>
          <w:rFonts w:asciiTheme="minorHAnsi" w:hAnsiTheme="minorHAnsi" w:cstheme="minorHAnsi" w:hint="eastAsia"/>
          <w:sz w:val="24"/>
        </w:rPr>
        <w:t xml:space="preserve">meeting, the agreement related to the RLF and </w:t>
      </w:r>
      <w:r w:rsidRPr="0033364A">
        <w:rPr>
          <w:rFonts w:asciiTheme="minorHAnsi" w:hAnsiTheme="minorHAnsi" w:cstheme="minorHAnsi"/>
          <w:sz w:val="24"/>
        </w:rPr>
        <w:t>request OD-SIB1 transmission</w:t>
      </w:r>
      <w:r>
        <w:rPr>
          <w:rFonts w:asciiTheme="minorHAnsi" w:hAnsiTheme="minorHAnsi" w:cstheme="minorHAnsi" w:hint="eastAsia"/>
          <w:sz w:val="24"/>
        </w:rPr>
        <w:t xml:space="preserve"> procedure are made as following:</w:t>
      </w:r>
    </w:p>
    <w:p w14:paraId="69739AD4" w14:textId="77777777" w:rsidR="0033364A" w:rsidRPr="0033364A" w:rsidRDefault="0033364A" w:rsidP="0033364A">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ind w:left="1622" w:hanging="363"/>
        <w:textAlignment w:val="baseline"/>
        <w:rPr>
          <w:rFonts w:ascii="Arial" w:eastAsia="Times New Roman" w:hAnsi="Arial"/>
          <w:b/>
          <w:bCs/>
          <w:noProof w:val="0"/>
          <w:sz w:val="20"/>
          <w:szCs w:val="20"/>
          <w:lang w:eastAsia="ja-JP"/>
        </w:rPr>
      </w:pPr>
      <w:r w:rsidRPr="0033364A">
        <w:rPr>
          <w:rFonts w:ascii="Arial" w:eastAsia="Times New Roman" w:hAnsi="Arial"/>
          <w:b/>
          <w:bCs/>
          <w:noProof w:val="0"/>
          <w:sz w:val="20"/>
          <w:szCs w:val="20"/>
          <w:lang w:eastAsia="ja-JP"/>
        </w:rPr>
        <w:t>Agreements on OD-SIB1</w:t>
      </w:r>
    </w:p>
    <w:p w14:paraId="13079F52" w14:textId="77777777" w:rsidR="0033364A" w:rsidRPr="0033364A" w:rsidRDefault="0033364A" w:rsidP="0033364A">
      <w:pPr>
        <w:numPr>
          <w:ilvl w:val="0"/>
          <w:numId w:val="24"/>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Times New Roman" w:hAnsi="Arial"/>
          <w:noProof w:val="0"/>
          <w:sz w:val="20"/>
          <w:szCs w:val="20"/>
          <w:lang w:eastAsia="ja-JP"/>
        </w:rPr>
      </w:pPr>
      <w:r w:rsidRPr="0033364A">
        <w:rPr>
          <w:rFonts w:ascii="Arial" w:eastAsia="Times New Roman" w:hAnsi="Arial"/>
          <w:noProof w:val="0"/>
          <w:sz w:val="20"/>
          <w:szCs w:val="20"/>
          <w:lang w:val="en-GB" w:eastAsia="ja-JP"/>
        </w:rPr>
        <w:t xml:space="preserve">There is no need for additional barring mechanisms (in addition to the </w:t>
      </w:r>
      <w:proofErr w:type="spellStart"/>
      <w:r w:rsidRPr="0033364A">
        <w:rPr>
          <w:rFonts w:ascii="Arial" w:eastAsia="Times New Roman" w:hAnsi="Arial"/>
          <w:noProof w:val="0"/>
          <w:sz w:val="20"/>
          <w:szCs w:val="20"/>
          <w:lang w:val="en-GB" w:eastAsia="ja-JP"/>
        </w:rPr>
        <w:t>k_ssb</w:t>
      </w:r>
      <w:proofErr w:type="spellEnd"/>
      <w:r w:rsidRPr="0033364A">
        <w:rPr>
          <w:rFonts w:ascii="Arial" w:eastAsia="Times New Roman" w:hAnsi="Arial"/>
          <w:noProof w:val="0"/>
          <w:sz w:val="20"/>
          <w:szCs w:val="20"/>
          <w:lang w:val="en-GB" w:eastAsia="ja-JP"/>
        </w:rPr>
        <w:t xml:space="preserve"> </w:t>
      </w:r>
      <w:proofErr w:type="spellStart"/>
      <w:r w:rsidRPr="0033364A">
        <w:rPr>
          <w:rFonts w:ascii="Arial" w:eastAsia="Times New Roman" w:hAnsi="Arial"/>
          <w:noProof w:val="0"/>
          <w:sz w:val="20"/>
          <w:szCs w:val="20"/>
          <w:lang w:val="en-GB" w:eastAsia="ja-JP"/>
        </w:rPr>
        <w:t>signaling</w:t>
      </w:r>
      <w:proofErr w:type="spellEnd"/>
      <w:r w:rsidRPr="0033364A">
        <w:rPr>
          <w:rFonts w:ascii="Arial" w:eastAsia="Times New Roman" w:hAnsi="Arial"/>
          <w:noProof w:val="0"/>
          <w:sz w:val="20"/>
          <w:szCs w:val="20"/>
          <w:lang w:val="en-GB" w:eastAsia="ja-JP"/>
        </w:rPr>
        <w:t xml:space="preserve"> “no SIB1” indication in MIB) to handle legacy to be able to bar cell using OD-SIB1.</w:t>
      </w:r>
    </w:p>
    <w:p w14:paraId="2677BA46" w14:textId="77777777" w:rsidR="0033364A" w:rsidRPr="0033364A" w:rsidRDefault="0033364A" w:rsidP="0033364A">
      <w:pPr>
        <w:numPr>
          <w:ilvl w:val="0"/>
          <w:numId w:val="24"/>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Times New Roman" w:hAnsi="Arial"/>
          <w:noProof w:val="0"/>
          <w:sz w:val="20"/>
          <w:szCs w:val="20"/>
          <w:highlight w:val="yellow"/>
          <w:lang w:eastAsia="ja-JP"/>
        </w:rPr>
      </w:pPr>
      <w:r w:rsidRPr="0033364A">
        <w:rPr>
          <w:rFonts w:ascii="Arial" w:eastAsia="Times New Roman" w:hAnsi="Arial"/>
          <w:noProof w:val="0"/>
          <w:sz w:val="20"/>
          <w:szCs w:val="20"/>
          <w:highlight w:val="yellow"/>
          <w:lang w:eastAsia="ja-JP"/>
        </w:rPr>
        <w:t>Specify the following UE behavior to allow the UEs in RRC_CONNECTED state to acquire OD-SIB1 when T311 is running:</w:t>
      </w:r>
    </w:p>
    <w:p w14:paraId="5A31CCB8" w14:textId="77777777" w:rsidR="0033364A" w:rsidRPr="0033364A" w:rsidRDefault="0033364A" w:rsidP="0033364A">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ind w:left="1622" w:hanging="363"/>
        <w:textAlignment w:val="baseline"/>
        <w:rPr>
          <w:rFonts w:ascii="Arial" w:eastAsia="Times New Roman" w:hAnsi="Arial"/>
          <w:noProof w:val="0"/>
          <w:sz w:val="20"/>
          <w:szCs w:val="20"/>
          <w:highlight w:val="yellow"/>
          <w:lang w:eastAsia="ja-JP"/>
        </w:rPr>
      </w:pPr>
      <w:r w:rsidRPr="0033364A">
        <w:rPr>
          <w:rFonts w:ascii="Arial" w:eastAsia="Times New Roman" w:hAnsi="Arial"/>
          <w:noProof w:val="0"/>
          <w:sz w:val="20"/>
          <w:szCs w:val="20"/>
          <w:highlight w:val="yellow"/>
          <w:lang w:eastAsia="ja-JP"/>
        </w:rPr>
        <w:tab/>
        <w:t xml:space="preserve">- When T311 is running, the UE can trigger the OD-SIB1 acquisition procedure with stored UL WUS configuration in SIB-X, </w:t>
      </w:r>
      <w:r w:rsidRPr="00497186">
        <w:rPr>
          <w:rFonts w:ascii="Arial" w:eastAsia="Times New Roman" w:hAnsi="Arial"/>
          <w:noProof w:val="0"/>
          <w:color w:val="FF0000"/>
          <w:sz w:val="20"/>
          <w:szCs w:val="20"/>
          <w:highlight w:val="yellow"/>
          <w:lang w:eastAsia="ja-JP"/>
        </w:rPr>
        <w:t>if it is still valid</w:t>
      </w:r>
      <w:r w:rsidRPr="0033364A">
        <w:rPr>
          <w:rFonts w:ascii="Arial" w:eastAsia="Times New Roman" w:hAnsi="Arial"/>
          <w:noProof w:val="0"/>
          <w:sz w:val="20"/>
          <w:szCs w:val="20"/>
          <w:highlight w:val="yellow"/>
          <w:lang w:eastAsia="ja-JP"/>
        </w:rPr>
        <w:t>.</w:t>
      </w:r>
    </w:p>
    <w:p w14:paraId="43879F03" w14:textId="77777777" w:rsidR="0033364A" w:rsidRPr="0033364A" w:rsidRDefault="0033364A" w:rsidP="0033364A">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ind w:left="1622" w:hanging="363"/>
        <w:textAlignment w:val="baseline"/>
        <w:rPr>
          <w:rFonts w:ascii="Arial" w:eastAsia="Times New Roman" w:hAnsi="Arial"/>
          <w:noProof w:val="0"/>
          <w:sz w:val="20"/>
          <w:szCs w:val="20"/>
          <w:highlight w:val="yellow"/>
          <w:lang w:eastAsia="ja-JP"/>
        </w:rPr>
      </w:pPr>
      <w:r w:rsidRPr="0033364A">
        <w:rPr>
          <w:rFonts w:ascii="Arial" w:eastAsia="Times New Roman" w:hAnsi="Arial"/>
          <w:noProof w:val="0"/>
          <w:sz w:val="20"/>
          <w:szCs w:val="20"/>
          <w:highlight w:val="yellow"/>
          <w:lang w:eastAsia="ja-JP"/>
        </w:rPr>
        <w:tab/>
        <w:t>- The legacy cell selection criteria are reused as the trigger condition of OD-SIB1 acquisition.</w:t>
      </w:r>
    </w:p>
    <w:p w14:paraId="44EC0CB5" w14:textId="77777777" w:rsidR="0033364A" w:rsidRPr="0033364A" w:rsidRDefault="0033364A" w:rsidP="0033364A">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ind w:left="1622" w:hanging="363"/>
        <w:textAlignment w:val="baseline"/>
        <w:rPr>
          <w:rFonts w:ascii="Arial" w:eastAsia="Times New Roman" w:hAnsi="Arial"/>
          <w:noProof w:val="0"/>
          <w:sz w:val="20"/>
          <w:szCs w:val="20"/>
          <w:lang w:eastAsia="ja-JP"/>
        </w:rPr>
      </w:pPr>
      <w:r w:rsidRPr="0033364A">
        <w:rPr>
          <w:rFonts w:ascii="Arial" w:eastAsia="Times New Roman" w:hAnsi="Arial"/>
          <w:noProof w:val="0"/>
          <w:sz w:val="20"/>
          <w:szCs w:val="20"/>
          <w:highlight w:val="yellow"/>
          <w:lang w:eastAsia="ja-JP"/>
        </w:rPr>
        <w:tab/>
        <w:t>- The OD-SIB1 acquisition behavior is same as that of RRC_IDLE/IANCTIV UEs.</w:t>
      </w:r>
    </w:p>
    <w:p w14:paraId="2EB054B2" w14:textId="77777777" w:rsidR="0033364A" w:rsidRPr="0033364A" w:rsidRDefault="0033364A" w:rsidP="0033364A">
      <w:pPr>
        <w:numPr>
          <w:ilvl w:val="0"/>
          <w:numId w:val="24"/>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Times New Roman" w:hAnsi="Arial"/>
          <w:noProof w:val="0"/>
          <w:sz w:val="20"/>
          <w:szCs w:val="20"/>
          <w:lang w:eastAsia="ja-JP"/>
        </w:rPr>
      </w:pPr>
      <w:r w:rsidRPr="00871AC3">
        <w:rPr>
          <w:rFonts w:ascii="Arial" w:eastAsia="Times New Roman" w:hAnsi="Arial"/>
          <w:noProof w:val="0"/>
          <w:sz w:val="20"/>
          <w:szCs w:val="20"/>
          <w:highlight w:val="yellow"/>
          <w:lang w:val="en-GB" w:eastAsia="ja-JP"/>
        </w:rPr>
        <w:t>The UE follows the legacy validity principle of stored SIB.</w:t>
      </w:r>
    </w:p>
    <w:p w14:paraId="3DADFB71" w14:textId="77777777" w:rsidR="0033364A" w:rsidRPr="0033364A" w:rsidRDefault="0033364A" w:rsidP="0033364A">
      <w:pPr>
        <w:numPr>
          <w:ilvl w:val="0"/>
          <w:numId w:val="24"/>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Times New Roman" w:hAnsi="Arial"/>
          <w:noProof w:val="0"/>
          <w:sz w:val="20"/>
          <w:szCs w:val="20"/>
          <w:lang w:eastAsia="ja-JP"/>
        </w:rPr>
      </w:pPr>
      <w:r w:rsidRPr="0033364A">
        <w:rPr>
          <w:rFonts w:ascii="Arial" w:eastAsia="Times New Roman" w:hAnsi="Arial"/>
          <w:noProof w:val="0"/>
          <w:sz w:val="20"/>
          <w:szCs w:val="20"/>
          <w:lang w:val="en-GB" w:eastAsia="ja-JP"/>
        </w:rPr>
        <w:t xml:space="preserve">For Rel-19 NES UE in RRC_CONNECTED, rely on the NW dedicated RRC for SIB1 delivery if searchSpaceSIB1 is not configured. It is legacy UE </w:t>
      </w:r>
      <w:proofErr w:type="spellStart"/>
      <w:r w:rsidRPr="0033364A">
        <w:rPr>
          <w:rFonts w:ascii="Arial" w:eastAsia="Times New Roman" w:hAnsi="Arial"/>
          <w:noProof w:val="0"/>
          <w:sz w:val="20"/>
          <w:szCs w:val="20"/>
          <w:lang w:val="en-GB" w:eastAsia="ja-JP"/>
        </w:rPr>
        <w:t>behavior</w:t>
      </w:r>
      <w:proofErr w:type="spellEnd"/>
      <w:r w:rsidRPr="0033364A">
        <w:rPr>
          <w:rFonts w:ascii="Arial" w:eastAsia="Times New Roman" w:hAnsi="Arial"/>
          <w:noProof w:val="0"/>
          <w:sz w:val="20"/>
          <w:szCs w:val="20"/>
          <w:lang w:val="en-GB" w:eastAsia="ja-JP"/>
        </w:rPr>
        <w:t xml:space="preserve"> and no spec change is expected.</w:t>
      </w:r>
    </w:p>
    <w:p w14:paraId="56940287" w14:textId="77777777" w:rsidR="0033364A" w:rsidRPr="0033364A" w:rsidRDefault="0033364A" w:rsidP="0033364A">
      <w:pPr>
        <w:numPr>
          <w:ilvl w:val="0"/>
          <w:numId w:val="24"/>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Times New Roman" w:hAnsi="Arial"/>
          <w:noProof w:val="0"/>
          <w:sz w:val="20"/>
          <w:szCs w:val="20"/>
          <w:lang w:eastAsia="ja-JP"/>
        </w:rPr>
      </w:pPr>
      <w:r w:rsidRPr="0033364A">
        <w:rPr>
          <w:rFonts w:ascii="Arial" w:eastAsia="Times New Roman" w:hAnsi="Arial"/>
          <w:noProof w:val="0"/>
          <w:sz w:val="20"/>
          <w:szCs w:val="20"/>
          <w:lang w:val="en-GB" w:eastAsia="ja-JP"/>
        </w:rPr>
        <w:t>SIB-x can be cell specific or area specific, as legacy.</w:t>
      </w:r>
    </w:p>
    <w:p w14:paraId="0731E524" w14:textId="77777777" w:rsidR="0033364A" w:rsidRPr="0033364A" w:rsidRDefault="0033364A" w:rsidP="0033364A">
      <w:pPr>
        <w:numPr>
          <w:ilvl w:val="0"/>
          <w:numId w:val="24"/>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Times New Roman" w:hAnsi="Arial"/>
          <w:noProof w:val="0"/>
          <w:sz w:val="20"/>
          <w:szCs w:val="20"/>
          <w:lang w:eastAsia="ja-JP"/>
        </w:rPr>
      </w:pPr>
      <w:r w:rsidRPr="0033364A">
        <w:rPr>
          <w:rFonts w:ascii="Arial" w:eastAsia="Times New Roman" w:hAnsi="Arial"/>
          <w:noProof w:val="0"/>
          <w:sz w:val="20"/>
          <w:szCs w:val="20"/>
          <w:lang w:val="en-GB" w:eastAsia="ja-JP"/>
        </w:rPr>
        <w:t>Upon reception of RAR, the UE monitors OD-SIB1 in the window agreed by RAN1.</w:t>
      </w:r>
    </w:p>
    <w:p w14:paraId="3ACECC6E" w14:textId="77777777" w:rsidR="001755D9" w:rsidRDefault="001755D9" w:rsidP="00CF1BF4">
      <w:pPr>
        <w:spacing w:line="276" w:lineRule="auto"/>
        <w:ind w:firstLine="432"/>
        <w:jc w:val="both"/>
        <w:rPr>
          <w:rFonts w:asciiTheme="minorHAnsi" w:hAnsiTheme="minorHAnsi" w:cstheme="minorHAnsi"/>
          <w:sz w:val="24"/>
        </w:rPr>
      </w:pPr>
    </w:p>
    <w:p w14:paraId="5AE3AAB1" w14:textId="1DA00427" w:rsidR="0033364A" w:rsidRPr="0077370A" w:rsidRDefault="001755D9" w:rsidP="00CF1BF4">
      <w:pPr>
        <w:spacing w:line="276" w:lineRule="auto"/>
        <w:ind w:firstLine="432"/>
        <w:jc w:val="both"/>
        <w:rPr>
          <w:rFonts w:asciiTheme="minorHAnsi" w:hAnsiTheme="minorHAnsi" w:cstheme="minorHAnsi"/>
          <w:sz w:val="24"/>
        </w:rPr>
      </w:pPr>
      <w:r>
        <w:rPr>
          <w:rFonts w:asciiTheme="minorHAnsi" w:hAnsiTheme="minorHAnsi" w:cstheme="minorHAnsi"/>
          <w:sz w:val="24"/>
        </w:rPr>
        <w:t>I</w:t>
      </w:r>
      <w:r>
        <w:rPr>
          <w:rFonts w:asciiTheme="minorHAnsi" w:hAnsiTheme="minorHAnsi" w:cstheme="minorHAnsi" w:hint="eastAsia"/>
          <w:sz w:val="24"/>
        </w:rPr>
        <w:t xml:space="preserve">n this contribution, we will discuss </w:t>
      </w:r>
      <w:r w:rsidR="00FE2034" w:rsidRPr="00FE2034">
        <w:rPr>
          <w:rFonts w:asciiTheme="minorHAnsi" w:hAnsiTheme="minorHAnsi" w:cstheme="minorHAnsi"/>
          <w:sz w:val="24"/>
        </w:rPr>
        <w:t xml:space="preserve">the legacy validity principle </w:t>
      </w:r>
      <w:r w:rsidR="00FE2034">
        <w:rPr>
          <w:rFonts w:asciiTheme="minorHAnsi" w:hAnsiTheme="minorHAnsi" w:cstheme="minorHAnsi" w:hint="eastAsia"/>
          <w:sz w:val="24"/>
        </w:rPr>
        <w:t xml:space="preserve">about the stored </w:t>
      </w:r>
      <w:r w:rsidRPr="001755D9">
        <w:rPr>
          <w:rFonts w:asciiTheme="minorHAnsi" w:hAnsiTheme="minorHAnsi" w:cstheme="minorHAnsi"/>
          <w:sz w:val="24"/>
        </w:rPr>
        <w:t>SIB</w:t>
      </w:r>
      <w:r w:rsidR="00FE2034">
        <w:rPr>
          <w:rFonts w:asciiTheme="minorHAnsi" w:hAnsiTheme="minorHAnsi" w:cstheme="minorHAnsi" w:hint="eastAsia"/>
          <w:sz w:val="24"/>
        </w:rPr>
        <w:t xml:space="preserve">xx that contains the </w:t>
      </w:r>
      <w:r w:rsidR="00FE2034" w:rsidRPr="00FE2034">
        <w:rPr>
          <w:rFonts w:asciiTheme="minorHAnsi" w:hAnsiTheme="minorHAnsi" w:cstheme="minorHAnsi"/>
          <w:sz w:val="24"/>
        </w:rPr>
        <w:t>UL WUS configuration</w:t>
      </w:r>
      <w:r>
        <w:rPr>
          <w:rFonts w:asciiTheme="minorHAnsi" w:hAnsiTheme="minorHAnsi" w:cstheme="minorHAnsi" w:hint="eastAsia"/>
          <w:sz w:val="24"/>
        </w:rPr>
        <w:t>.</w:t>
      </w:r>
    </w:p>
    <w:p w14:paraId="1FB7191B" w14:textId="4E01D4BC" w:rsidR="006967A9" w:rsidRPr="003B7A8C" w:rsidRDefault="00CF75E9" w:rsidP="00675D8B">
      <w:pPr>
        <w:pStyle w:val="1"/>
        <w:overflowPunct w:val="0"/>
        <w:autoSpaceDE w:val="0"/>
        <w:autoSpaceDN w:val="0"/>
        <w:adjustRightInd w:val="0"/>
        <w:spacing w:before="0" w:after="120"/>
        <w:rPr>
          <w:rFonts w:asciiTheme="minorHAnsi" w:eastAsia="新細明體" w:hAnsiTheme="minorHAnsi" w:cstheme="minorHAnsi"/>
        </w:rPr>
      </w:pPr>
      <w:r w:rsidRPr="003B7A8C">
        <w:rPr>
          <w:rFonts w:asciiTheme="minorHAnsi" w:eastAsia="新細明體" w:hAnsiTheme="minorHAnsi" w:cstheme="minorHAnsi"/>
        </w:rPr>
        <w:t>Discussion</w:t>
      </w:r>
    </w:p>
    <w:p w14:paraId="58E31235" w14:textId="79502BC7" w:rsidR="00435521" w:rsidRDefault="00A15932" w:rsidP="00F14621">
      <w:pPr>
        <w:spacing w:line="276" w:lineRule="auto"/>
        <w:ind w:firstLine="432"/>
        <w:rPr>
          <w:rFonts w:asciiTheme="minorHAnsi" w:hAnsiTheme="minorHAnsi" w:cstheme="minorHAnsi"/>
          <w:bCs/>
          <w:sz w:val="24"/>
          <w:szCs w:val="24"/>
        </w:rPr>
      </w:pPr>
      <w:r>
        <w:rPr>
          <w:rFonts w:asciiTheme="minorHAnsi" w:hAnsiTheme="minorHAnsi" w:cstheme="minorHAnsi" w:hint="eastAsia"/>
          <w:bCs/>
          <w:sz w:val="24"/>
          <w:szCs w:val="24"/>
        </w:rPr>
        <w:t>I</w:t>
      </w:r>
      <w:r w:rsidR="00502D42">
        <w:rPr>
          <w:rFonts w:asciiTheme="minorHAnsi" w:hAnsiTheme="minorHAnsi" w:cstheme="minorHAnsi" w:hint="eastAsia"/>
          <w:bCs/>
          <w:sz w:val="24"/>
          <w:szCs w:val="24"/>
        </w:rPr>
        <w:t>n the proposed RRC CR for NES</w:t>
      </w:r>
      <w:r>
        <w:rPr>
          <w:rFonts w:asciiTheme="minorHAnsi" w:hAnsiTheme="minorHAnsi" w:cstheme="minorHAnsi" w:hint="eastAsia"/>
          <w:bCs/>
          <w:sz w:val="24"/>
          <w:szCs w:val="24"/>
        </w:rPr>
        <w:t>, it requires UE supporting OD-SIB1 shall</w:t>
      </w:r>
      <w:r w:rsidRPr="00A15932">
        <w:t xml:space="preserve"> </w:t>
      </w:r>
      <w:r w:rsidRPr="00A15932">
        <w:rPr>
          <w:rFonts w:asciiTheme="minorHAnsi" w:hAnsiTheme="minorHAnsi" w:cstheme="minorHAnsi"/>
          <w:bCs/>
          <w:sz w:val="24"/>
          <w:szCs w:val="24"/>
        </w:rPr>
        <w:t>ensure having a valid version of SIBxx</w:t>
      </w:r>
      <w:r>
        <w:rPr>
          <w:rFonts w:asciiTheme="minorHAnsi" w:hAnsiTheme="minorHAnsi" w:cstheme="minorHAnsi" w:hint="eastAsia"/>
          <w:bCs/>
          <w:sz w:val="24"/>
          <w:szCs w:val="24"/>
        </w:rPr>
        <w:t>, as following</w:t>
      </w:r>
      <w:r w:rsidR="00502D42">
        <w:rPr>
          <w:rFonts w:asciiTheme="minorHAnsi" w:hAnsiTheme="minorHAnsi" w:cstheme="minorHAnsi" w:hint="eastAsia"/>
          <w:bCs/>
          <w:sz w:val="24"/>
          <w:szCs w:val="24"/>
        </w:rPr>
        <w:t>:</w:t>
      </w:r>
    </w:p>
    <w:p w14:paraId="2FD795E0" w14:textId="65BF23F1" w:rsidR="00502D42" w:rsidRDefault="00A15932" w:rsidP="00A15932">
      <w:pPr>
        <w:spacing w:line="276" w:lineRule="auto"/>
        <w:ind w:firstLine="432"/>
        <w:rPr>
          <w:rFonts w:asciiTheme="minorHAnsi" w:hAnsiTheme="minorHAnsi" w:cstheme="minorHAnsi"/>
          <w:bCs/>
          <w:sz w:val="24"/>
          <w:szCs w:val="24"/>
        </w:rPr>
      </w:pPr>
      <w:r>
        <w:rPr>
          <w:rFonts w:asciiTheme="minorHAnsi" w:hAnsiTheme="minorHAnsi" w:cstheme="minorHAnsi"/>
          <w:bCs/>
          <w:sz w:val="24"/>
          <w:szCs w:val="24"/>
        </w:rPr>
        <w:t>“</w:t>
      </w:r>
      <w:r w:rsidRPr="00A15932">
        <w:rPr>
          <w:rFonts w:ascii="Times New Roman" w:eastAsia="Times New Roman" w:hAnsi="Times New Roman"/>
          <w:noProof w:val="0"/>
          <w:sz w:val="20"/>
          <w:szCs w:val="20"/>
          <w:lang w:val="en-GB" w:eastAsia="zh-CN"/>
        </w:rPr>
        <w:t xml:space="preserve">The UE in RRC_IDLE and RRC_INACTIVE shall ensure having a valid version of (at least) the </w:t>
      </w:r>
      <w:r w:rsidRPr="00A15932">
        <w:rPr>
          <w:rFonts w:ascii="Times New Roman" w:eastAsia="Times New Roman" w:hAnsi="Times New Roman"/>
          <w:i/>
          <w:noProof w:val="0"/>
          <w:sz w:val="20"/>
          <w:szCs w:val="20"/>
          <w:lang w:val="en-GB" w:eastAsia="zh-CN"/>
        </w:rPr>
        <w:t>MIB</w:t>
      </w:r>
      <w:r w:rsidRPr="00A15932">
        <w:rPr>
          <w:rFonts w:ascii="Times New Roman" w:eastAsia="Times New Roman" w:hAnsi="Times New Roman"/>
          <w:noProof w:val="0"/>
          <w:sz w:val="20"/>
          <w:szCs w:val="20"/>
          <w:lang w:val="en-GB" w:eastAsia="zh-CN"/>
        </w:rPr>
        <w:t xml:space="preserve">, </w:t>
      </w:r>
      <w:r w:rsidRPr="00A15932">
        <w:rPr>
          <w:rFonts w:ascii="Times New Roman" w:eastAsia="Times New Roman" w:hAnsi="Times New Roman"/>
          <w:i/>
          <w:noProof w:val="0"/>
          <w:sz w:val="20"/>
          <w:szCs w:val="20"/>
          <w:lang w:val="en-GB" w:eastAsia="zh-CN"/>
        </w:rPr>
        <w:t>SIB1</w:t>
      </w:r>
      <w:r w:rsidRPr="00A15932">
        <w:rPr>
          <w:rFonts w:ascii="Times New Roman" w:eastAsia="Times New Roman" w:hAnsi="Times New Roman"/>
          <w:noProof w:val="0"/>
          <w:sz w:val="20"/>
          <w:szCs w:val="20"/>
          <w:lang w:val="en-GB" w:eastAsia="zh-CN"/>
        </w:rPr>
        <w:t xml:space="preserve"> through </w:t>
      </w:r>
      <w:r w:rsidRPr="00A15932">
        <w:rPr>
          <w:rFonts w:ascii="Times New Roman" w:eastAsia="Times New Roman" w:hAnsi="Times New Roman"/>
          <w:i/>
          <w:noProof w:val="0"/>
          <w:sz w:val="20"/>
          <w:szCs w:val="20"/>
          <w:lang w:val="en-GB" w:eastAsia="zh-CN"/>
        </w:rPr>
        <w:t>SIB4,</w:t>
      </w:r>
      <w:r w:rsidRPr="00A15932">
        <w:rPr>
          <w:rFonts w:ascii="Times New Roman" w:eastAsia="Times New Roman" w:hAnsi="Times New Roman"/>
          <w:noProof w:val="0"/>
          <w:sz w:val="20"/>
          <w:szCs w:val="20"/>
          <w:lang w:val="en-GB" w:eastAsia="zh-CN"/>
        </w:rPr>
        <w:t xml:space="preserve"> </w:t>
      </w:r>
      <w:r w:rsidRPr="00A15932">
        <w:rPr>
          <w:rFonts w:ascii="Times New Roman" w:eastAsia="Times New Roman" w:hAnsi="Times New Roman"/>
          <w:i/>
          <w:noProof w:val="0"/>
          <w:sz w:val="20"/>
          <w:szCs w:val="20"/>
          <w:lang w:val="en-GB" w:eastAsia="zh-CN"/>
        </w:rPr>
        <w:t>SIB5</w:t>
      </w:r>
      <w:r w:rsidRPr="00A15932">
        <w:rPr>
          <w:rFonts w:ascii="Times New Roman" w:eastAsia="Times New Roman" w:hAnsi="Times New Roman"/>
          <w:noProof w:val="0"/>
          <w:sz w:val="20"/>
          <w:szCs w:val="20"/>
          <w:lang w:val="en-GB" w:eastAsia="zh-CN"/>
        </w:rPr>
        <w:t xml:space="preserve"> (if the UE supports E-UTRA), </w:t>
      </w:r>
      <w:r w:rsidRPr="00A15932">
        <w:rPr>
          <w:rFonts w:ascii="Times New Roman" w:eastAsia="Times New Roman" w:hAnsi="Times New Roman"/>
          <w:i/>
          <w:noProof w:val="0"/>
          <w:sz w:val="20"/>
          <w:szCs w:val="20"/>
          <w:lang w:val="en-GB" w:eastAsia="zh-CN"/>
        </w:rPr>
        <w:t xml:space="preserve">SIB11 </w:t>
      </w:r>
      <w:r w:rsidRPr="00A15932">
        <w:rPr>
          <w:rFonts w:ascii="Times New Roman" w:eastAsia="Times New Roman" w:hAnsi="Times New Roman"/>
          <w:noProof w:val="0"/>
          <w:sz w:val="20"/>
          <w:szCs w:val="20"/>
          <w:lang w:val="en-GB" w:eastAsia="zh-CN"/>
        </w:rPr>
        <w:t xml:space="preserve">(if the UE is configured for idle/inactive measurements), </w:t>
      </w:r>
      <w:r w:rsidRPr="00A15932">
        <w:rPr>
          <w:rFonts w:ascii="Times New Roman" w:eastAsia="Times New Roman" w:hAnsi="Times New Roman"/>
          <w:i/>
          <w:noProof w:val="0"/>
          <w:sz w:val="20"/>
          <w:szCs w:val="20"/>
          <w:lang w:val="en-GB" w:eastAsia="zh-CN"/>
        </w:rPr>
        <w:t>SIB12</w:t>
      </w:r>
      <w:r w:rsidRPr="00A15932">
        <w:rPr>
          <w:rFonts w:ascii="Times New Roman" w:eastAsia="Times New Roman" w:hAnsi="Times New Roman"/>
          <w:noProof w:val="0"/>
          <w:sz w:val="20"/>
          <w:szCs w:val="20"/>
          <w:lang w:val="en-GB" w:eastAsia="zh-CN"/>
        </w:rPr>
        <w:t xml:space="preserve"> (if UE is capable of NR </w:t>
      </w:r>
      <w:proofErr w:type="spellStart"/>
      <w:r w:rsidRPr="00A15932">
        <w:rPr>
          <w:rFonts w:ascii="Times New Roman" w:eastAsia="Times New Roman" w:hAnsi="Times New Roman"/>
          <w:noProof w:val="0"/>
          <w:sz w:val="20"/>
          <w:szCs w:val="20"/>
          <w:lang w:val="en-GB" w:eastAsia="zh-CN"/>
        </w:rPr>
        <w:t>sidelink</w:t>
      </w:r>
      <w:proofErr w:type="spellEnd"/>
      <w:r w:rsidRPr="00A15932">
        <w:rPr>
          <w:rFonts w:ascii="Times New Roman" w:eastAsia="Times New Roman" w:hAnsi="Times New Roman"/>
          <w:noProof w:val="0"/>
          <w:sz w:val="20"/>
          <w:szCs w:val="20"/>
          <w:lang w:val="en-GB" w:eastAsia="zh-CN"/>
        </w:rPr>
        <w:t xml:space="preserve"> communication/discovery and is configured by upper layers to receive or transmit NR </w:t>
      </w:r>
      <w:proofErr w:type="spellStart"/>
      <w:r w:rsidRPr="00A15932">
        <w:rPr>
          <w:rFonts w:ascii="Times New Roman" w:eastAsia="Times New Roman" w:hAnsi="Times New Roman"/>
          <w:noProof w:val="0"/>
          <w:sz w:val="20"/>
          <w:szCs w:val="20"/>
          <w:lang w:val="en-GB" w:eastAsia="zh-CN"/>
        </w:rPr>
        <w:t>sidelink</w:t>
      </w:r>
      <w:proofErr w:type="spellEnd"/>
      <w:r w:rsidRPr="00A15932">
        <w:rPr>
          <w:rFonts w:ascii="Times New Roman" w:eastAsia="Times New Roman" w:hAnsi="Times New Roman"/>
          <w:noProof w:val="0"/>
          <w:sz w:val="20"/>
          <w:szCs w:val="20"/>
          <w:lang w:val="en-GB" w:eastAsia="zh-CN"/>
        </w:rPr>
        <w:t xml:space="preserve"> communication/discovery), and </w:t>
      </w:r>
      <w:r w:rsidRPr="00A15932">
        <w:rPr>
          <w:rFonts w:ascii="Times New Roman" w:eastAsia="Times New Roman" w:hAnsi="Times New Roman"/>
          <w:i/>
          <w:noProof w:val="0"/>
          <w:sz w:val="20"/>
          <w:szCs w:val="20"/>
          <w:lang w:val="en-GB" w:eastAsia="zh-CN"/>
        </w:rPr>
        <w:t>SIB13</w:t>
      </w:r>
      <w:r w:rsidRPr="00A15932">
        <w:rPr>
          <w:rFonts w:ascii="Times New Roman" w:eastAsia="Times New Roman" w:hAnsi="Times New Roman"/>
          <w:noProof w:val="0"/>
          <w:sz w:val="20"/>
          <w:szCs w:val="20"/>
          <w:lang w:val="en-GB" w:eastAsia="zh-CN"/>
        </w:rPr>
        <w:t xml:space="preserve">, </w:t>
      </w:r>
      <w:r w:rsidRPr="00A15932">
        <w:rPr>
          <w:rFonts w:ascii="Times New Roman" w:eastAsia="Times New Roman" w:hAnsi="Times New Roman"/>
          <w:i/>
          <w:noProof w:val="0"/>
          <w:sz w:val="20"/>
          <w:szCs w:val="20"/>
          <w:lang w:val="en-GB" w:eastAsia="zh-CN"/>
        </w:rPr>
        <w:t>SIB14</w:t>
      </w:r>
      <w:r w:rsidRPr="00A15932">
        <w:rPr>
          <w:rFonts w:ascii="Times New Roman" w:eastAsia="Times New Roman" w:hAnsi="Times New Roman"/>
          <w:noProof w:val="0"/>
          <w:sz w:val="20"/>
          <w:szCs w:val="20"/>
          <w:lang w:val="en-GB" w:eastAsia="zh-CN"/>
        </w:rPr>
        <w:t xml:space="preserve"> (if UE is capable of V2X </w:t>
      </w:r>
      <w:proofErr w:type="spellStart"/>
      <w:r w:rsidRPr="00A15932">
        <w:rPr>
          <w:rFonts w:ascii="Times New Roman" w:eastAsia="Times New Roman" w:hAnsi="Times New Roman"/>
          <w:noProof w:val="0"/>
          <w:sz w:val="20"/>
          <w:szCs w:val="20"/>
          <w:lang w:val="en-GB" w:eastAsia="zh-CN"/>
        </w:rPr>
        <w:t>sidelink</w:t>
      </w:r>
      <w:proofErr w:type="spellEnd"/>
      <w:r w:rsidRPr="00A15932">
        <w:rPr>
          <w:rFonts w:ascii="Times New Roman" w:eastAsia="Times New Roman" w:hAnsi="Times New Roman"/>
          <w:noProof w:val="0"/>
          <w:sz w:val="20"/>
          <w:szCs w:val="20"/>
          <w:lang w:val="en-GB" w:eastAsia="zh-CN"/>
        </w:rPr>
        <w:t xml:space="preserve"> communication and is configured by upper layers to receive or transmit V2X </w:t>
      </w:r>
      <w:proofErr w:type="spellStart"/>
      <w:r w:rsidRPr="00A15932">
        <w:rPr>
          <w:rFonts w:ascii="Times New Roman" w:eastAsia="Times New Roman" w:hAnsi="Times New Roman"/>
          <w:noProof w:val="0"/>
          <w:sz w:val="20"/>
          <w:szCs w:val="20"/>
          <w:lang w:val="en-GB" w:eastAsia="zh-CN"/>
        </w:rPr>
        <w:t>sidelink</w:t>
      </w:r>
      <w:proofErr w:type="spellEnd"/>
      <w:r w:rsidRPr="00A15932">
        <w:rPr>
          <w:rFonts w:ascii="Times New Roman" w:eastAsia="Times New Roman" w:hAnsi="Times New Roman"/>
          <w:noProof w:val="0"/>
          <w:sz w:val="20"/>
          <w:szCs w:val="20"/>
          <w:lang w:val="en-GB" w:eastAsia="zh-CN"/>
        </w:rPr>
        <w:t xml:space="preserve"> communication), </w:t>
      </w:r>
      <w:r w:rsidRPr="00A15932">
        <w:rPr>
          <w:rFonts w:ascii="Times New Roman" w:eastAsia="Times New Roman" w:hAnsi="Times New Roman"/>
          <w:i/>
          <w:iCs/>
          <w:noProof w:val="0"/>
          <w:sz w:val="20"/>
          <w:szCs w:val="20"/>
          <w:lang w:val="en-GB" w:eastAsia="zh-CN"/>
        </w:rPr>
        <w:t>SIB15</w:t>
      </w:r>
      <w:r w:rsidRPr="00A15932">
        <w:rPr>
          <w:rFonts w:ascii="Times New Roman" w:eastAsia="Times New Roman" w:hAnsi="Times New Roman"/>
          <w:noProof w:val="0"/>
          <w:sz w:val="20"/>
          <w:szCs w:val="20"/>
          <w:lang w:val="en-GB" w:eastAsia="zh-CN"/>
        </w:rPr>
        <w:t xml:space="preserve"> (if UE is configured by upper layers to report disaster roaming related information), </w:t>
      </w:r>
      <w:r w:rsidRPr="00A15932">
        <w:rPr>
          <w:rFonts w:ascii="Times New Roman" w:eastAsia="Times New Roman" w:hAnsi="Times New Roman"/>
          <w:i/>
          <w:iCs/>
          <w:noProof w:val="0"/>
          <w:sz w:val="20"/>
          <w:szCs w:val="20"/>
          <w:lang w:val="en-GB" w:eastAsia="zh-CN"/>
        </w:rPr>
        <w:t>SIB16</w:t>
      </w:r>
      <w:r w:rsidRPr="00A15932">
        <w:rPr>
          <w:rFonts w:ascii="Times New Roman" w:eastAsia="Times New Roman" w:hAnsi="Times New Roman"/>
          <w:noProof w:val="0"/>
          <w:sz w:val="20"/>
          <w:szCs w:val="20"/>
          <w:lang w:val="en-GB" w:eastAsia="zh-CN"/>
        </w:rPr>
        <w:t xml:space="preserve"> (if the UE is capable </w:t>
      </w:r>
      <w:r w:rsidRPr="00A15932">
        <w:rPr>
          <w:rFonts w:ascii="Times New Roman" w:eastAsia="Malgun Gothic" w:hAnsi="Times New Roman"/>
          <w:noProof w:val="0"/>
          <w:sz w:val="20"/>
          <w:szCs w:val="20"/>
          <w:lang w:val="en-GB" w:eastAsia="zh-CN"/>
        </w:rPr>
        <w:t xml:space="preserve">of </w:t>
      </w:r>
      <w:r w:rsidRPr="00A15932">
        <w:rPr>
          <w:rFonts w:ascii="Times New Roman" w:eastAsia="Times New Roman" w:hAnsi="Times New Roman"/>
          <w:noProof w:val="0"/>
          <w:sz w:val="20"/>
          <w:szCs w:val="20"/>
          <w:lang w:val="en-GB" w:eastAsia="zh-CN"/>
        </w:rPr>
        <w:t xml:space="preserve">slice-based cell reselection and the UE receives NSAG information for cell reselection from upper layer), </w:t>
      </w:r>
      <w:r w:rsidRPr="00A15932">
        <w:rPr>
          <w:rFonts w:ascii="Times New Roman" w:eastAsia="Times New Roman" w:hAnsi="Times New Roman"/>
          <w:i/>
          <w:noProof w:val="0"/>
          <w:sz w:val="20"/>
          <w:szCs w:val="20"/>
          <w:lang w:val="en-GB" w:eastAsia="zh-CN"/>
        </w:rPr>
        <w:t>SIB17</w:t>
      </w:r>
      <w:r w:rsidRPr="00A15932">
        <w:rPr>
          <w:rFonts w:ascii="Times New Roman" w:eastAsia="Times New Roman" w:hAnsi="Times New Roman"/>
          <w:noProof w:val="0"/>
          <w:sz w:val="20"/>
          <w:szCs w:val="20"/>
          <w:lang w:val="en-GB" w:eastAsia="zh-CN"/>
        </w:rPr>
        <w:t xml:space="preserve"> or </w:t>
      </w:r>
      <w:r w:rsidRPr="00A15932">
        <w:rPr>
          <w:rFonts w:ascii="Times New Roman" w:eastAsia="Times New Roman" w:hAnsi="Times New Roman"/>
          <w:i/>
          <w:iCs/>
          <w:noProof w:val="0"/>
          <w:sz w:val="20"/>
          <w:szCs w:val="20"/>
          <w:lang w:val="en-GB" w:eastAsia="zh-CN"/>
        </w:rPr>
        <w:t xml:space="preserve">SIB17bis </w:t>
      </w:r>
      <w:r w:rsidRPr="00A15932">
        <w:rPr>
          <w:rFonts w:ascii="Times New Roman" w:eastAsia="Times New Roman" w:hAnsi="Times New Roman"/>
          <w:noProof w:val="0"/>
          <w:sz w:val="20"/>
          <w:szCs w:val="20"/>
          <w:lang w:val="en-GB" w:eastAsia="zh-CN"/>
        </w:rPr>
        <w:t xml:space="preserve">(if the UE is using TRS resources for power saving in RRC_IDLE and RRC_INACTIVE), </w:t>
      </w:r>
      <w:r w:rsidRPr="00A15932">
        <w:rPr>
          <w:rFonts w:ascii="Times New Roman" w:eastAsia="Times New Roman" w:hAnsi="Times New Roman"/>
          <w:i/>
          <w:noProof w:val="0"/>
          <w:sz w:val="20"/>
          <w:szCs w:val="20"/>
          <w:lang w:val="en-GB" w:eastAsia="zh-CN"/>
        </w:rPr>
        <w:t xml:space="preserve">SIB19 </w:t>
      </w:r>
      <w:r w:rsidRPr="00A15932">
        <w:rPr>
          <w:rFonts w:ascii="Times New Roman" w:eastAsia="Times New Roman" w:hAnsi="Times New Roman"/>
          <w:noProof w:val="0"/>
          <w:sz w:val="20"/>
          <w:szCs w:val="20"/>
          <w:lang w:val="en-GB" w:eastAsia="zh-CN"/>
        </w:rPr>
        <w:t>(if UE is accessing NR via NTN access),</w:t>
      </w:r>
      <w:r w:rsidRPr="00A15932">
        <w:rPr>
          <w:rFonts w:ascii="Times New Roman" w:eastAsia="SimSun" w:hAnsi="Times New Roman"/>
          <w:noProof w:val="0"/>
          <w:sz w:val="20"/>
          <w:szCs w:val="20"/>
          <w:lang w:val="en-GB" w:eastAsia="zh-CN"/>
        </w:rPr>
        <w:t xml:space="preserve"> </w:t>
      </w:r>
      <w:r w:rsidRPr="00A15932">
        <w:rPr>
          <w:rFonts w:ascii="Times New Roman" w:eastAsia="SimSun" w:hAnsi="Times New Roman"/>
          <w:i/>
          <w:iCs/>
          <w:noProof w:val="0"/>
          <w:sz w:val="20"/>
          <w:szCs w:val="20"/>
          <w:lang w:val="en-GB" w:eastAsia="zh-CN"/>
        </w:rPr>
        <w:t>SIB22</w:t>
      </w:r>
      <w:r w:rsidRPr="00A15932">
        <w:rPr>
          <w:rFonts w:ascii="Times New Roman" w:eastAsia="SimSun" w:hAnsi="Times New Roman"/>
          <w:noProof w:val="0"/>
          <w:sz w:val="20"/>
          <w:szCs w:val="20"/>
          <w:lang w:val="en-GB" w:eastAsia="zh-CN"/>
        </w:rPr>
        <w:t xml:space="preserve"> (for</w:t>
      </w:r>
      <w:r w:rsidRPr="00A15932">
        <w:rPr>
          <w:rFonts w:ascii="Times New Roman" w:eastAsia="Times New Roman" w:hAnsi="Times New Roman"/>
          <w:noProof w:val="0"/>
          <w:sz w:val="20"/>
          <w:szCs w:val="20"/>
          <w:lang w:val="en-GB" w:eastAsia="zh-CN"/>
        </w:rPr>
        <w:t xml:space="preserve"> </w:t>
      </w:r>
      <w:r w:rsidRPr="00A15932">
        <w:rPr>
          <w:rFonts w:ascii="Times New Roman" w:eastAsia="SimSun" w:hAnsi="Times New Roman"/>
          <w:noProof w:val="0"/>
          <w:sz w:val="20"/>
          <w:szCs w:val="20"/>
          <w:lang w:val="en-GB" w:eastAsia="zh-CN"/>
        </w:rPr>
        <w:t>ATG</w:t>
      </w:r>
      <w:r w:rsidRPr="00A15932">
        <w:rPr>
          <w:rFonts w:ascii="Times New Roman" w:eastAsia="Times New Roman" w:hAnsi="Times New Roman"/>
          <w:noProof w:val="0"/>
          <w:sz w:val="20"/>
          <w:szCs w:val="20"/>
          <w:lang w:val="en-GB" w:eastAsia="zh-CN"/>
        </w:rPr>
        <w:t xml:space="preserve"> access</w:t>
      </w:r>
      <w:r w:rsidRPr="00A15932">
        <w:rPr>
          <w:rFonts w:ascii="Times New Roman" w:eastAsia="SimSun" w:hAnsi="Times New Roman"/>
          <w:noProof w:val="0"/>
          <w:sz w:val="20"/>
          <w:szCs w:val="20"/>
          <w:lang w:val="en-GB" w:eastAsia="zh-CN"/>
        </w:rPr>
        <w:t xml:space="preserve">), and </w:t>
      </w:r>
      <w:r w:rsidRPr="00A15932">
        <w:rPr>
          <w:rFonts w:ascii="Times New Roman" w:eastAsia="SimSun" w:hAnsi="Times New Roman"/>
          <w:i/>
          <w:iCs/>
          <w:noProof w:val="0"/>
          <w:sz w:val="20"/>
          <w:szCs w:val="20"/>
          <w:lang w:val="en-GB" w:eastAsia="zh-CN"/>
        </w:rPr>
        <w:t>SIB23</w:t>
      </w:r>
      <w:r w:rsidRPr="00A15932">
        <w:rPr>
          <w:rFonts w:ascii="Times New Roman" w:eastAsia="SimSun" w:hAnsi="Times New Roman"/>
          <w:noProof w:val="0"/>
          <w:sz w:val="20"/>
          <w:szCs w:val="20"/>
          <w:lang w:val="en-GB" w:eastAsia="zh-CN"/>
        </w:rPr>
        <w:t xml:space="preserve"> (</w:t>
      </w:r>
      <w:r w:rsidRPr="00A15932">
        <w:rPr>
          <w:rFonts w:ascii="Times New Roman" w:eastAsia="Times New Roman" w:hAnsi="Times New Roman"/>
          <w:noProof w:val="0"/>
          <w:sz w:val="20"/>
          <w:szCs w:val="20"/>
          <w:lang w:val="en-GB" w:eastAsia="zh-CN"/>
        </w:rPr>
        <w:t xml:space="preserve">if UE is capable of NR </w:t>
      </w:r>
      <w:proofErr w:type="spellStart"/>
      <w:r w:rsidRPr="00A15932">
        <w:rPr>
          <w:rFonts w:ascii="Times New Roman" w:eastAsia="Times New Roman" w:hAnsi="Times New Roman"/>
          <w:noProof w:val="0"/>
          <w:sz w:val="20"/>
          <w:szCs w:val="20"/>
          <w:lang w:val="en-GB" w:eastAsia="zh-CN"/>
        </w:rPr>
        <w:t>sidelink</w:t>
      </w:r>
      <w:proofErr w:type="spellEnd"/>
      <w:r w:rsidRPr="00A15932">
        <w:rPr>
          <w:rFonts w:ascii="Times New Roman" w:eastAsia="Times New Roman" w:hAnsi="Times New Roman"/>
          <w:noProof w:val="0"/>
          <w:sz w:val="20"/>
          <w:szCs w:val="20"/>
          <w:lang w:val="en-GB" w:eastAsia="zh-CN"/>
        </w:rPr>
        <w:t xml:space="preserve"> positioning and is configured by upper layers to receive or transmit SL-PRS</w:t>
      </w:r>
      <w:r w:rsidRPr="00A15932">
        <w:rPr>
          <w:rFonts w:ascii="Times New Roman" w:eastAsia="SimSun" w:hAnsi="Times New Roman"/>
          <w:noProof w:val="0"/>
          <w:sz w:val="20"/>
          <w:szCs w:val="20"/>
          <w:lang w:val="en-GB" w:eastAsia="zh-CN"/>
        </w:rPr>
        <w:t>)</w:t>
      </w:r>
      <w:r w:rsidRPr="00A15932">
        <w:rPr>
          <w:rFonts w:ascii="Times New Roman" w:eastAsia="Times New Roman" w:hAnsi="Times New Roman"/>
          <w:noProof w:val="0"/>
          <w:sz w:val="20"/>
          <w:szCs w:val="20"/>
          <w:lang w:val="en-GB" w:eastAsia="zh-CN"/>
        </w:rPr>
        <w:t xml:space="preserve">. </w:t>
      </w:r>
      <w:r w:rsidRPr="00A15932">
        <w:rPr>
          <w:rFonts w:ascii="Times New Roman" w:eastAsia="Times New Roman" w:hAnsi="Times New Roman"/>
          <w:noProof w:val="0"/>
          <w:color w:val="0000FF"/>
          <w:sz w:val="20"/>
          <w:szCs w:val="20"/>
          <w:u w:val="single"/>
          <w:lang w:val="en-GB" w:eastAsia="zh-CN"/>
        </w:rPr>
        <w:t xml:space="preserve">The UE supporting OD-SIB1 shall ensure having a valid version of </w:t>
      </w:r>
      <w:proofErr w:type="spellStart"/>
      <w:r w:rsidRPr="00A15932">
        <w:rPr>
          <w:rFonts w:ascii="Times New Roman" w:eastAsia="Times New Roman" w:hAnsi="Times New Roman"/>
          <w:noProof w:val="0"/>
          <w:color w:val="0000FF"/>
          <w:sz w:val="20"/>
          <w:szCs w:val="20"/>
          <w:u w:val="single"/>
          <w:lang w:val="en-GB" w:eastAsia="zh-CN"/>
        </w:rPr>
        <w:t>SIBxx</w:t>
      </w:r>
      <w:proofErr w:type="spellEnd"/>
      <w:r w:rsidRPr="00A15932">
        <w:rPr>
          <w:rFonts w:ascii="Times New Roman" w:eastAsia="Times New Roman" w:hAnsi="Times New Roman"/>
          <w:noProof w:val="0"/>
          <w:sz w:val="20"/>
          <w:szCs w:val="20"/>
          <w:lang w:val="en-GB" w:eastAsia="zh-CN"/>
        </w:rPr>
        <w:t>.</w:t>
      </w:r>
      <w:r>
        <w:rPr>
          <w:rFonts w:asciiTheme="minorHAnsi" w:hAnsiTheme="minorHAnsi" w:cstheme="minorHAnsi"/>
          <w:bCs/>
          <w:sz w:val="24"/>
          <w:szCs w:val="24"/>
        </w:rPr>
        <w:t>”</w:t>
      </w:r>
    </w:p>
    <w:p w14:paraId="26001B7E" w14:textId="7C7C4BB0" w:rsidR="00810BB2" w:rsidRDefault="00AA1DEF" w:rsidP="00F14621">
      <w:pPr>
        <w:spacing w:line="276" w:lineRule="auto"/>
        <w:ind w:firstLine="432"/>
        <w:rPr>
          <w:rFonts w:asciiTheme="minorHAnsi" w:hAnsiTheme="minorHAnsi" w:cstheme="minorHAnsi"/>
          <w:bCs/>
          <w:sz w:val="24"/>
          <w:szCs w:val="24"/>
        </w:rPr>
      </w:pPr>
      <w:r w:rsidRPr="00AA1DEF">
        <w:rPr>
          <w:rFonts w:asciiTheme="minorHAnsi" w:hAnsiTheme="minorHAnsi" w:cstheme="minorHAnsi"/>
          <w:bCs/>
          <w:sz w:val="24"/>
          <w:szCs w:val="24"/>
        </w:rPr>
        <w:lastRenderedPageBreak/>
        <w:t>At the RAN2 #129 meeting, it was agreed that the UE shall follow the legacy validity principle for stored SIBs. According to the current validity principle, the validity of a stored SIB depends on whether the UE receives an SI change indication from the paging DCI.</w:t>
      </w:r>
    </w:p>
    <w:p w14:paraId="78C5DA91" w14:textId="2AF6D03B" w:rsidR="00201854" w:rsidRDefault="00AA1DEF" w:rsidP="00F14621">
      <w:pPr>
        <w:spacing w:line="276" w:lineRule="auto"/>
        <w:ind w:firstLine="432"/>
        <w:rPr>
          <w:rFonts w:asciiTheme="minorHAnsi" w:hAnsiTheme="minorHAnsi" w:cstheme="minorHAnsi" w:hint="eastAsia"/>
          <w:bCs/>
          <w:sz w:val="24"/>
          <w:szCs w:val="24"/>
        </w:rPr>
      </w:pPr>
      <w:r w:rsidRPr="00AA1DEF">
        <w:rPr>
          <w:rFonts w:asciiTheme="minorHAnsi" w:hAnsiTheme="minorHAnsi" w:cstheme="minorHAnsi"/>
          <w:bCs/>
          <w:sz w:val="24"/>
          <w:szCs w:val="24"/>
        </w:rPr>
        <w:t>For example, if the UE receives an SI change indication from the paging DCI during modification period #1, it considers the stored SIB valid only until the boundary of modification period #1, as illustrated in Figure 1. The UE will then initiate the SI acquisition procedure in the subsequent modification period (i.e., modification period #2).</w:t>
      </w:r>
    </w:p>
    <w:p w14:paraId="2E901FDC" w14:textId="502BC057" w:rsidR="00810BB2" w:rsidRDefault="008E709D" w:rsidP="008E709D">
      <w:pPr>
        <w:spacing w:line="276" w:lineRule="auto"/>
        <w:ind w:firstLine="432"/>
        <w:jc w:val="center"/>
        <w:rPr>
          <w:rFonts w:asciiTheme="minorHAnsi" w:hAnsiTheme="minorHAnsi" w:cstheme="minorHAnsi"/>
          <w:bCs/>
          <w:sz w:val="24"/>
          <w:szCs w:val="24"/>
        </w:rPr>
      </w:pPr>
      <w:r w:rsidRPr="008E709D">
        <w:rPr>
          <w:rFonts w:asciiTheme="minorHAnsi" w:hAnsiTheme="minorHAnsi" w:cstheme="minorHAnsi"/>
          <w:bCs/>
          <w:sz w:val="24"/>
          <w:szCs w:val="24"/>
        </w:rPr>
        <w:drawing>
          <wp:inline distT="0" distB="0" distL="0" distR="0" wp14:anchorId="397E97FB" wp14:editId="6786B82C">
            <wp:extent cx="3424989" cy="1154491"/>
            <wp:effectExtent l="0" t="0" r="4445" b="7620"/>
            <wp:docPr id="1869070108" name="圖片 1" descr="一張含有 文字, 螢幕擷取畫面, 行, 字型 的圖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9070108" name="圖片 1" descr="一張含有 文字, 螢幕擷取畫面, 行, 字型 的圖片"/>
                    <pic:cNvPicPr/>
                  </pic:nvPicPr>
                  <pic:blipFill>
                    <a:blip r:embed="rId11"/>
                    <a:stretch>
                      <a:fillRect/>
                    </a:stretch>
                  </pic:blipFill>
                  <pic:spPr>
                    <a:xfrm>
                      <a:off x="0" y="0"/>
                      <a:ext cx="3436043" cy="1158217"/>
                    </a:xfrm>
                    <a:prstGeom prst="rect">
                      <a:avLst/>
                    </a:prstGeom>
                  </pic:spPr>
                </pic:pic>
              </a:graphicData>
            </a:graphic>
          </wp:inline>
        </w:drawing>
      </w:r>
    </w:p>
    <w:p w14:paraId="6F25B027" w14:textId="126D8DA6" w:rsidR="008E709D" w:rsidRDefault="008E709D" w:rsidP="008E709D">
      <w:pPr>
        <w:spacing w:line="276" w:lineRule="auto"/>
        <w:ind w:firstLine="432"/>
        <w:jc w:val="center"/>
        <w:rPr>
          <w:rFonts w:asciiTheme="minorHAnsi" w:hAnsiTheme="minorHAnsi" w:cstheme="minorHAnsi"/>
          <w:bCs/>
          <w:sz w:val="24"/>
          <w:szCs w:val="24"/>
        </w:rPr>
      </w:pPr>
      <w:r>
        <w:rPr>
          <w:rFonts w:asciiTheme="minorHAnsi" w:hAnsiTheme="minorHAnsi" w:cstheme="minorHAnsi" w:hint="eastAsia"/>
          <w:bCs/>
          <w:sz w:val="24"/>
          <w:szCs w:val="24"/>
        </w:rPr>
        <w:t>F</w:t>
      </w:r>
      <w:r w:rsidRPr="008E709D">
        <w:rPr>
          <w:rFonts w:asciiTheme="minorHAnsi" w:hAnsiTheme="minorHAnsi" w:cstheme="minorHAnsi"/>
          <w:bCs/>
          <w:sz w:val="24"/>
          <w:szCs w:val="24"/>
        </w:rPr>
        <w:t>igure 1</w:t>
      </w:r>
    </w:p>
    <w:p w14:paraId="19639373" w14:textId="77777777" w:rsidR="008E709D" w:rsidRDefault="008E709D" w:rsidP="00F14621">
      <w:pPr>
        <w:spacing w:line="276" w:lineRule="auto"/>
        <w:ind w:firstLine="432"/>
        <w:rPr>
          <w:rFonts w:asciiTheme="minorHAnsi" w:hAnsiTheme="minorHAnsi" w:cstheme="minorHAnsi"/>
          <w:bCs/>
          <w:sz w:val="24"/>
          <w:szCs w:val="24"/>
        </w:rPr>
      </w:pPr>
    </w:p>
    <w:p w14:paraId="07E6391D" w14:textId="20ECD081" w:rsidR="008E709D" w:rsidRDefault="00AA1DEF" w:rsidP="00F14621">
      <w:pPr>
        <w:spacing w:line="276" w:lineRule="auto"/>
        <w:ind w:firstLine="432"/>
        <w:rPr>
          <w:rFonts w:asciiTheme="minorHAnsi" w:hAnsiTheme="minorHAnsi" w:cstheme="minorHAnsi" w:hint="eastAsia"/>
          <w:bCs/>
          <w:sz w:val="24"/>
          <w:szCs w:val="24"/>
        </w:rPr>
      </w:pPr>
      <w:r w:rsidRPr="00AA1DEF">
        <w:rPr>
          <w:rFonts w:asciiTheme="minorHAnsi" w:hAnsiTheme="minorHAnsi" w:cstheme="minorHAnsi"/>
          <w:bCs/>
          <w:sz w:val="24"/>
          <w:szCs w:val="24"/>
        </w:rPr>
        <w:t xml:space="preserve">Conversely, if the UE does not receive an SI change indication from the paging DCI within modification period #1, it considers the stored SIB valid until the boundary of modification period #2, as shown in Figure 2. In this case, the UE expects to </w:t>
      </w:r>
      <w:r>
        <w:rPr>
          <w:rFonts w:asciiTheme="minorHAnsi" w:hAnsiTheme="minorHAnsi" w:cstheme="minorHAnsi" w:hint="eastAsia"/>
          <w:bCs/>
          <w:sz w:val="24"/>
          <w:szCs w:val="24"/>
        </w:rPr>
        <w:t>monitor for</w:t>
      </w:r>
      <w:r w:rsidRPr="00AA1DEF">
        <w:rPr>
          <w:rFonts w:asciiTheme="minorHAnsi" w:hAnsiTheme="minorHAnsi" w:cstheme="minorHAnsi"/>
          <w:bCs/>
          <w:sz w:val="24"/>
          <w:szCs w:val="24"/>
        </w:rPr>
        <w:t xml:space="preserve"> the SI change indication in the next modification period (i.e., modification period #2).</w:t>
      </w:r>
    </w:p>
    <w:p w14:paraId="13D2955D" w14:textId="4E9CC732" w:rsidR="008E709D" w:rsidRDefault="008E709D" w:rsidP="008E709D">
      <w:pPr>
        <w:spacing w:line="276" w:lineRule="auto"/>
        <w:ind w:firstLine="432"/>
        <w:jc w:val="center"/>
        <w:rPr>
          <w:rFonts w:asciiTheme="minorHAnsi" w:hAnsiTheme="minorHAnsi" w:cstheme="minorHAnsi"/>
          <w:bCs/>
          <w:sz w:val="24"/>
          <w:szCs w:val="24"/>
        </w:rPr>
      </w:pPr>
      <w:r w:rsidRPr="008E709D">
        <w:rPr>
          <w:rFonts w:asciiTheme="minorHAnsi" w:hAnsiTheme="minorHAnsi" w:cstheme="minorHAnsi"/>
          <w:bCs/>
          <w:sz w:val="24"/>
          <w:szCs w:val="24"/>
        </w:rPr>
        <w:drawing>
          <wp:inline distT="0" distB="0" distL="0" distR="0" wp14:anchorId="6F92961D" wp14:editId="727F5839">
            <wp:extent cx="3877344" cy="1221525"/>
            <wp:effectExtent l="0" t="0" r="0" b="0"/>
            <wp:docPr id="57065888" name="圖片 1" descr="一張含有 文字, 螢幕擷取畫面, 字型, 行 的圖片&#10;&#10;AI 產生的內容可能不正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065888" name="圖片 1" descr="一張含有 文字, 螢幕擷取畫面, 字型, 行 的圖片&#10;&#10;AI 產生的內容可能不正確。"/>
                    <pic:cNvPicPr/>
                  </pic:nvPicPr>
                  <pic:blipFill>
                    <a:blip r:embed="rId12"/>
                    <a:stretch>
                      <a:fillRect/>
                    </a:stretch>
                  </pic:blipFill>
                  <pic:spPr>
                    <a:xfrm>
                      <a:off x="0" y="0"/>
                      <a:ext cx="3895443" cy="1227227"/>
                    </a:xfrm>
                    <a:prstGeom prst="rect">
                      <a:avLst/>
                    </a:prstGeom>
                  </pic:spPr>
                </pic:pic>
              </a:graphicData>
            </a:graphic>
          </wp:inline>
        </w:drawing>
      </w:r>
    </w:p>
    <w:p w14:paraId="1CC3BF34" w14:textId="30FE72F1" w:rsidR="008E709D" w:rsidRDefault="008E709D" w:rsidP="008E709D">
      <w:pPr>
        <w:spacing w:line="276" w:lineRule="auto"/>
        <w:ind w:firstLine="432"/>
        <w:jc w:val="center"/>
        <w:rPr>
          <w:rFonts w:asciiTheme="minorHAnsi" w:hAnsiTheme="minorHAnsi" w:cstheme="minorHAnsi"/>
          <w:bCs/>
          <w:sz w:val="24"/>
          <w:szCs w:val="24"/>
        </w:rPr>
      </w:pPr>
      <w:r w:rsidRPr="008E709D">
        <w:rPr>
          <w:rFonts w:asciiTheme="minorHAnsi" w:hAnsiTheme="minorHAnsi" w:cstheme="minorHAnsi"/>
          <w:bCs/>
          <w:sz w:val="24"/>
          <w:szCs w:val="24"/>
        </w:rPr>
        <w:t xml:space="preserve">Figure </w:t>
      </w:r>
      <w:r>
        <w:rPr>
          <w:rFonts w:asciiTheme="minorHAnsi" w:hAnsiTheme="minorHAnsi" w:cstheme="minorHAnsi" w:hint="eastAsia"/>
          <w:bCs/>
          <w:sz w:val="24"/>
          <w:szCs w:val="24"/>
        </w:rPr>
        <w:t>2</w:t>
      </w:r>
    </w:p>
    <w:p w14:paraId="20B4D42D" w14:textId="77777777" w:rsidR="008E709D" w:rsidRDefault="008E709D" w:rsidP="00F14621">
      <w:pPr>
        <w:spacing w:line="276" w:lineRule="auto"/>
        <w:ind w:firstLine="432"/>
        <w:rPr>
          <w:rFonts w:asciiTheme="minorHAnsi" w:hAnsiTheme="minorHAnsi" w:cstheme="minorHAnsi"/>
          <w:bCs/>
          <w:sz w:val="24"/>
          <w:szCs w:val="24"/>
        </w:rPr>
      </w:pPr>
    </w:p>
    <w:p w14:paraId="3103646C" w14:textId="77777777" w:rsidR="008E709D" w:rsidRDefault="008E709D" w:rsidP="00F14621">
      <w:pPr>
        <w:spacing w:line="276" w:lineRule="auto"/>
        <w:ind w:firstLine="432"/>
        <w:rPr>
          <w:rFonts w:asciiTheme="minorHAnsi" w:hAnsiTheme="minorHAnsi" w:cstheme="minorHAnsi"/>
          <w:bCs/>
          <w:sz w:val="24"/>
          <w:szCs w:val="24"/>
        </w:rPr>
      </w:pPr>
    </w:p>
    <w:p w14:paraId="562545CF" w14:textId="4643F270" w:rsidR="00204719" w:rsidRDefault="00FD6A96" w:rsidP="00F14621">
      <w:pPr>
        <w:spacing w:line="276" w:lineRule="auto"/>
        <w:ind w:firstLine="432"/>
        <w:rPr>
          <w:rFonts w:asciiTheme="minorHAnsi" w:hAnsiTheme="minorHAnsi" w:cstheme="minorHAnsi"/>
          <w:bCs/>
          <w:sz w:val="24"/>
          <w:szCs w:val="24"/>
        </w:rPr>
      </w:pPr>
      <w:r>
        <w:rPr>
          <w:rFonts w:asciiTheme="minorHAnsi" w:hAnsiTheme="minorHAnsi" w:cstheme="minorHAnsi" w:hint="eastAsia"/>
          <w:bCs/>
          <w:sz w:val="24"/>
          <w:szCs w:val="24"/>
        </w:rPr>
        <w:t xml:space="preserve">In current spec, the behavior of a connected UE receving </w:t>
      </w:r>
      <w:r w:rsidRPr="00FD6A96">
        <w:rPr>
          <w:rFonts w:asciiTheme="minorHAnsi" w:hAnsiTheme="minorHAnsi" w:cstheme="minorHAnsi"/>
          <w:bCs/>
          <w:sz w:val="24"/>
          <w:szCs w:val="24"/>
        </w:rPr>
        <w:t>SI change indication</w:t>
      </w:r>
      <w:r>
        <w:rPr>
          <w:rFonts w:asciiTheme="minorHAnsi" w:hAnsiTheme="minorHAnsi" w:cstheme="minorHAnsi" w:hint="eastAsia"/>
          <w:bCs/>
          <w:sz w:val="24"/>
          <w:szCs w:val="24"/>
        </w:rPr>
        <w:t xml:space="preserve"> will be:</w:t>
      </w:r>
    </w:p>
    <w:p w14:paraId="3ED41EA1" w14:textId="3E47AB5F" w:rsidR="00FD6A96" w:rsidRDefault="00FD6A96" w:rsidP="00F14621">
      <w:pPr>
        <w:spacing w:line="276" w:lineRule="auto"/>
        <w:ind w:firstLine="432"/>
        <w:rPr>
          <w:rFonts w:asciiTheme="minorHAnsi" w:hAnsiTheme="minorHAnsi" w:cstheme="minorHAnsi" w:hint="eastAsia"/>
          <w:bCs/>
          <w:sz w:val="24"/>
          <w:szCs w:val="24"/>
        </w:rPr>
      </w:pPr>
      <w:r>
        <w:rPr>
          <w:rFonts w:asciiTheme="minorHAnsi" w:hAnsiTheme="minorHAnsi" w:cstheme="minorHAnsi"/>
          <w:bCs/>
          <w:sz w:val="24"/>
          <w:szCs w:val="24"/>
        </w:rPr>
        <w:t>“</w:t>
      </w:r>
      <w:r w:rsidRPr="00FD6A96">
        <w:rPr>
          <w:rFonts w:ascii="Times New Roman" w:eastAsia="SimSun" w:hAnsi="Times New Roman"/>
          <w:noProof w:val="0"/>
          <w:sz w:val="20"/>
          <w:szCs w:val="20"/>
          <w:highlight w:val="yellow"/>
          <w:lang w:val="en-GB" w:eastAsia="zh-CN"/>
        </w:rPr>
        <w:t xml:space="preserve">UEs in </w:t>
      </w:r>
      <w:r w:rsidRPr="00FD6A96">
        <w:rPr>
          <w:rFonts w:ascii="Times New Roman" w:eastAsia="Times New Roman" w:hAnsi="Times New Roman"/>
          <w:noProof w:val="0"/>
          <w:sz w:val="20"/>
          <w:szCs w:val="20"/>
          <w:highlight w:val="yellow"/>
          <w:lang w:val="en-GB" w:eastAsia="zh-CN"/>
        </w:rPr>
        <w:t xml:space="preserve">RRC_CONNECTED </w:t>
      </w:r>
      <w:r w:rsidRPr="00FD6A96">
        <w:rPr>
          <w:rFonts w:ascii="Times New Roman" w:eastAsia="SimSun" w:hAnsi="Times New Roman"/>
          <w:noProof w:val="0"/>
          <w:sz w:val="20"/>
          <w:szCs w:val="20"/>
          <w:highlight w:val="yellow"/>
          <w:lang w:val="en-GB" w:eastAsia="zh-CN"/>
        </w:rPr>
        <w:t>shall</w:t>
      </w:r>
      <w:r w:rsidRPr="00FD6A96">
        <w:rPr>
          <w:rFonts w:ascii="Times New Roman" w:eastAsia="Times New Roman" w:hAnsi="Times New Roman"/>
          <w:noProof w:val="0"/>
          <w:sz w:val="20"/>
          <w:szCs w:val="20"/>
          <w:highlight w:val="yellow"/>
          <w:lang w:val="en-GB" w:eastAsia="zh-CN"/>
        </w:rPr>
        <w:t xml:space="preserve"> monitor for SI change indication in any paging occasion at least once per modification period</w:t>
      </w:r>
      <w:r w:rsidRPr="00FD6A96">
        <w:rPr>
          <w:rFonts w:ascii="Times New Roman" w:eastAsia="Times New Roman" w:hAnsi="Times New Roman"/>
          <w:noProof w:val="0"/>
          <w:sz w:val="20"/>
          <w:szCs w:val="20"/>
          <w:lang w:val="en-GB" w:eastAsia="zh-CN"/>
        </w:rPr>
        <w:t xml:space="preserve"> if the UE is provided with common search space, including</w:t>
      </w:r>
      <w:r w:rsidRPr="00FD6A96">
        <w:rPr>
          <w:rFonts w:ascii="Times New Roman" w:eastAsia="Times New Roman" w:hAnsi="Times New Roman"/>
          <w:i/>
          <w:iCs/>
          <w:noProof w:val="0"/>
          <w:sz w:val="20"/>
          <w:szCs w:val="20"/>
          <w:lang w:val="en-GB" w:eastAsia="zh-CN"/>
        </w:rPr>
        <w:t xml:space="preserve"> </w:t>
      </w:r>
      <w:proofErr w:type="spellStart"/>
      <w:r w:rsidRPr="00FD6A96">
        <w:rPr>
          <w:rFonts w:ascii="Times New Roman" w:eastAsia="Times New Roman" w:hAnsi="Times New Roman"/>
          <w:i/>
          <w:iCs/>
          <w:noProof w:val="0"/>
          <w:sz w:val="20"/>
          <w:szCs w:val="20"/>
          <w:lang w:val="en-GB" w:eastAsia="zh-CN"/>
        </w:rPr>
        <w:t>pagingSearchSpace</w:t>
      </w:r>
      <w:proofErr w:type="spellEnd"/>
      <w:r w:rsidRPr="00FD6A96">
        <w:rPr>
          <w:rFonts w:ascii="Times New Roman" w:eastAsia="Times New Roman" w:hAnsi="Times New Roman"/>
          <w:noProof w:val="0"/>
          <w:sz w:val="20"/>
          <w:szCs w:val="20"/>
          <w:lang w:val="en-GB" w:eastAsia="zh-CN"/>
        </w:rPr>
        <w:t xml:space="preserve">, </w:t>
      </w:r>
      <w:r w:rsidRPr="00FD6A96">
        <w:rPr>
          <w:rFonts w:ascii="Times New Roman" w:eastAsia="Times New Roman" w:hAnsi="Times New Roman"/>
          <w:i/>
          <w:iCs/>
          <w:noProof w:val="0"/>
          <w:sz w:val="20"/>
          <w:szCs w:val="20"/>
          <w:lang w:val="en-GB" w:eastAsia="zh-CN"/>
        </w:rPr>
        <w:t>searchSpaceSIB1</w:t>
      </w:r>
      <w:r w:rsidRPr="00FD6A96">
        <w:rPr>
          <w:rFonts w:ascii="Times New Roman" w:eastAsia="Times New Roman" w:hAnsi="Times New Roman"/>
          <w:noProof w:val="0"/>
          <w:sz w:val="20"/>
          <w:szCs w:val="20"/>
          <w:lang w:val="en-GB" w:eastAsia="zh-CN"/>
        </w:rPr>
        <w:t xml:space="preserve"> and </w:t>
      </w:r>
      <w:proofErr w:type="spellStart"/>
      <w:r w:rsidRPr="00FD6A96">
        <w:rPr>
          <w:rFonts w:ascii="Times New Roman" w:eastAsia="Times New Roman" w:hAnsi="Times New Roman"/>
          <w:i/>
          <w:iCs/>
          <w:noProof w:val="0"/>
          <w:sz w:val="20"/>
          <w:szCs w:val="20"/>
          <w:lang w:val="en-GB" w:eastAsia="zh-CN"/>
        </w:rPr>
        <w:t>searchSpaceOtherSystemInformation</w:t>
      </w:r>
      <w:proofErr w:type="spellEnd"/>
      <w:r w:rsidRPr="00FD6A96">
        <w:rPr>
          <w:rFonts w:ascii="Times New Roman" w:eastAsia="Times New Roman" w:hAnsi="Times New Roman"/>
          <w:noProof w:val="0"/>
          <w:sz w:val="20"/>
          <w:szCs w:val="20"/>
          <w:lang w:val="en-GB" w:eastAsia="zh-CN"/>
        </w:rPr>
        <w:t>, on the active BWP to monitor paging, as specified in TS 38.213 [13], clause 13.</w:t>
      </w:r>
      <w:r>
        <w:rPr>
          <w:rFonts w:asciiTheme="minorHAnsi" w:hAnsiTheme="minorHAnsi" w:cstheme="minorHAnsi"/>
          <w:bCs/>
          <w:sz w:val="24"/>
          <w:szCs w:val="24"/>
        </w:rPr>
        <w:t>”</w:t>
      </w:r>
    </w:p>
    <w:p w14:paraId="4316E20E" w14:textId="139AE25D" w:rsidR="00FD6A96" w:rsidRDefault="00AA1DEF" w:rsidP="0033703D">
      <w:pPr>
        <w:spacing w:line="276" w:lineRule="auto"/>
        <w:ind w:firstLine="432"/>
        <w:rPr>
          <w:rFonts w:asciiTheme="minorHAnsi" w:hAnsiTheme="minorHAnsi" w:cstheme="minorHAnsi"/>
          <w:bCs/>
          <w:sz w:val="24"/>
          <w:szCs w:val="24"/>
        </w:rPr>
      </w:pPr>
      <w:r w:rsidRPr="00AA1DEF">
        <w:rPr>
          <w:rFonts w:asciiTheme="minorHAnsi" w:hAnsiTheme="minorHAnsi" w:cstheme="minorHAnsi"/>
          <w:bCs/>
          <w:sz w:val="24"/>
          <w:szCs w:val="24"/>
        </w:rPr>
        <w:t>According to the specification, a UE in connected mode shall monitor for SI change indications in any paging occasion. In other words, the current specification does not restrict when, within a modification period, the UE should monitor for an SI change indication. Considering that Radio Link Failure (RLF) can occur unpredictably, it is possible that an RLF occurs before the UE has monitored for an SI change indication during the current modification period. Consequently, the UE may not be able to determine whether the stored SIBxx is still valid when it selects a NES cell for connection reestablishment after the current modification period.</w:t>
      </w:r>
    </w:p>
    <w:p w14:paraId="1CBE9078" w14:textId="00219835" w:rsidR="00FD6A96" w:rsidRDefault="00AA1DEF" w:rsidP="00F14621">
      <w:pPr>
        <w:spacing w:line="276" w:lineRule="auto"/>
        <w:ind w:firstLine="432"/>
        <w:rPr>
          <w:rFonts w:asciiTheme="minorHAnsi" w:hAnsiTheme="minorHAnsi" w:cstheme="minorHAnsi"/>
          <w:bCs/>
          <w:sz w:val="24"/>
          <w:szCs w:val="24"/>
        </w:rPr>
      </w:pPr>
      <w:r w:rsidRPr="00AA1DEF">
        <w:rPr>
          <w:rFonts w:asciiTheme="minorHAnsi" w:hAnsiTheme="minorHAnsi" w:cstheme="minorHAnsi"/>
          <w:bCs/>
          <w:sz w:val="24"/>
          <w:szCs w:val="24"/>
        </w:rPr>
        <w:t>For instance, if RLF occurs during modification period #1 and the UE has not monitored for an SI change indication within that period, then upon selecting a NES cell after modification period #1, as illustrated in Figure 3, the UE is unable to verify the validity of the stored SIBxx.</w:t>
      </w:r>
    </w:p>
    <w:p w14:paraId="01E9CCF4" w14:textId="3259D98F" w:rsidR="003A2135" w:rsidRDefault="003A2135" w:rsidP="003A2135">
      <w:pPr>
        <w:spacing w:line="276" w:lineRule="auto"/>
        <w:ind w:firstLine="432"/>
        <w:jc w:val="center"/>
        <w:rPr>
          <w:rFonts w:asciiTheme="minorHAnsi" w:hAnsiTheme="minorHAnsi" w:cstheme="minorHAnsi"/>
          <w:bCs/>
          <w:sz w:val="24"/>
          <w:szCs w:val="24"/>
        </w:rPr>
      </w:pPr>
      <w:r w:rsidRPr="003A2135">
        <w:rPr>
          <w:rFonts w:asciiTheme="minorHAnsi" w:hAnsiTheme="minorHAnsi" w:cstheme="minorHAnsi"/>
          <w:bCs/>
          <w:sz w:val="24"/>
          <w:szCs w:val="24"/>
        </w:rPr>
        <w:lastRenderedPageBreak/>
        <w:drawing>
          <wp:inline distT="0" distB="0" distL="0" distR="0" wp14:anchorId="3BFC13DF" wp14:editId="1097B054">
            <wp:extent cx="3736632" cy="818727"/>
            <wp:effectExtent l="0" t="0" r="0" b="635"/>
            <wp:docPr id="677243912" name="圖片 1" descr="一張含有 文字, 字型, 螢幕擷取畫面, 行 的圖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7243912" name="圖片 1" descr="一張含有 文字, 字型, 螢幕擷取畫面, 行 的圖片"/>
                    <pic:cNvPicPr/>
                  </pic:nvPicPr>
                  <pic:blipFill>
                    <a:blip r:embed="rId13"/>
                    <a:stretch>
                      <a:fillRect/>
                    </a:stretch>
                  </pic:blipFill>
                  <pic:spPr>
                    <a:xfrm>
                      <a:off x="0" y="0"/>
                      <a:ext cx="3751802" cy="822051"/>
                    </a:xfrm>
                    <a:prstGeom prst="rect">
                      <a:avLst/>
                    </a:prstGeom>
                  </pic:spPr>
                </pic:pic>
              </a:graphicData>
            </a:graphic>
          </wp:inline>
        </w:drawing>
      </w:r>
    </w:p>
    <w:p w14:paraId="6D377E20" w14:textId="13162202" w:rsidR="003A2135" w:rsidRDefault="003A2135" w:rsidP="003A2135">
      <w:pPr>
        <w:spacing w:line="276" w:lineRule="auto"/>
        <w:ind w:firstLine="432"/>
        <w:jc w:val="center"/>
        <w:rPr>
          <w:rFonts w:asciiTheme="minorHAnsi" w:hAnsiTheme="minorHAnsi" w:cstheme="minorHAnsi" w:hint="eastAsia"/>
          <w:bCs/>
          <w:sz w:val="24"/>
          <w:szCs w:val="24"/>
        </w:rPr>
      </w:pPr>
      <w:r>
        <w:rPr>
          <w:rFonts w:asciiTheme="minorHAnsi" w:hAnsiTheme="minorHAnsi" w:cstheme="minorHAnsi" w:hint="eastAsia"/>
          <w:bCs/>
          <w:sz w:val="24"/>
          <w:szCs w:val="24"/>
        </w:rPr>
        <w:t>Figure 3</w:t>
      </w:r>
    </w:p>
    <w:p w14:paraId="0BFEF238" w14:textId="0DE1356B" w:rsidR="00042BF5" w:rsidRPr="00042BF5" w:rsidRDefault="00AA1DEF" w:rsidP="00042BF5">
      <w:pPr>
        <w:spacing w:line="276" w:lineRule="auto"/>
        <w:ind w:firstLine="432"/>
        <w:rPr>
          <w:rFonts w:asciiTheme="minorHAnsi" w:hAnsiTheme="minorHAnsi" w:cstheme="minorHAnsi"/>
          <w:bCs/>
          <w:sz w:val="24"/>
          <w:szCs w:val="24"/>
        </w:rPr>
      </w:pPr>
      <w:r w:rsidRPr="00AA1DEF">
        <w:rPr>
          <w:rFonts w:asciiTheme="minorHAnsi" w:hAnsiTheme="minorHAnsi" w:cstheme="minorHAnsi"/>
          <w:bCs/>
          <w:sz w:val="24"/>
          <w:szCs w:val="24"/>
        </w:rPr>
        <w:t>If the UE cannot verify whether the stored SIBxx is valid, the safest approach is to consider the SIBxx invalid. However, this may increase the latency of the connection reestablishment procedure. This is because, if SIBxx is deemed invalid, the UE cannot acquire OD-SIB1 and may need to select another cell.</w:t>
      </w:r>
    </w:p>
    <w:p w14:paraId="4E9F10CE" w14:textId="10EB84C4" w:rsidR="00042BF5" w:rsidRDefault="00AA1DEF" w:rsidP="00042BF5">
      <w:pPr>
        <w:spacing w:line="276" w:lineRule="auto"/>
        <w:ind w:firstLine="432"/>
        <w:rPr>
          <w:rFonts w:asciiTheme="minorHAnsi" w:hAnsiTheme="minorHAnsi" w:cstheme="minorHAnsi" w:hint="eastAsia"/>
          <w:bCs/>
          <w:sz w:val="24"/>
          <w:szCs w:val="24"/>
        </w:rPr>
      </w:pPr>
      <w:r w:rsidRPr="00AA1DEF">
        <w:rPr>
          <w:rFonts w:asciiTheme="minorHAnsi" w:hAnsiTheme="minorHAnsi" w:cstheme="minorHAnsi"/>
          <w:bCs/>
          <w:sz w:val="24"/>
          <w:szCs w:val="24"/>
        </w:rPr>
        <w:t>An alternative approach is to require the UE to monitor for an SI change indication before the occurrence of RLF—for example, during T310—if the UE has not yet monitored for an SI change indication in the current modification period. This approach ensures that the UE is able to verify the validity of the stored SIBxx when selecting a cell for the connection reestablishment procedure.</w:t>
      </w:r>
    </w:p>
    <w:p w14:paraId="193B04C3" w14:textId="0A6C87C1" w:rsidR="007749A7" w:rsidRDefault="007749A7" w:rsidP="007749A7">
      <w:pPr>
        <w:spacing w:line="276" w:lineRule="auto"/>
        <w:ind w:firstLine="432"/>
        <w:rPr>
          <w:rFonts w:asciiTheme="minorHAnsi" w:hAnsiTheme="minorHAnsi" w:cstheme="minorHAnsi"/>
          <w:b/>
          <w:sz w:val="24"/>
          <w:szCs w:val="24"/>
        </w:rPr>
      </w:pPr>
      <w:r w:rsidRPr="007749A7">
        <w:rPr>
          <w:rFonts w:asciiTheme="minorHAnsi" w:hAnsiTheme="minorHAnsi" w:cstheme="minorHAnsi"/>
          <w:b/>
          <w:sz w:val="24"/>
          <w:szCs w:val="24"/>
        </w:rPr>
        <w:t>Proposal:</w:t>
      </w:r>
      <w:r>
        <w:rPr>
          <w:rFonts w:asciiTheme="minorHAnsi" w:hAnsiTheme="minorHAnsi" w:cstheme="minorHAnsi" w:hint="eastAsia"/>
          <w:b/>
          <w:sz w:val="24"/>
          <w:szCs w:val="24"/>
        </w:rPr>
        <w:t xml:space="preserve"> </w:t>
      </w:r>
    </w:p>
    <w:p w14:paraId="1EAD002C" w14:textId="40C3DC0A" w:rsidR="007749A7" w:rsidRPr="007749A7" w:rsidRDefault="00CD169B" w:rsidP="00AA1DEF">
      <w:pPr>
        <w:spacing w:line="276" w:lineRule="auto"/>
        <w:ind w:firstLine="432"/>
        <w:rPr>
          <w:rFonts w:asciiTheme="minorHAnsi" w:hAnsiTheme="minorHAnsi" w:cstheme="minorHAnsi"/>
          <w:b/>
          <w:sz w:val="24"/>
          <w:szCs w:val="24"/>
        </w:rPr>
      </w:pPr>
      <w:r w:rsidRPr="00CD169B">
        <w:rPr>
          <w:rFonts w:asciiTheme="minorHAnsi" w:hAnsiTheme="minorHAnsi" w:cstheme="minorHAnsi"/>
          <w:b/>
          <w:sz w:val="24"/>
          <w:szCs w:val="24"/>
        </w:rPr>
        <w:t>A connected mode NES capable UE should monitor for SI change indication during T310 if the UE has not yet monitored for SI change indication within the modification period.</w:t>
      </w:r>
    </w:p>
    <w:p w14:paraId="33D16211" w14:textId="4148E388" w:rsidR="00C30AC3" w:rsidRPr="005B3A1C" w:rsidRDefault="001D0B92" w:rsidP="00880B1B">
      <w:pPr>
        <w:rPr>
          <w:rFonts w:asciiTheme="minorHAnsi" w:hAnsiTheme="minorHAnsi" w:cstheme="minorHAnsi"/>
          <w:bCs/>
          <w:sz w:val="24"/>
          <w:szCs w:val="24"/>
        </w:rPr>
      </w:pPr>
      <w:r>
        <w:rPr>
          <w:rFonts w:asciiTheme="minorHAnsi" w:hAnsiTheme="minorHAnsi" w:cstheme="minorHAnsi"/>
          <w:bCs/>
          <w:sz w:val="24"/>
          <w:szCs w:val="24"/>
        </w:rPr>
        <w:tab/>
      </w:r>
    </w:p>
    <w:p w14:paraId="0E35054B" w14:textId="5F31CD81" w:rsidR="00A07E02" w:rsidRPr="003B7A8C" w:rsidRDefault="00A07E02" w:rsidP="00B600AB">
      <w:pPr>
        <w:pStyle w:val="1"/>
        <w:overflowPunct w:val="0"/>
        <w:autoSpaceDE w:val="0"/>
        <w:autoSpaceDN w:val="0"/>
        <w:adjustRightInd w:val="0"/>
        <w:spacing w:before="0" w:after="120"/>
        <w:rPr>
          <w:rFonts w:asciiTheme="minorHAnsi" w:eastAsia="新細明體" w:hAnsiTheme="minorHAnsi" w:cstheme="minorHAnsi"/>
        </w:rPr>
      </w:pPr>
      <w:r w:rsidRPr="003B7A8C">
        <w:rPr>
          <w:rFonts w:asciiTheme="minorHAnsi" w:eastAsia="新細明體" w:hAnsiTheme="minorHAnsi" w:cstheme="minorHAnsi"/>
        </w:rPr>
        <w:t>Conclusion</w:t>
      </w:r>
    </w:p>
    <w:bookmarkEnd w:id="0"/>
    <w:bookmarkEnd w:id="1"/>
    <w:p w14:paraId="5F004E5A" w14:textId="044486A6" w:rsidR="00FD4458" w:rsidRDefault="00FD4458" w:rsidP="004D1437">
      <w:pPr>
        <w:spacing w:line="276" w:lineRule="auto"/>
        <w:ind w:firstLine="432"/>
        <w:rPr>
          <w:rFonts w:asciiTheme="minorHAnsi" w:hAnsiTheme="minorHAnsi" w:cstheme="minorHAnsi"/>
          <w:b/>
          <w:sz w:val="24"/>
          <w:szCs w:val="24"/>
        </w:rPr>
      </w:pPr>
      <w:r w:rsidRPr="00435E45">
        <w:rPr>
          <w:rFonts w:asciiTheme="minorHAnsi" w:hAnsiTheme="minorHAnsi" w:cstheme="minorHAnsi"/>
          <w:b/>
          <w:sz w:val="24"/>
          <w:szCs w:val="24"/>
        </w:rPr>
        <w:t xml:space="preserve">Proposal: </w:t>
      </w:r>
    </w:p>
    <w:p w14:paraId="6EEC9014" w14:textId="2CA68424" w:rsidR="004D1437" w:rsidRPr="00FD4458" w:rsidRDefault="002B2CC2" w:rsidP="004D1437">
      <w:pPr>
        <w:spacing w:line="276" w:lineRule="auto"/>
        <w:ind w:firstLine="432"/>
        <w:rPr>
          <w:rFonts w:asciiTheme="minorHAnsi" w:hAnsiTheme="minorHAnsi" w:cstheme="minorHAnsi"/>
          <w:b/>
          <w:sz w:val="24"/>
          <w:szCs w:val="24"/>
        </w:rPr>
      </w:pPr>
      <w:r w:rsidRPr="002B2CC2">
        <w:rPr>
          <w:rFonts w:asciiTheme="minorHAnsi" w:hAnsiTheme="minorHAnsi" w:cstheme="minorHAnsi"/>
          <w:b/>
          <w:sz w:val="24"/>
          <w:szCs w:val="24"/>
        </w:rPr>
        <w:t>A connected mode NES capable UE should monitor for SI change indication during T310 if the UE has not yet monitored for SI change indication within the modification period</w:t>
      </w:r>
      <w:r w:rsidR="004D1437" w:rsidRPr="004D1437">
        <w:rPr>
          <w:rFonts w:asciiTheme="minorHAnsi" w:hAnsiTheme="minorHAnsi" w:cstheme="minorHAnsi"/>
          <w:b/>
          <w:sz w:val="24"/>
          <w:szCs w:val="24"/>
        </w:rPr>
        <w:t>.</w:t>
      </w:r>
    </w:p>
    <w:sectPr w:rsidR="004D1437" w:rsidRPr="00FD4458" w:rsidSect="00EC7BCD">
      <w:footerReference w:type="default" r:id="rId14"/>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FFF80" w14:textId="77777777" w:rsidR="00FD5C18" w:rsidRDefault="00FD5C18">
      <w:pPr>
        <w:pStyle w:val="TAL"/>
      </w:pPr>
      <w:r>
        <w:separator/>
      </w:r>
    </w:p>
  </w:endnote>
  <w:endnote w:type="continuationSeparator" w:id="0">
    <w:p w14:paraId="55B820AB" w14:textId="77777777" w:rsidR="00FD5C18" w:rsidRDefault="00FD5C18">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A3477" w14:textId="77777777" w:rsidR="00AE1777" w:rsidRDefault="00AE1777">
    <w:pPr>
      <w:pStyle w:val="a5"/>
    </w:pPr>
    <w:r>
      <w:fldChar w:fldCharType="begin"/>
    </w:r>
    <w:r>
      <w:instrText xml:space="preserve"> PAGE   \* MERGEFORMAT </w:instrText>
    </w:r>
    <w:r>
      <w:fldChar w:fldCharType="separate"/>
    </w:r>
    <w:r>
      <w:t>7</w:t>
    </w:r>
    <w:r>
      <w:fldChar w:fldCharType="end"/>
    </w:r>
  </w:p>
  <w:p w14:paraId="0FBB99F7" w14:textId="77777777" w:rsidR="00AE1777" w:rsidRDefault="00AE177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6AF79" w14:textId="77777777" w:rsidR="00FD5C18" w:rsidRDefault="00FD5C18">
      <w:pPr>
        <w:pStyle w:val="TAL"/>
      </w:pPr>
      <w:r>
        <w:separator/>
      </w:r>
    </w:p>
  </w:footnote>
  <w:footnote w:type="continuationSeparator" w:id="0">
    <w:p w14:paraId="1D0ABDAA" w14:textId="77777777" w:rsidR="00FD5C18" w:rsidRDefault="00FD5C18">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06CEE09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1" o:spid="_x0000_s1026" type="#_x0000_t75" style="width:75pt;height:75pt;visibility:visible;mso-wrap-style:square;mso-left-percent:-10001;mso-top-percent:-10001;mso-position-horizontal:absolute;mso-position-horizontal-relative:char;mso-position-vertical:absolute;mso-position-vertical-relative:line;mso-left-percent:-10001;mso-top-percent:-10001">
            <w10:anchorlock/>
          </v:shape>
        </w:pict>
      </mc:Choice>
      <mc:Fallback>
        <w:drawing>
          <wp:inline distT="0" distB="0" distL="0" distR="0" wp14:anchorId="4D85A06A" wp14:editId="1A67E9FD">
            <wp:extent cx="952500" cy="952500"/>
            <wp:effectExtent l="0" t="0" r="0" b="0"/>
            <wp:docPr id="858232045" name="圖片 1" descr="C:\Users\User\AppData\Local\Temp\art7A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246296" name="圖片 180246296" descr="C:\Users\User\AppData\Local\Temp\art7A7.tmp"/>
                    <pic:cNvPicPr/>
                  </pic:nvPicPr>
                  <pic:blipFill>
                    <a:blip>
                      <a:extLst>
                        <a:ext uri="{28A0092B-C50C-407E-A947-70E740481C1C}">
                          <a14:useLocalDpi xmlns:a14="http://schemas.microsoft.com/office/drawing/2010/main" val="0"/>
                        </a:ext>
                      </a:extLst>
                    </a:blip>
                    <a:stretch>
                      <a:fillRect/>
                    </a:stretch>
                  </pic:blipFill>
                  <pic:spPr>
                    <a:xfrm>
                      <a:off x="0" y="0"/>
                      <a:ext cx="952500" cy="952500"/>
                    </a:xfrm>
                    <a:prstGeom prst="rect">
                      <a:avLst/>
                    </a:prstGeom>
                  </pic:spPr>
                </pic:pic>
              </a:graphicData>
            </a:graphic>
          </wp:inline>
        </w:drawing>
      </mc:Fallback>
    </mc:AlternateContent>
  </w:numPicBullet>
  <w:numPicBullet w:numPicBulletId="1">
    <mc:AlternateContent>
      <mc:Choice Requires="v">
        <w:pict>
          <v:shape w14:anchorId="17207396" id="圖片 1" o:spid="_x0000_s1026" type="#_x0000_t75" style="width:75pt;height:75pt;visibility:visible;mso-wrap-style:square;mso-left-percent:-10001;mso-top-percent:-10001;mso-position-horizontal:absolute;mso-position-horizontal-relative:char;mso-position-vertical:absolute;mso-position-vertical-relative:line;mso-left-percent:-10001;mso-top-percent:-10001">
            <w10:anchorlock/>
          </v:shape>
        </w:pict>
      </mc:Choice>
      <mc:Fallback>
        <w:drawing>
          <wp:inline distT="0" distB="0" distL="0" distR="0" wp14:anchorId="1F883C78" wp14:editId="48848BDA">
            <wp:extent cx="952500" cy="952500"/>
            <wp:effectExtent l="0" t="0" r="0" b="0"/>
            <wp:docPr id="41379593" name="圖片 1" descr="C:\Users\User\AppData\Local\Temp\art70B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4781318" name="圖片 1184781318" descr="C:\Users\User\AppData\Local\Temp\art70B3.tmp"/>
                    <pic:cNvPicPr/>
                  </pic:nvPicPr>
                  <pic:blipFill>
                    <a:blip>
                      <a:extLst>
                        <a:ext uri="{28A0092B-C50C-407E-A947-70E740481C1C}">
                          <a14:useLocalDpi xmlns:a14="http://schemas.microsoft.com/office/drawing/2010/main" val="0"/>
                        </a:ext>
                      </a:extLst>
                    </a:blip>
                    <a:stretch>
                      <a:fillRect/>
                    </a:stretch>
                  </pic:blipFill>
                  <pic:spPr>
                    <a:xfrm>
                      <a:off x="0" y="0"/>
                      <a:ext cx="952500" cy="952500"/>
                    </a:xfrm>
                    <a:prstGeom prst="rect">
                      <a:avLst/>
                    </a:prstGeom>
                  </pic:spPr>
                </pic:pic>
              </a:graphicData>
            </a:graphic>
          </wp:inline>
        </w:drawing>
      </mc:Fallback>
    </mc:AlternateContent>
  </w:numPicBullet>
  <w:abstractNum w:abstractNumId="0" w15:restartNumberingAfterBreak="0">
    <w:nsid w:val="0EF57615"/>
    <w:multiLevelType w:val="hybridMultilevel"/>
    <w:tmpl w:val="EAD80FB2"/>
    <w:lvl w:ilvl="0" w:tplc="C46631B8">
      <w:numFmt w:val="bullet"/>
      <w:lvlText w:val="-"/>
      <w:lvlJc w:val="left"/>
      <w:pPr>
        <w:ind w:left="792" w:hanging="360"/>
      </w:pPr>
      <w:rPr>
        <w:rFonts w:ascii="Calibri" w:eastAsiaTheme="minorEastAsia" w:hAnsi="Calibri" w:cs="Calibri"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CD4347"/>
    <w:multiLevelType w:val="hybridMultilevel"/>
    <w:tmpl w:val="64163694"/>
    <w:lvl w:ilvl="0" w:tplc="A4F4BA1C">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35704E70"/>
    <w:multiLevelType w:val="hybridMultilevel"/>
    <w:tmpl w:val="A7AE45E6"/>
    <w:lvl w:ilvl="0" w:tplc="DF64B67C">
      <w:start w:val="1"/>
      <w:numFmt w:val="bullet"/>
      <w:lvlText w:val=""/>
      <w:lvlJc w:val="left"/>
      <w:pPr>
        <w:tabs>
          <w:tab w:val="num" w:pos="360"/>
        </w:tabs>
        <w:ind w:left="360" w:hanging="360"/>
      </w:pPr>
      <w:rPr>
        <w:rFonts w:ascii="Symbol" w:hAnsi="Symbol" w:hint="default"/>
      </w:rPr>
    </w:lvl>
    <w:lvl w:ilvl="1" w:tplc="4C0E2850">
      <w:start w:val="1"/>
      <w:numFmt w:val="bullet"/>
      <w:lvlText w:val=""/>
      <w:lvlJc w:val="left"/>
      <w:pPr>
        <w:tabs>
          <w:tab w:val="num" w:pos="1080"/>
        </w:tabs>
        <w:ind w:left="1080" w:hanging="360"/>
      </w:pPr>
      <w:rPr>
        <w:rFonts w:ascii="Symbol" w:hAnsi="Symbol" w:hint="default"/>
      </w:rPr>
    </w:lvl>
    <w:lvl w:ilvl="2" w:tplc="12660FEA">
      <w:start w:val="1"/>
      <w:numFmt w:val="bullet"/>
      <w:lvlText w:val=""/>
      <w:lvlJc w:val="left"/>
      <w:pPr>
        <w:tabs>
          <w:tab w:val="num" w:pos="1800"/>
        </w:tabs>
        <w:ind w:left="1800" w:hanging="360"/>
      </w:pPr>
      <w:rPr>
        <w:rFonts w:ascii="Symbol" w:hAnsi="Symbol" w:hint="default"/>
      </w:rPr>
    </w:lvl>
    <w:lvl w:ilvl="3" w:tplc="F36AE300" w:tentative="1">
      <w:start w:val="1"/>
      <w:numFmt w:val="bullet"/>
      <w:lvlText w:val=""/>
      <w:lvlJc w:val="left"/>
      <w:pPr>
        <w:tabs>
          <w:tab w:val="num" w:pos="2520"/>
        </w:tabs>
        <w:ind w:left="2520" w:hanging="360"/>
      </w:pPr>
      <w:rPr>
        <w:rFonts w:ascii="Symbol" w:hAnsi="Symbol" w:hint="default"/>
      </w:rPr>
    </w:lvl>
    <w:lvl w:ilvl="4" w:tplc="F864AABE" w:tentative="1">
      <w:start w:val="1"/>
      <w:numFmt w:val="bullet"/>
      <w:lvlText w:val=""/>
      <w:lvlJc w:val="left"/>
      <w:pPr>
        <w:tabs>
          <w:tab w:val="num" w:pos="3240"/>
        </w:tabs>
        <w:ind w:left="3240" w:hanging="360"/>
      </w:pPr>
      <w:rPr>
        <w:rFonts w:ascii="Symbol" w:hAnsi="Symbol" w:hint="default"/>
      </w:rPr>
    </w:lvl>
    <w:lvl w:ilvl="5" w:tplc="C01C8966" w:tentative="1">
      <w:start w:val="1"/>
      <w:numFmt w:val="bullet"/>
      <w:lvlText w:val=""/>
      <w:lvlJc w:val="left"/>
      <w:pPr>
        <w:tabs>
          <w:tab w:val="num" w:pos="3960"/>
        </w:tabs>
        <w:ind w:left="3960" w:hanging="360"/>
      </w:pPr>
      <w:rPr>
        <w:rFonts w:ascii="Symbol" w:hAnsi="Symbol" w:hint="default"/>
      </w:rPr>
    </w:lvl>
    <w:lvl w:ilvl="6" w:tplc="735CF4B6" w:tentative="1">
      <w:start w:val="1"/>
      <w:numFmt w:val="bullet"/>
      <w:lvlText w:val=""/>
      <w:lvlJc w:val="left"/>
      <w:pPr>
        <w:tabs>
          <w:tab w:val="num" w:pos="4680"/>
        </w:tabs>
        <w:ind w:left="4680" w:hanging="360"/>
      </w:pPr>
      <w:rPr>
        <w:rFonts w:ascii="Symbol" w:hAnsi="Symbol" w:hint="default"/>
      </w:rPr>
    </w:lvl>
    <w:lvl w:ilvl="7" w:tplc="AEEAB24E" w:tentative="1">
      <w:start w:val="1"/>
      <w:numFmt w:val="bullet"/>
      <w:lvlText w:val=""/>
      <w:lvlJc w:val="left"/>
      <w:pPr>
        <w:tabs>
          <w:tab w:val="num" w:pos="5400"/>
        </w:tabs>
        <w:ind w:left="5400" w:hanging="360"/>
      </w:pPr>
      <w:rPr>
        <w:rFonts w:ascii="Symbol" w:hAnsi="Symbol" w:hint="default"/>
      </w:rPr>
    </w:lvl>
    <w:lvl w:ilvl="8" w:tplc="0C1AA01C" w:tentative="1">
      <w:start w:val="1"/>
      <w:numFmt w:val="bullet"/>
      <w:lvlText w:val=""/>
      <w:lvlJc w:val="left"/>
      <w:pPr>
        <w:tabs>
          <w:tab w:val="num" w:pos="6120"/>
        </w:tabs>
        <w:ind w:left="6120" w:hanging="360"/>
      </w:pPr>
      <w:rPr>
        <w:rFonts w:ascii="Symbol" w:hAnsi="Symbol" w:hint="default"/>
      </w:rPr>
    </w:lvl>
  </w:abstractNum>
  <w:abstractNum w:abstractNumId="6" w15:restartNumberingAfterBreak="0">
    <w:nsid w:val="3926146E"/>
    <w:multiLevelType w:val="hybridMultilevel"/>
    <w:tmpl w:val="4B880BE4"/>
    <w:lvl w:ilvl="0" w:tplc="9F947E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E432D1E"/>
    <w:multiLevelType w:val="multilevel"/>
    <w:tmpl w:val="996C2C1E"/>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0" w15:restartNumberingAfterBreak="0">
    <w:nsid w:val="501908F5"/>
    <w:multiLevelType w:val="hybridMultilevel"/>
    <w:tmpl w:val="011C0D3E"/>
    <w:lvl w:ilvl="0" w:tplc="E8A6B742">
      <w:start w:val="1"/>
      <w:numFmt w:val="bullet"/>
      <w:lvlText w:val="-"/>
      <w:lvlJc w:val="left"/>
      <w:pPr>
        <w:ind w:left="1209" w:hanging="360"/>
      </w:pPr>
      <w:rPr>
        <w:rFonts w:ascii="Arial" w:eastAsiaTheme="minorEastAsia" w:hAnsi="Arial" w:cs="Arial" w:hint="default"/>
      </w:rPr>
    </w:lvl>
    <w:lvl w:ilvl="1" w:tplc="04090003">
      <w:start w:val="1"/>
      <w:numFmt w:val="bullet"/>
      <w:lvlText w:val=""/>
      <w:lvlJc w:val="left"/>
      <w:pPr>
        <w:ind w:left="1809" w:hanging="480"/>
      </w:pPr>
      <w:rPr>
        <w:rFonts w:ascii="Wingdings" w:hAnsi="Wingdings" w:hint="default"/>
      </w:rPr>
    </w:lvl>
    <w:lvl w:ilvl="2" w:tplc="04090005" w:tentative="1">
      <w:start w:val="1"/>
      <w:numFmt w:val="bullet"/>
      <w:lvlText w:val=""/>
      <w:lvlJc w:val="left"/>
      <w:pPr>
        <w:ind w:left="2289" w:hanging="480"/>
      </w:pPr>
      <w:rPr>
        <w:rFonts w:ascii="Wingdings" w:hAnsi="Wingdings" w:hint="default"/>
      </w:rPr>
    </w:lvl>
    <w:lvl w:ilvl="3" w:tplc="04090001" w:tentative="1">
      <w:start w:val="1"/>
      <w:numFmt w:val="bullet"/>
      <w:lvlText w:val=""/>
      <w:lvlJc w:val="left"/>
      <w:pPr>
        <w:ind w:left="2769" w:hanging="480"/>
      </w:pPr>
      <w:rPr>
        <w:rFonts w:ascii="Wingdings" w:hAnsi="Wingdings" w:hint="default"/>
      </w:rPr>
    </w:lvl>
    <w:lvl w:ilvl="4" w:tplc="04090003" w:tentative="1">
      <w:start w:val="1"/>
      <w:numFmt w:val="bullet"/>
      <w:lvlText w:val=""/>
      <w:lvlJc w:val="left"/>
      <w:pPr>
        <w:ind w:left="3249" w:hanging="480"/>
      </w:pPr>
      <w:rPr>
        <w:rFonts w:ascii="Wingdings" w:hAnsi="Wingdings" w:hint="default"/>
      </w:rPr>
    </w:lvl>
    <w:lvl w:ilvl="5" w:tplc="04090005" w:tentative="1">
      <w:start w:val="1"/>
      <w:numFmt w:val="bullet"/>
      <w:lvlText w:val=""/>
      <w:lvlJc w:val="left"/>
      <w:pPr>
        <w:ind w:left="3729" w:hanging="480"/>
      </w:pPr>
      <w:rPr>
        <w:rFonts w:ascii="Wingdings" w:hAnsi="Wingdings" w:hint="default"/>
      </w:rPr>
    </w:lvl>
    <w:lvl w:ilvl="6" w:tplc="04090001" w:tentative="1">
      <w:start w:val="1"/>
      <w:numFmt w:val="bullet"/>
      <w:lvlText w:val=""/>
      <w:lvlJc w:val="left"/>
      <w:pPr>
        <w:ind w:left="4209" w:hanging="480"/>
      </w:pPr>
      <w:rPr>
        <w:rFonts w:ascii="Wingdings" w:hAnsi="Wingdings" w:hint="default"/>
      </w:rPr>
    </w:lvl>
    <w:lvl w:ilvl="7" w:tplc="04090003" w:tentative="1">
      <w:start w:val="1"/>
      <w:numFmt w:val="bullet"/>
      <w:lvlText w:val=""/>
      <w:lvlJc w:val="left"/>
      <w:pPr>
        <w:ind w:left="4689" w:hanging="480"/>
      </w:pPr>
      <w:rPr>
        <w:rFonts w:ascii="Wingdings" w:hAnsi="Wingdings" w:hint="default"/>
      </w:rPr>
    </w:lvl>
    <w:lvl w:ilvl="8" w:tplc="04090005" w:tentative="1">
      <w:start w:val="1"/>
      <w:numFmt w:val="bullet"/>
      <w:lvlText w:val=""/>
      <w:lvlJc w:val="left"/>
      <w:pPr>
        <w:ind w:left="5169" w:hanging="480"/>
      </w:pPr>
      <w:rPr>
        <w:rFonts w:ascii="Wingdings" w:hAnsi="Wingdings" w:hint="default"/>
      </w:rPr>
    </w:lvl>
  </w:abstractNum>
  <w:abstractNum w:abstractNumId="11" w15:restartNumberingAfterBreak="0">
    <w:nsid w:val="62B03D50"/>
    <w:multiLevelType w:val="hybridMultilevel"/>
    <w:tmpl w:val="D26ADE10"/>
    <w:lvl w:ilvl="0" w:tplc="95E4F880">
      <w:start w:val="1"/>
      <w:numFmt w:val="bullet"/>
      <w:lvlText w:val="•"/>
      <w:lvlJc w:val="left"/>
      <w:pPr>
        <w:tabs>
          <w:tab w:val="num" w:pos="720"/>
        </w:tabs>
        <w:ind w:left="720" w:hanging="360"/>
      </w:pPr>
      <w:rPr>
        <w:rFonts w:ascii="新細明體" w:hAnsi="新細明體" w:hint="default"/>
      </w:rPr>
    </w:lvl>
    <w:lvl w:ilvl="1" w:tplc="0A54947E" w:tentative="1">
      <w:start w:val="1"/>
      <w:numFmt w:val="bullet"/>
      <w:lvlText w:val="•"/>
      <w:lvlJc w:val="left"/>
      <w:pPr>
        <w:tabs>
          <w:tab w:val="num" w:pos="1440"/>
        </w:tabs>
        <w:ind w:left="1440" w:hanging="360"/>
      </w:pPr>
      <w:rPr>
        <w:rFonts w:ascii="新細明體" w:hAnsi="新細明體" w:hint="default"/>
      </w:rPr>
    </w:lvl>
    <w:lvl w:ilvl="2" w:tplc="0A501D80" w:tentative="1">
      <w:start w:val="1"/>
      <w:numFmt w:val="bullet"/>
      <w:lvlText w:val="•"/>
      <w:lvlJc w:val="left"/>
      <w:pPr>
        <w:tabs>
          <w:tab w:val="num" w:pos="2160"/>
        </w:tabs>
        <w:ind w:left="2160" w:hanging="360"/>
      </w:pPr>
      <w:rPr>
        <w:rFonts w:ascii="新細明體" w:hAnsi="新細明體" w:hint="default"/>
      </w:rPr>
    </w:lvl>
    <w:lvl w:ilvl="3" w:tplc="04301DD4" w:tentative="1">
      <w:start w:val="1"/>
      <w:numFmt w:val="bullet"/>
      <w:lvlText w:val="•"/>
      <w:lvlJc w:val="left"/>
      <w:pPr>
        <w:tabs>
          <w:tab w:val="num" w:pos="2880"/>
        </w:tabs>
        <w:ind w:left="2880" w:hanging="360"/>
      </w:pPr>
      <w:rPr>
        <w:rFonts w:ascii="新細明體" w:hAnsi="新細明體" w:hint="default"/>
      </w:rPr>
    </w:lvl>
    <w:lvl w:ilvl="4" w:tplc="B5889FEC" w:tentative="1">
      <w:start w:val="1"/>
      <w:numFmt w:val="bullet"/>
      <w:lvlText w:val="•"/>
      <w:lvlJc w:val="left"/>
      <w:pPr>
        <w:tabs>
          <w:tab w:val="num" w:pos="3600"/>
        </w:tabs>
        <w:ind w:left="3600" w:hanging="360"/>
      </w:pPr>
      <w:rPr>
        <w:rFonts w:ascii="新細明體" w:hAnsi="新細明體" w:hint="default"/>
      </w:rPr>
    </w:lvl>
    <w:lvl w:ilvl="5" w:tplc="BAA008CA" w:tentative="1">
      <w:start w:val="1"/>
      <w:numFmt w:val="bullet"/>
      <w:lvlText w:val="•"/>
      <w:lvlJc w:val="left"/>
      <w:pPr>
        <w:tabs>
          <w:tab w:val="num" w:pos="4320"/>
        </w:tabs>
        <w:ind w:left="4320" w:hanging="360"/>
      </w:pPr>
      <w:rPr>
        <w:rFonts w:ascii="新細明體" w:hAnsi="新細明體" w:hint="default"/>
      </w:rPr>
    </w:lvl>
    <w:lvl w:ilvl="6" w:tplc="A78C5056" w:tentative="1">
      <w:start w:val="1"/>
      <w:numFmt w:val="bullet"/>
      <w:lvlText w:val="•"/>
      <w:lvlJc w:val="left"/>
      <w:pPr>
        <w:tabs>
          <w:tab w:val="num" w:pos="5040"/>
        </w:tabs>
        <w:ind w:left="5040" w:hanging="360"/>
      </w:pPr>
      <w:rPr>
        <w:rFonts w:ascii="新細明體" w:hAnsi="新細明體" w:hint="default"/>
      </w:rPr>
    </w:lvl>
    <w:lvl w:ilvl="7" w:tplc="6C5ED918" w:tentative="1">
      <w:start w:val="1"/>
      <w:numFmt w:val="bullet"/>
      <w:lvlText w:val="•"/>
      <w:lvlJc w:val="left"/>
      <w:pPr>
        <w:tabs>
          <w:tab w:val="num" w:pos="5760"/>
        </w:tabs>
        <w:ind w:left="5760" w:hanging="360"/>
      </w:pPr>
      <w:rPr>
        <w:rFonts w:ascii="新細明體" w:hAnsi="新細明體" w:hint="default"/>
      </w:rPr>
    </w:lvl>
    <w:lvl w:ilvl="8" w:tplc="EF065E40" w:tentative="1">
      <w:start w:val="1"/>
      <w:numFmt w:val="bullet"/>
      <w:lvlText w:val="•"/>
      <w:lvlJc w:val="left"/>
      <w:pPr>
        <w:tabs>
          <w:tab w:val="num" w:pos="6480"/>
        </w:tabs>
        <w:ind w:left="6480" w:hanging="360"/>
      </w:pPr>
      <w:rPr>
        <w:rFonts w:ascii="新細明體" w:hAnsi="新細明體" w:hint="default"/>
      </w:rPr>
    </w:lvl>
  </w:abstractNum>
  <w:abstractNum w:abstractNumId="12"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4" w15:restartNumberingAfterBreak="0">
    <w:nsid w:val="70955CB4"/>
    <w:multiLevelType w:val="hybridMultilevel"/>
    <w:tmpl w:val="5D7E2BEC"/>
    <w:lvl w:ilvl="0" w:tplc="7DB86338">
      <w:start w:val="1"/>
      <w:numFmt w:val="bullet"/>
      <w:lvlText w:val=""/>
      <w:lvlJc w:val="left"/>
      <w:pPr>
        <w:tabs>
          <w:tab w:val="num" w:pos="720"/>
        </w:tabs>
        <w:ind w:left="720" w:hanging="360"/>
      </w:pPr>
      <w:rPr>
        <w:rFonts w:ascii="Symbol" w:hAnsi="Symbol" w:hint="default"/>
      </w:rPr>
    </w:lvl>
    <w:lvl w:ilvl="1" w:tplc="BEA67236" w:tentative="1">
      <w:start w:val="1"/>
      <w:numFmt w:val="bullet"/>
      <w:lvlText w:val=""/>
      <w:lvlJc w:val="left"/>
      <w:pPr>
        <w:tabs>
          <w:tab w:val="num" w:pos="1440"/>
        </w:tabs>
        <w:ind w:left="1440" w:hanging="360"/>
      </w:pPr>
      <w:rPr>
        <w:rFonts w:ascii="Symbol" w:hAnsi="Symbol" w:hint="default"/>
      </w:rPr>
    </w:lvl>
    <w:lvl w:ilvl="2" w:tplc="E3BAE438" w:tentative="1">
      <w:start w:val="1"/>
      <w:numFmt w:val="bullet"/>
      <w:lvlText w:val=""/>
      <w:lvlJc w:val="left"/>
      <w:pPr>
        <w:tabs>
          <w:tab w:val="num" w:pos="2160"/>
        </w:tabs>
        <w:ind w:left="2160" w:hanging="360"/>
      </w:pPr>
      <w:rPr>
        <w:rFonts w:ascii="Symbol" w:hAnsi="Symbol" w:hint="default"/>
      </w:rPr>
    </w:lvl>
    <w:lvl w:ilvl="3" w:tplc="D6E835C4" w:tentative="1">
      <w:start w:val="1"/>
      <w:numFmt w:val="bullet"/>
      <w:lvlText w:val=""/>
      <w:lvlJc w:val="left"/>
      <w:pPr>
        <w:tabs>
          <w:tab w:val="num" w:pos="2880"/>
        </w:tabs>
        <w:ind w:left="2880" w:hanging="360"/>
      </w:pPr>
      <w:rPr>
        <w:rFonts w:ascii="Symbol" w:hAnsi="Symbol" w:hint="default"/>
      </w:rPr>
    </w:lvl>
    <w:lvl w:ilvl="4" w:tplc="FD5C6DAC" w:tentative="1">
      <w:start w:val="1"/>
      <w:numFmt w:val="bullet"/>
      <w:lvlText w:val=""/>
      <w:lvlJc w:val="left"/>
      <w:pPr>
        <w:tabs>
          <w:tab w:val="num" w:pos="3600"/>
        </w:tabs>
        <w:ind w:left="3600" w:hanging="360"/>
      </w:pPr>
      <w:rPr>
        <w:rFonts w:ascii="Symbol" w:hAnsi="Symbol" w:hint="default"/>
      </w:rPr>
    </w:lvl>
    <w:lvl w:ilvl="5" w:tplc="FE72171A" w:tentative="1">
      <w:start w:val="1"/>
      <w:numFmt w:val="bullet"/>
      <w:lvlText w:val=""/>
      <w:lvlJc w:val="left"/>
      <w:pPr>
        <w:tabs>
          <w:tab w:val="num" w:pos="4320"/>
        </w:tabs>
        <w:ind w:left="4320" w:hanging="360"/>
      </w:pPr>
      <w:rPr>
        <w:rFonts w:ascii="Symbol" w:hAnsi="Symbol" w:hint="default"/>
      </w:rPr>
    </w:lvl>
    <w:lvl w:ilvl="6" w:tplc="B3CE941A" w:tentative="1">
      <w:start w:val="1"/>
      <w:numFmt w:val="bullet"/>
      <w:lvlText w:val=""/>
      <w:lvlJc w:val="left"/>
      <w:pPr>
        <w:tabs>
          <w:tab w:val="num" w:pos="5040"/>
        </w:tabs>
        <w:ind w:left="5040" w:hanging="360"/>
      </w:pPr>
      <w:rPr>
        <w:rFonts w:ascii="Symbol" w:hAnsi="Symbol" w:hint="default"/>
      </w:rPr>
    </w:lvl>
    <w:lvl w:ilvl="7" w:tplc="4972E930" w:tentative="1">
      <w:start w:val="1"/>
      <w:numFmt w:val="bullet"/>
      <w:lvlText w:val=""/>
      <w:lvlJc w:val="left"/>
      <w:pPr>
        <w:tabs>
          <w:tab w:val="num" w:pos="5760"/>
        </w:tabs>
        <w:ind w:left="5760" w:hanging="360"/>
      </w:pPr>
      <w:rPr>
        <w:rFonts w:ascii="Symbol" w:hAnsi="Symbol" w:hint="default"/>
      </w:rPr>
    </w:lvl>
    <w:lvl w:ilvl="8" w:tplc="54C0B34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67596675">
    <w:abstractNumId w:val="7"/>
  </w:num>
  <w:num w:numId="2" w16cid:durableId="418673675">
    <w:abstractNumId w:val="16"/>
  </w:num>
  <w:num w:numId="3" w16cid:durableId="791090313">
    <w:abstractNumId w:val="13"/>
  </w:num>
  <w:num w:numId="4" w16cid:durableId="135419405">
    <w:abstractNumId w:val="9"/>
  </w:num>
  <w:num w:numId="5" w16cid:durableId="398945065">
    <w:abstractNumId w:val="1"/>
  </w:num>
  <w:num w:numId="6" w16cid:durableId="608321583">
    <w:abstractNumId w:val="13"/>
  </w:num>
  <w:num w:numId="7" w16cid:durableId="371687206">
    <w:abstractNumId w:val="4"/>
  </w:num>
  <w:num w:numId="8" w16cid:durableId="397362555">
    <w:abstractNumId w:val="2"/>
  </w:num>
  <w:num w:numId="9" w16cid:durableId="1902448782">
    <w:abstractNumId w:val="13"/>
  </w:num>
  <w:num w:numId="10" w16cid:durableId="698045362">
    <w:abstractNumId w:val="15"/>
  </w:num>
  <w:num w:numId="11" w16cid:durableId="117913230">
    <w:abstractNumId w:val="17"/>
  </w:num>
  <w:num w:numId="12" w16cid:durableId="1676112439">
    <w:abstractNumId w:val="8"/>
  </w:num>
  <w:num w:numId="13" w16cid:durableId="1809784374">
    <w:abstractNumId w:val="10"/>
  </w:num>
  <w:num w:numId="14" w16cid:durableId="1922375435">
    <w:abstractNumId w:val="9"/>
  </w:num>
  <w:num w:numId="15" w16cid:durableId="1123423319">
    <w:abstractNumId w:val="14"/>
  </w:num>
  <w:num w:numId="16" w16cid:durableId="1955214677">
    <w:abstractNumId w:val="11"/>
  </w:num>
  <w:num w:numId="17" w16cid:durableId="2082872380">
    <w:abstractNumId w:val="5"/>
  </w:num>
  <w:num w:numId="18" w16cid:durableId="1292781866">
    <w:abstractNumId w:val="3"/>
  </w:num>
  <w:num w:numId="19" w16cid:durableId="152836752">
    <w:abstractNumId w:val="9"/>
  </w:num>
  <w:num w:numId="20" w16cid:durableId="1912041605">
    <w:abstractNumId w:val="9"/>
  </w:num>
  <w:num w:numId="21" w16cid:durableId="1774393836">
    <w:abstractNumId w:val="9"/>
  </w:num>
  <w:num w:numId="22" w16cid:durableId="2077893630">
    <w:abstractNumId w:val="9"/>
  </w:num>
  <w:num w:numId="23" w16cid:durableId="2010324494">
    <w:abstractNumId w:val="12"/>
  </w:num>
  <w:num w:numId="24" w16cid:durableId="1441024294">
    <w:abstractNumId w:val="6"/>
  </w:num>
  <w:num w:numId="25" w16cid:durableId="683559382">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1DF3"/>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922"/>
    <w:rsid w:val="00030C38"/>
    <w:rsid w:val="00030D4B"/>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BF5"/>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3EE8"/>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D30"/>
    <w:rsid w:val="00074F6E"/>
    <w:rsid w:val="00074FB4"/>
    <w:rsid w:val="00075048"/>
    <w:rsid w:val="000757C1"/>
    <w:rsid w:val="00075820"/>
    <w:rsid w:val="00075D95"/>
    <w:rsid w:val="00076921"/>
    <w:rsid w:val="00076A39"/>
    <w:rsid w:val="00076AB1"/>
    <w:rsid w:val="00076DA4"/>
    <w:rsid w:val="000770E1"/>
    <w:rsid w:val="000771A9"/>
    <w:rsid w:val="00077519"/>
    <w:rsid w:val="00077A44"/>
    <w:rsid w:val="00077AA6"/>
    <w:rsid w:val="00077BB7"/>
    <w:rsid w:val="00077C91"/>
    <w:rsid w:val="00077D9E"/>
    <w:rsid w:val="0008028B"/>
    <w:rsid w:val="00080493"/>
    <w:rsid w:val="0008101D"/>
    <w:rsid w:val="0008108E"/>
    <w:rsid w:val="00081843"/>
    <w:rsid w:val="00081BB5"/>
    <w:rsid w:val="00081E2B"/>
    <w:rsid w:val="0008209D"/>
    <w:rsid w:val="00082463"/>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BCB"/>
    <w:rsid w:val="000B0E49"/>
    <w:rsid w:val="000B0F4B"/>
    <w:rsid w:val="000B107C"/>
    <w:rsid w:val="000B1234"/>
    <w:rsid w:val="000B17AF"/>
    <w:rsid w:val="000B18AD"/>
    <w:rsid w:val="000B1ED5"/>
    <w:rsid w:val="000B2030"/>
    <w:rsid w:val="000B2125"/>
    <w:rsid w:val="000B22CA"/>
    <w:rsid w:val="000B2572"/>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1CB6"/>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383"/>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3A3"/>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16"/>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4B"/>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7BF"/>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48A"/>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2E0D"/>
    <w:rsid w:val="001230B0"/>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6162"/>
    <w:rsid w:val="001364CF"/>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08C5"/>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511"/>
    <w:rsid w:val="001549C6"/>
    <w:rsid w:val="001549CE"/>
    <w:rsid w:val="00154BD9"/>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679B4"/>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5D9"/>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811"/>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C33"/>
    <w:rsid w:val="00191ED9"/>
    <w:rsid w:val="00192197"/>
    <w:rsid w:val="001921D8"/>
    <w:rsid w:val="00192890"/>
    <w:rsid w:val="00192C9A"/>
    <w:rsid w:val="00193E8D"/>
    <w:rsid w:val="00194481"/>
    <w:rsid w:val="00194496"/>
    <w:rsid w:val="00194565"/>
    <w:rsid w:val="00194618"/>
    <w:rsid w:val="00194725"/>
    <w:rsid w:val="00194B07"/>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8FF"/>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3B9"/>
    <w:rsid w:val="001A79D2"/>
    <w:rsid w:val="001A7BBE"/>
    <w:rsid w:val="001A7C10"/>
    <w:rsid w:val="001A7D60"/>
    <w:rsid w:val="001A7FA6"/>
    <w:rsid w:val="001B04E1"/>
    <w:rsid w:val="001B076B"/>
    <w:rsid w:val="001B0868"/>
    <w:rsid w:val="001B088F"/>
    <w:rsid w:val="001B0A5C"/>
    <w:rsid w:val="001B0A84"/>
    <w:rsid w:val="001B0C18"/>
    <w:rsid w:val="001B0EAB"/>
    <w:rsid w:val="001B1611"/>
    <w:rsid w:val="001B18AF"/>
    <w:rsid w:val="001B195C"/>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1CC"/>
    <w:rsid w:val="001B626D"/>
    <w:rsid w:val="001B6382"/>
    <w:rsid w:val="001B6BD7"/>
    <w:rsid w:val="001B6D73"/>
    <w:rsid w:val="001B76FD"/>
    <w:rsid w:val="001B7803"/>
    <w:rsid w:val="001C0B7D"/>
    <w:rsid w:val="001C0E55"/>
    <w:rsid w:val="001C1107"/>
    <w:rsid w:val="001C1663"/>
    <w:rsid w:val="001C1813"/>
    <w:rsid w:val="001C1D50"/>
    <w:rsid w:val="001C1F22"/>
    <w:rsid w:val="001C2691"/>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2A"/>
    <w:rsid w:val="001C5440"/>
    <w:rsid w:val="001C5512"/>
    <w:rsid w:val="001C643B"/>
    <w:rsid w:val="001C6648"/>
    <w:rsid w:val="001C69F3"/>
    <w:rsid w:val="001C6ABE"/>
    <w:rsid w:val="001C6E60"/>
    <w:rsid w:val="001C6F8C"/>
    <w:rsid w:val="001C73B0"/>
    <w:rsid w:val="001C7494"/>
    <w:rsid w:val="001C7B62"/>
    <w:rsid w:val="001C7FD5"/>
    <w:rsid w:val="001D0581"/>
    <w:rsid w:val="001D089D"/>
    <w:rsid w:val="001D0AD9"/>
    <w:rsid w:val="001D0B92"/>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38E8"/>
    <w:rsid w:val="001E4E5A"/>
    <w:rsid w:val="001E4F6F"/>
    <w:rsid w:val="001E50B2"/>
    <w:rsid w:val="001E5E94"/>
    <w:rsid w:val="001E5F31"/>
    <w:rsid w:val="001E6802"/>
    <w:rsid w:val="001E6840"/>
    <w:rsid w:val="001E6981"/>
    <w:rsid w:val="001E69FB"/>
    <w:rsid w:val="001E7831"/>
    <w:rsid w:val="001E7D1D"/>
    <w:rsid w:val="001F027E"/>
    <w:rsid w:val="001F0310"/>
    <w:rsid w:val="001F0B40"/>
    <w:rsid w:val="001F0EDF"/>
    <w:rsid w:val="001F1BB8"/>
    <w:rsid w:val="001F21D0"/>
    <w:rsid w:val="001F21F6"/>
    <w:rsid w:val="001F2284"/>
    <w:rsid w:val="001F2446"/>
    <w:rsid w:val="001F2480"/>
    <w:rsid w:val="001F278A"/>
    <w:rsid w:val="001F28CE"/>
    <w:rsid w:val="001F2A51"/>
    <w:rsid w:val="001F2A83"/>
    <w:rsid w:val="001F2D47"/>
    <w:rsid w:val="001F31AA"/>
    <w:rsid w:val="001F3360"/>
    <w:rsid w:val="001F34A0"/>
    <w:rsid w:val="001F38C0"/>
    <w:rsid w:val="001F39ED"/>
    <w:rsid w:val="001F3A6A"/>
    <w:rsid w:val="001F3A6E"/>
    <w:rsid w:val="001F4090"/>
    <w:rsid w:val="001F493D"/>
    <w:rsid w:val="001F4E4E"/>
    <w:rsid w:val="001F4EAF"/>
    <w:rsid w:val="001F52F2"/>
    <w:rsid w:val="001F5388"/>
    <w:rsid w:val="001F54CE"/>
    <w:rsid w:val="001F5644"/>
    <w:rsid w:val="001F56D2"/>
    <w:rsid w:val="001F5B00"/>
    <w:rsid w:val="001F5B24"/>
    <w:rsid w:val="001F5E04"/>
    <w:rsid w:val="001F6192"/>
    <w:rsid w:val="001F639C"/>
    <w:rsid w:val="001F647C"/>
    <w:rsid w:val="001F6702"/>
    <w:rsid w:val="001F6FEB"/>
    <w:rsid w:val="001F71D1"/>
    <w:rsid w:val="001F74D9"/>
    <w:rsid w:val="001F770E"/>
    <w:rsid w:val="001F77AF"/>
    <w:rsid w:val="001F7935"/>
    <w:rsid w:val="001F7DB4"/>
    <w:rsid w:val="002003DF"/>
    <w:rsid w:val="00200587"/>
    <w:rsid w:val="00200A80"/>
    <w:rsid w:val="00200C37"/>
    <w:rsid w:val="00200E29"/>
    <w:rsid w:val="002010E6"/>
    <w:rsid w:val="0020142D"/>
    <w:rsid w:val="00201854"/>
    <w:rsid w:val="00201A88"/>
    <w:rsid w:val="002024F8"/>
    <w:rsid w:val="002027BB"/>
    <w:rsid w:val="002034C0"/>
    <w:rsid w:val="002034E9"/>
    <w:rsid w:val="00203639"/>
    <w:rsid w:val="00203C7C"/>
    <w:rsid w:val="00203E60"/>
    <w:rsid w:val="00203F32"/>
    <w:rsid w:val="00204013"/>
    <w:rsid w:val="002044B1"/>
    <w:rsid w:val="00204719"/>
    <w:rsid w:val="0020480D"/>
    <w:rsid w:val="0020489D"/>
    <w:rsid w:val="00204DC9"/>
    <w:rsid w:val="00204DCF"/>
    <w:rsid w:val="00205351"/>
    <w:rsid w:val="00205428"/>
    <w:rsid w:val="00205C1D"/>
    <w:rsid w:val="0020602F"/>
    <w:rsid w:val="0020646D"/>
    <w:rsid w:val="002067DF"/>
    <w:rsid w:val="00206D2A"/>
    <w:rsid w:val="00206EFE"/>
    <w:rsid w:val="002073AF"/>
    <w:rsid w:val="00207467"/>
    <w:rsid w:val="0020751F"/>
    <w:rsid w:val="00207953"/>
    <w:rsid w:val="00207AAD"/>
    <w:rsid w:val="00207F74"/>
    <w:rsid w:val="00207FC4"/>
    <w:rsid w:val="002101E2"/>
    <w:rsid w:val="00210685"/>
    <w:rsid w:val="0021099A"/>
    <w:rsid w:val="00210F82"/>
    <w:rsid w:val="00211281"/>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394"/>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C38"/>
    <w:rsid w:val="00244E06"/>
    <w:rsid w:val="00245D32"/>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B8B"/>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B5"/>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18A"/>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0E"/>
    <w:rsid w:val="00275747"/>
    <w:rsid w:val="00275A54"/>
    <w:rsid w:val="0027611E"/>
    <w:rsid w:val="002766AB"/>
    <w:rsid w:val="00276A4C"/>
    <w:rsid w:val="00277AB8"/>
    <w:rsid w:val="00277F25"/>
    <w:rsid w:val="00280272"/>
    <w:rsid w:val="00280849"/>
    <w:rsid w:val="00280C9F"/>
    <w:rsid w:val="00280CF1"/>
    <w:rsid w:val="00280FA2"/>
    <w:rsid w:val="002817B9"/>
    <w:rsid w:val="0028198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0E15"/>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0F96"/>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0B5"/>
    <w:rsid w:val="002B01CD"/>
    <w:rsid w:val="002B081A"/>
    <w:rsid w:val="002B0A07"/>
    <w:rsid w:val="002B10B0"/>
    <w:rsid w:val="002B14D8"/>
    <w:rsid w:val="002B18DC"/>
    <w:rsid w:val="002B1DE4"/>
    <w:rsid w:val="002B2124"/>
    <w:rsid w:val="002B285A"/>
    <w:rsid w:val="002B2CC2"/>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B7FB1"/>
    <w:rsid w:val="002C085E"/>
    <w:rsid w:val="002C0A1C"/>
    <w:rsid w:val="002C0B21"/>
    <w:rsid w:val="002C0BAE"/>
    <w:rsid w:val="002C0C0B"/>
    <w:rsid w:val="002C0C65"/>
    <w:rsid w:val="002C1741"/>
    <w:rsid w:val="002C1B10"/>
    <w:rsid w:val="002C1B9C"/>
    <w:rsid w:val="002C1D43"/>
    <w:rsid w:val="002C1FE9"/>
    <w:rsid w:val="002C2116"/>
    <w:rsid w:val="002C2438"/>
    <w:rsid w:val="002C2811"/>
    <w:rsid w:val="002C2985"/>
    <w:rsid w:val="002C2B3E"/>
    <w:rsid w:val="002C2FFB"/>
    <w:rsid w:val="002C3971"/>
    <w:rsid w:val="002C399A"/>
    <w:rsid w:val="002C39F5"/>
    <w:rsid w:val="002C3A2A"/>
    <w:rsid w:val="002C3C52"/>
    <w:rsid w:val="002C3E9D"/>
    <w:rsid w:val="002C3F5D"/>
    <w:rsid w:val="002C44B7"/>
    <w:rsid w:val="002C4EBF"/>
    <w:rsid w:val="002C52D6"/>
    <w:rsid w:val="002C59AD"/>
    <w:rsid w:val="002C5A07"/>
    <w:rsid w:val="002C62D8"/>
    <w:rsid w:val="002C6470"/>
    <w:rsid w:val="002C663E"/>
    <w:rsid w:val="002C67B4"/>
    <w:rsid w:val="002C67F1"/>
    <w:rsid w:val="002C6DA4"/>
    <w:rsid w:val="002C6DDA"/>
    <w:rsid w:val="002C7B9C"/>
    <w:rsid w:val="002D016E"/>
    <w:rsid w:val="002D05BD"/>
    <w:rsid w:val="002D06E7"/>
    <w:rsid w:val="002D07CE"/>
    <w:rsid w:val="002D0847"/>
    <w:rsid w:val="002D123A"/>
    <w:rsid w:val="002D134A"/>
    <w:rsid w:val="002D148B"/>
    <w:rsid w:val="002D14E6"/>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5B3E"/>
    <w:rsid w:val="002E643F"/>
    <w:rsid w:val="002E6569"/>
    <w:rsid w:val="002E6A4E"/>
    <w:rsid w:val="002E6B61"/>
    <w:rsid w:val="002E6E1B"/>
    <w:rsid w:val="002E6FF2"/>
    <w:rsid w:val="002E7560"/>
    <w:rsid w:val="002E798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9A"/>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E6"/>
    <w:rsid w:val="003009F6"/>
    <w:rsid w:val="00300A6C"/>
    <w:rsid w:val="00300ADC"/>
    <w:rsid w:val="00300CD0"/>
    <w:rsid w:val="00300DD9"/>
    <w:rsid w:val="0030119E"/>
    <w:rsid w:val="003014DC"/>
    <w:rsid w:val="003016AE"/>
    <w:rsid w:val="00301BF3"/>
    <w:rsid w:val="00301CCC"/>
    <w:rsid w:val="00301DA9"/>
    <w:rsid w:val="003021A4"/>
    <w:rsid w:val="00302745"/>
    <w:rsid w:val="00302DDE"/>
    <w:rsid w:val="00302F9A"/>
    <w:rsid w:val="00303071"/>
    <w:rsid w:val="0030337E"/>
    <w:rsid w:val="003033D5"/>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2E1"/>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277"/>
    <w:rsid w:val="003313BD"/>
    <w:rsid w:val="00331447"/>
    <w:rsid w:val="0033178E"/>
    <w:rsid w:val="00331D2F"/>
    <w:rsid w:val="00331D6F"/>
    <w:rsid w:val="0033258D"/>
    <w:rsid w:val="00332C2D"/>
    <w:rsid w:val="00332C4D"/>
    <w:rsid w:val="00332D39"/>
    <w:rsid w:val="0033364A"/>
    <w:rsid w:val="0033376F"/>
    <w:rsid w:val="00333816"/>
    <w:rsid w:val="00333BC7"/>
    <w:rsid w:val="00333BF1"/>
    <w:rsid w:val="00334CAB"/>
    <w:rsid w:val="003350F4"/>
    <w:rsid w:val="00335527"/>
    <w:rsid w:val="0033580A"/>
    <w:rsid w:val="00335B2A"/>
    <w:rsid w:val="00336290"/>
    <w:rsid w:val="003368BF"/>
    <w:rsid w:val="00336B0A"/>
    <w:rsid w:val="0033703D"/>
    <w:rsid w:val="0033729C"/>
    <w:rsid w:val="00337CAA"/>
    <w:rsid w:val="00337E7A"/>
    <w:rsid w:val="00337F2A"/>
    <w:rsid w:val="003405D3"/>
    <w:rsid w:val="00340E02"/>
    <w:rsid w:val="003410F8"/>
    <w:rsid w:val="0034186E"/>
    <w:rsid w:val="00341A6F"/>
    <w:rsid w:val="00341B02"/>
    <w:rsid w:val="00341EA2"/>
    <w:rsid w:val="00342033"/>
    <w:rsid w:val="00342217"/>
    <w:rsid w:val="00342B0D"/>
    <w:rsid w:val="00342EFF"/>
    <w:rsid w:val="00343526"/>
    <w:rsid w:val="003435A9"/>
    <w:rsid w:val="0034373D"/>
    <w:rsid w:val="00343E31"/>
    <w:rsid w:val="00343F7B"/>
    <w:rsid w:val="003442B2"/>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5F6"/>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5032"/>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3E8D"/>
    <w:rsid w:val="00364BBC"/>
    <w:rsid w:val="00364D21"/>
    <w:rsid w:val="00364D48"/>
    <w:rsid w:val="00364EE5"/>
    <w:rsid w:val="00365F4F"/>
    <w:rsid w:val="0036682A"/>
    <w:rsid w:val="00366873"/>
    <w:rsid w:val="00367096"/>
    <w:rsid w:val="0036710A"/>
    <w:rsid w:val="0036714F"/>
    <w:rsid w:val="00367200"/>
    <w:rsid w:val="00367E04"/>
    <w:rsid w:val="00367EEB"/>
    <w:rsid w:val="003700D4"/>
    <w:rsid w:val="003704E2"/>
    <w:rsid w:val="00370707"/>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135"/>
    <w:rsid w:val="003A2683"/>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01C"/>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49F"/>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A8C"/>
    <w:rsid w:val="003B7C7D"/>
    <w:rsid w:val="003C02C3"/>
    <w:rsid w:val="003C02E8"/>
    <w:rsid w:val="003C05F5"/>
    <w:rsid w:val="003C0992"/>
    <w:rsid w:val="003C0BBA"/>
    <w:rsid w:val="003C0C4B"/>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079"/>
    <w:rsid w:val="003C42D1"/>
    <w:rsid w:val="003C4695"/>
    <w:rsid w:val="003C474A"/>
    <w:rsid w:val="003C4874"/>
    <w:rsid w:val="003C48A8"/>
    <w:rsid w:val="003C4C48"/>
    <w:rsid w:val="003C4F5D"/>
    <w:rsid w:val="003C5519"/>
    <w:rsid w:val="003C55A1"/>
    <w:rsid w:val="003C56AA"/>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5D2D"/>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6F30"/>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521"/>
    <w:rsid w:val="00435667"/>
    <w:rsid w:val="0043566A"/>
    <w:rsid w:val="00435E45"/>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A2E"/>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00C"/>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522"/>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0E4C"/>
    <w:rsid w:val="00491032"/>
    <w:rsid w:val="004910CF"/>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5F4B"/>
    <w:rsid w:val="004960C9"/>
    <w:rsid w:val="004968F2"/>
    <w:rsid w:val="00496AB4"/>
    <w:rsid w:val="00496E05"/>
    <w:rsid w:val="00497067"/>
    <w:rsid w:val="00497186"/>
    <w:rsid w:val="004973BD"/>
    <w:rsid w:val="004A0001"/>
    <w:rsid w:val="004A045D"/>
    <w:rsid w:val="004A04F0"/>
    <w:rsid w:val="004A05CC"/>
    <w:rsid w:val="004A0742"/>
    <w:rsid w:val="004A09C1"/>
    <w:rsid w:val="004A09D3"/>
    <w:rsid w:val="004A0BC3"/>
    <w:rsid w:val="004A0D08"/>
    <w:rsid w:val="004A103C"/>
    <w:rsid w:val="004A17E7"/>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1E55"/>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6C24"/>
    <w:rsid w:val="004C70D8"/>
    <w:rsid w:val="004C7288"/>
    <w:rsid w:val="004C7333"/>
    <w:rsid w:val="004C75BE"/>
    <w:rsid w:val="004C766B"/>
    <w:rsid w:val="004C771F"/>
    <w:rsid w:val="004C77A2"/>
    <w:rsid w:val="004D0445"/>
    <w:rsid w:val="004D07E2"/>
    <w:rsid w:val="004D0A53"/>
    <w:rsid w:val="004D0B6D"/>
    <w:rsid w:val="004D1437"/>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7"/>
    <w:rsid w:val="004E343F"/>
    <w:rsid w:val="004E385D"/>
    <w:rsid w:val="004E3883"/>
    <w:rsid w:val="004E3FEB"/>
    <w:rsid w:val="004E4932"/>
    <w:rsid w:val="004E4BFF"/>
    <w:rsid w:val="004E57BB"/>
    <w:rsid w:val="004E5A13"/>
    <w:rsid w:val="004E5C8E"/>
    <w:rsid w:val="004E5CF9"/>
    <w:rsid w:val="004E60B7"/>
    <w:rsid w:val="004E60C6"/>
    <w:rsid w:val="004E625A"/>
    <w:rsid w:val="004E62EE"/>
    <w:rsid w:val="004E6371"/>
    <w:rsid w:val="004E63DF"/>
    <w:rsid w:val="004E66FC"/>
    <w:rsid w:val="004E678E"/>
    <w:rsid w:val="004E6880"/>
    <w:rsid w:val="004E6BF7"/>
    <w:rsid w:val="004E6D90"/>
    <w:rsid w:val="004E72D5"/>
    <w:rsid w:val="004E777A"/>
    <w:rsid w:val="004F041F"/>
    <w:rsid w:val="004F07D3"/>
    <w:rsid w:val="004F0DC8"/>
    <w:rsid w:val="004F18D1"/>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30"/>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2D42"/>
    <w:rsid w:val="0050315A"/>
    <w:rsid w:val="0050328D"/>
    <w:rsid w:val="005035F5"/>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4C72"/>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800"/>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7F0"/>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99E"/>
    <w:rsid w:val="00537C68"/>
    <w:rsid w:val="00537CD1"/>
    <w:rsid w:val="00537E39"/>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A6E"/>
    <w:rsid w:val="00545CB4"/>
    <w:rsid w:val="00545DC0"/>
    <w:rsid w:val="00545E17"/>
    <w:rsid w:val="00546975"/>
    <w:rsid w:val="0054738B"/>
    <w:rsid w:val="0054738C"/>
    <w:rsid w:val="0054750C"/>
    <w:rsid w:val="005478FA"/>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B0B"/>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7CA"/>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9CB"/>
    <w:rsid w:val="00586B72"/>
    <w:rsid w:val="00586C4E"/>
    <w:rsid w:val="00586E3D"/>
    <w:rsid w:val="00587FB5"/>
    <w:rsid w:val="005905B5"/>
    <w:rsid w:val="005905C4"/>
    <w:rsid w:val="00591565"/>
    <w:rsid w:val="00591589"/>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20F"/>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A1C"/>
    <w:rsid w:val="005B3C7D"/>
    <w:rsid w:val="005B3D3A"/>
    <w:rsid w:val="005B4117"/>
    <w:rsid w:val="005B4444"/>
    <w:rsid w:val="005B48DC"/>
    <w:rsid w:val="005B4A92"/>
    <w:rsid w:val="005B5721"/>
    <w:rsid w:val="005B5E7A"/>
    <w:rsid w:val="005B62B8"/>
    <w:rsid w:val="005B669C"/>
    <w:rsid w:val="005B6AEF"/>
    <w:rsid w:val="005B6D2B"/>
    <w:rsid w:val="005B715A"/>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111"/>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80"/>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94D"/>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147"/>
    <w:rsid w:val="006144C0"/>
    <w:rsid w:val="006145FF"/>
    <w:rsid w:val="0061498D"/>
    <w:rsid w:val="006157B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755"/>
    <w:rsid w:val="00626A1B"/>
    <w:rsid w:val="00626DF8"/>
    <w:rsid w:val="0062707C"/>
    <w:rsid w:val="006270A5"/>
    <w:rsid w:val="0062764D"/>
    <w:rsid w:val="00627790"/>
    <w:rsid w:val="006277E7"/>
    <w:rsid w:val="00627D9A"/>
    <w:rsid w:val="00630138"/>
    <w:rsid w:val="00630880"/>
    <w:rsid w:val="00630A65"/>
    <w:rsid w:val="00630DB7"/>
    <w:rsid w:val="00631025"/>
    <w:rsid w:val="0063126C"/>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4214"/>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5B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3B1"/>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6B14"/>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A1"/>
    <w:rsid w:val="006915DC"/>
    <w:rsid w:val="0069188A"/>
    <w:rsid w:val="00691C23"/>
    <w:rsid w:val="00691FAE"/>
    <w:rsid w:val="00692046"/>
    <w:rsid w:val="006923D1"/>
    <w:rsid w:val="006926E4"/>
    <w:rsid w:val="0069288F"/>
    <w:rsid w:val="006928E2"/>
    <w:rsid w:val="00692B98"/>
    <w:rsid w:val="00692CD7"/>
    <w:rsid w:val="00692FD3"/>
    <w:rsid w:val="00692FFA"/>
    <w:rsid w:val="00693031"/>
    <w:rsid w:val="006930D8"/>
    <w:rsid w:val="006930DD"/>
    <w:rsid w:val="0069310D"/>
    <w:rsid w:val="00693705"/>
    <w:rsid w:val="00694039"/>
    <w:rsid w:val="00694239"/>
    <w:rsid w:val="00694451"/>
    <w:rsid w:val="006947EF"/>
    <w:rsid w:val="00694AB2"/>
    <w:rsid w:val="00694BD9"/>
    <w:rsid w:val="00695026"/>
    <w:rsid w:val="006951EF"/>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C93"/>
    <w:rsid w:val="006A1E16"/>
    <w:rsid w:val="006A2D35"/>
    <w:rsid w:val="006A327C"/>
    <w:rsid w:val="006A3712"/>
    <w:rsid w:val="006A39C1"/>
    <w:rsid w:val="006A3E5E"/>
    <w:rsid w:val="006A412D"/>
    <w:rsid w:val="006A4181"/>
    <w:rsid w:val="006A446F"/>
    <w:rsid w:val="006A4C5A"/>
    <w:rsid w:val="006A4CD1"/>
    <w:rsid w:val="006A522A"/>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7A"/>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0DCB"/>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A6A"/>
    <w:rsid w:val="006E1D67"/>
    <w:rsid w:val="006E1D92"/>
    <w:rsid w:val="006E25DA"/>
    <w:rsid w:val="006E2CCD"/>
    <w:rsid w:val="006E2DCF"/>
    <w:rsid w:val="006E2EAC"/>
    <w:rsid w:val="006E2F60"/>
    <w:rsid w:val="006E3552"/>
    <w:rsid w:val="006E3574"/>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9E6"/>
    <w:rsid w:val="006E6AF3"/>
    <w:rsid w:val="006E6B31"/>
    <w:rsid w:val="006E7075"/>
    <w:rsid w:val="006E7C84"/>
    <w:rsid w:val="006E7F90"/>
    <w:rsid w:val="006F01A3"/>
    <w:rsid w:val="006F070E"/>
    <w:rsid w:val="006F0B15"/>
    <w:rsid w:val="006F0BA1"/>
    <w:rsid w:val="006F0BCA"/>
    <w:rsid w:val="006F0DFA"/>
    <w:rsid w:val="006F13CA"/>
    <w:rsid w:val="006F14A6"/>
    <w:rsid w:val="006F1558"/>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5C68"/>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3DA"/>
    <w:rsid w:val="00731821"/>
    <w:rsid w:val="007318BE"/>
    <w:rsid w:val="0073198E"/>
    <w:rsid w:val="00731E1A"/>
    <w:rsid w:val="0073254A"/>
    <w:rsid w:val="007329D0"/>
    <w:rsid w:val="00732D7D"/>
    <w:rsid w:val="00733293"/>
    <w:rsid w:val="00733445"/>
    <w:rsid w:val="00733819"/>
    <w:rsid w:val="00733FE4"/>
    <w:rsid w:val="007340A4"/>
    <w:rsid w:val="00734166"/>
    <w:rsid w:val="00734181"/>
    <w:rsid w:val="0073419A"/>
    <w:rsid w:val="007341BF"/>
    <w:rsid w:val="00734204"/>
    <w:rsid w:val="00734460"/>
    <w:rsid w:val="007357ED"/>
    <w:rsid w:val="00735B7A"/>
    <w:rsid w:val="00735F56"/>
    <w:rsid w:val="007361BB"/>
    <w:rsid w:val="007363B4"/>
    <w:rsid w:val="00736724"/>
    <w:rsid w:val="00736DD7"/>
    <w:rsid w:val="00737142"/>
    <w:rsid w:val="00737387"/>
    <w:rsid w:val="007373FE"/>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7BA"/>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75F"/>
    <w:rsid w:val="0075798A"/>
    <w:rsid w:val="0075798C"/>
    <w:rsid w:val="00757DAA"/>
    <w:rsid w:val="00757E9F"/>
    <w:rsid w:val="00757EFD"/>
    <w:rsid w:val="00760078"/>
    <w:rsid w:val="00760957"/>
    <w:rsid w:val="00761186"/>
    <w:rsid w:val="00761CF4"/>
    <w:rsid w:val="00761D2E"/>
    <w:rsid w:val="00761D98"/>
    <w:rsid w:val="007621DD"/>
    <w:rsid w:val="0076239D"/>
    <w:rsid w:val="007626A8"/>
    <w:rsid w:val="007629E6"/>
    <w:rsid w:val="00762A8A"/>
    <w:rsid w:val="00762A93"/>
    <w:rsid w:val="00763893"/>
    <w:rsid w:val="0076450A"/>
    <w:rsid w:val="007645FE"/>
    <w:rsid w:val="00764FA0"/>
    <w:rsid w:val="0076528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70A"/>
    <w:rsid w:val="00773B96"/>
    <w:rsid w:val="00773E73"/>
    <w:rsid w:val="00773FF3"/>
    <w:rsid w:val="00774357"/>
    <w:rsid w:val="00774903"/>
    <w:rsid w:val="007749A7"/>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4B65"/>
    <w:rsid w:val="0079510C"/>
    <w:rsid w:val="0079533C"/>
    <w:rsid w:val="0079546D"/>
    <w:rsid w:val="0079552F"/>
    <w:rsid w:val="00795601"/>
    <w:rsid w:val="0079674B"/>
    <w:rsid w:val="00796C5D"/>
    <w:rsid w:val="00796F1E"/>
    <w:rsid w:val="00796F95"/>
    <w:rsid w:val="00797107"/>
    <w:rsid w:val="00797C3E"/>
    <w:rsid w:val="00797FCA"/>
    <w:rsid w:val="007A029A"/>
    <w:rsid w:val="007A049F"/>
    <w:rsid w:val="007A09AB"/>
    <w:rsid w:val="007A0D97"/>
    <w:rsid w:val="007A0F30"/>
    <w:rsid w:val="007A0FE4"/>
    <w:rsid w:val="007A1151"/>
    <w:rsid w:val="007A1324"/>
    <w:rsid w:val="007A13B6"/>
    <w:rsid w:val="007A15D9"/>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61F"/>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417"/>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88A"/>
    <w:rsid w:val="007E4A9C"/>
    <w:rsid w:val="007E4EC2"/>
    <w:rsid w:val="007E58CE"/>
    <w:rsid w:val="007E593D"/>
    <w:rsid w:val="007E62A8"/>
    <w:rsid w:val="007E62F9"/>
    <w:rsid w:val="007E678C"/>
    <w:rsid w:val="007E706A"/>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1E"/>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5FC"/>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BB2"/>
    <w:rsid w:val="00810C56"/>
    <w:rsid w:val="00810EC7"/>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2A"/>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6F7"/>
    <w:rsid w:val="00825873"/>
    <w:rsid w:val="00825BC0"/>
    <w:rsid w:val="00826399"/>
    <w:rsid w:val="00826BC9"/>
    <w:rsid w:val="00826DBD"/>
    <w:rsid w:val="00826E38"/>
    <w:rsid w:val="0082744B"/>
    <w:rsid w:val="00827B9F"/>
    <w:rsid w:val="00827EAD"/>
    <w:rsid w:val="00830073"/>
    <w:rsid w:val="008302A8"/>
    <w:rsid w:val="0083036C"/>
    <w:rsid w:val="0083078E"/>
    <w:rsid w:val="00830848"/>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161"/>
    <w:rsid w:val="00834363"/>
    <w:rsid w:val="0083442C"/>
    <w:rsid w:val="008344A7"/>
    <w:rsid w:val="0083454A"/>
    <w:rsid w:val="00834672"/>
    <w:rsid w:val="00834A9E"/>
    <w:rsid w:val="00834B5B"/>
    <w:rsid w:val="00834EE2"/>
    <w:rsid w:val="008352F4"/>
    <w:rsid w:val="00835392"/>
    <w:rsid w:val="0083542F"/>
    <w:rsid w:val="008355C6"/>
    <w:rsid w:val="00835635"/>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218"/>
    <w:rsid w:val="00841D56"/>
    <w:rsid w:val="0084217D"/>
    <w:rsid w:val="00842377"/>
    <w:rsid w:val="008423BC"/>
    <w:rsid w:val="0084240C"/>
    <w:rsid w:val="008426B0"/>
    <w:rsid w:val="00842871"/>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6C31"/>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2D6E"/>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1EC"/>
    <w:rsid w:val="008666CA"/>
    <w:rsid w:val="00866FE4"/>
    <w:rsid w:val="00867258"/>
    <w:rsid w:val="00867A83"/>
    <w:rsid w:val="00867F02"/>
    <w:rsid w:val="00870403"/>
    <w:rsid w:val="0087083E"/>
    <w:rsid w:val="008709CF"/>
    <w:rsid w:val="00870B54"/>
    <w:rsid w:val="00870D31"/>
    <w:rsid w:val="008710A9"/>
    <w:rsid w:val="00871946"/>
    <w:rsid w:val="00871AC3"/>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B1B"/>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37DD"/>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856"/>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94A"/>
    <w:rsid w:val="00896AC4"/>
    <w:rsid w:val="00897852"/>
    <w:rsid w:val="00897A01"/>
    <w:rsid w:val="00897B6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459"/>
    <w:rsid w:val="008A4A71"/>
    <w:rsid w:val="008A4B6A"/>
    <w:rsid w:val="008A4EE7"/>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2E59"/>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06E7"/>
    <w:rsid w:val="008D1081"/>
    <w:rsid w:val="008D114E"/>
    <w:rsid w:val="008D11C3"/>
    <w:rsid w:val="008D13D2"/>
    <w:rsid w:val="008D166F"/>
    <w:rsid w:val="008D16C0"/>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1ED"/>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09D"/>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5E8"/>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2F4"/>
    <w:rsid w:val="0091233A"/>
    <w:rsid w:val="009126DD"/>
    <w:rsid w:val="00912766"/>
    <w:rsid w:val="009131A0"/>
    <w:rsid w:val="00913A89"/>
    <w:rsid w:val="00913E4D"/>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A80"/>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398"/>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4E06"/>
    <w:rsid w:val="00954F3F"/>
    <w:rsid w:val="00955211"/>
    <w:rsid w:val="0095572E"/>
    <w:rsid w:val="00955AEB"/>
    <w:rsid w:val="00955CF5"/>
    <w:rsid w:val="00955D11"/>
    <w:rsid w:val="00955D98"/>
    <w:rsid w:val="009566B1"/>
    <w:rsid w:val="009567EA"/>
    <w:rsid w:val="00957093"/>
    <w:rsid w:val="00957495"/>
    <w:rsid w:val="00960486"/>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A49"/>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681A"/>
    <w:rsid w:val="0097704C"/>
    <w:rsid w:val="00977095"/>
    <w:rsid w:val="009779AB"/>
    <w:rsid w:val="00977E58"/>
    <w:rsid w:val="009800AA"/>
    <w:rsid w:val="009805FE"/>
    <w:rsid w:val="00980726"/>
    <w:rsid w:val="009809C0"/>
    <w:rsid w:val="00980D43"/>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87784"/>
    <w:rsid w:val="00990009"/>
    <w:rsid w:val="0099005E"/>
    <w:rsid w:val="009901EF"/>
    <w:rsid w:val="00990314"/>
    <w:rsid w:val="009904E4"/>
    <w:rsid w:val="00990555"/>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00"/>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114"/>
    <w:rsid w:val="009A2395"/>
    <w:rsid w:val="009A2952"/>
    <w:rsid w:val="009A2AA8"/>
    <w:rsid w:val="009A2DE8"/>
    <w:rsid w:val="009A2F40"/>
    <w:rsid w:val="009A32C7"/>
    <w:rsid w:val="009A32E9"/>
    <w:rsid w:val="009A33E8"/>
    <w:rsid w:val="009A34BC"/>
    <w:rsid w:val="009A361E"/>
    <w:rsid w:val="009A37AF"/>
    <w:rsid w:val="009A37E7"/>
    <w:rsid w:val="009A385F"/>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A7D89"/>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1C44"/>
    <w:rsid w:val="009E25C3"/>
    <w:rsid w:val="009E28E2"/>
    <w:rsid w:val="009E2A1F"/>
    <w:rsid w:val="009E2A56"/>
    <w:rsid w:val="009E2F65"/>
    <w:rsid w:val="009E3814"/>
    <w:rsid w:val="009E3B59"/>
    <w:rsid w:val="009E3FB6"/>
    <w:rsid w:val="009E4374"/>
    <w:rsid w:val="009E4A3F"/>
    <w:rsid w:val="009E4E8C"/>
    <w:rsid w:val="009E4F4F"/>
    <w:rsid w:val="009E50D6"/>
    <w:rsid w:val="009E530B"/>
    <w:rsid w:val="009E56C8"/>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1FF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08C"/>
    <w:rsid w:val="00A034A6"/>
    <w:rsid w:val="00A0351D"/>
    <w:rsid w:val="00A03765"/>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033"/>
    <w:rsid w:val="00A13738"/>
    <w:rsid w:val="00A13BE5"/>
    <w:rsid w:val="00A13D50"/>
    <w:rsid w:val="00A14127"/>
    <w:rsid w:val="00A147E9"/>
    <w:rsid w:val="00A14D02"/>
    <w:rsid w:val="00A14DA9"/>
    <w:rsid w:val="00A14E3C"/>
    <w:rsid w:val="00A151A6"/>
    <w:rsid w:val="00A15755"/>
    <w:rsid w:val="00A15932"/>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C9F"/>
    <w:rsid w:val="00A25E66"/>
    <w:rsid w:val="00A25F4F"/>
    <w:rsid w:val="00A265E5"/>
    <w:rsid w:val="00A26639"/>
    <w:rsid w:val="00A266A6"/>
    <w:rsid w:val="00A269BC"/>
    <w:rsid w:val="00A27059"/>
    <w:rsid w:val="00A27297"/>
    <w:rsid w:val="00A275E1"/>
    <w:rsid w:val="00A27977"/>
    <w:rsid w:val="00A30939"/>
    <w:rsid w:val="00A30C85"/>
    <w:rsid w:val="00A30E8C"/>
    <w:rsid w:val="00A30F1E"/>
    <w:rsid w:val="00A31368"/>
    <w:rsid w:val="00A31869"/>
    <w:rsid w:val="00A325D6"/>
    <w:rsid w:val="00A32733"/>
    <w:rsid w:val="00A32A2B"/>
    <w:rsid w:val="00A32DFB"/>
    <w:rsid w:val="00A32FF6"/>
    <w:rsid w:val="00A34708"/>
    <w:rsid w:val="00A34A3E"/>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5CAC"/>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8B7"/>
    <w:rsid w:val="00A56AB1"/>
    <w:rsid w:val="00A56AFC"/>
    <w:rsid w:val="00A56BD6"/>
    <w:rsid w:val="00A56CCA"/>
    <w:rsid w:val="00A56DD1"/>
    <w:rsid w:val="00A56DE1"/>
    <w:rsid w:val="00A5744B"/>
    <w:rsid w:val="00A5796F"/>
    <w:rsid w:val="00A57F00"/>
    <w:rsid w:val="00A600CC"/>
    <w:rsid w:val="00A60643"/>
    <w:rsid w:val="00A60A46"/>
    <w:rsid w:val="00A61109"/>
    <w:rsid w:val="00A61BB0"/>
    <w:rsid w:val="00A61F98"/>
    <w:rsid w:val="00A625E6"/>
    <w:rsid w:val="00A62803"/>
    <w:rsid w:val="00A6294B"/>
    <w:rsid w:val="00A62A02"/>
    <w:rsid w:val="00A63000"/>
    <w:rsid w:val="00A63238"/>
    <w:rsid w:val="00A634B5"/>
    <w:rsid w:val="00A63819"/>
    <w:rsid w:val="00A63ED3"/>
    <w:rsid w:val="00A644B9"/>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7D"/>
    <w:rsid w:val="00A678E4"/>
    <w:rsid w:val="00A67BC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C8F"/>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89F"/>
    <w:rsid w:val="00A84ACC"/>
    <w:rsid w:val="00A84B6A"/>
    <w:rsid w:val="00A84D4E"/>
    <w:rsid w:val="00A84EDF"/>
    <w:rsid w:val="00A8580A"/>
    <w:rsid w:val="00A85916"/>
    <w:rsid w:val="00A86443"/>
    <w:rsid w:val="00A87218"/>
    <w:rsid w:val="00A87345"/>
    <w:rsid w:val="00A8734A"/>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DCD"/>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1DEF"/>
    <w:rsid w:val="00AA305D"/>
    <w:rsid w:val="00AA38D5"/>
    <w:rsid w:val="00AA3BC3"/>
    <w:rsid w:val="00AA3DB9"/>
    <w:rsid w:val="00AA3DF3"/>
    <w:rsid w:val="00AA3FCC"/>
    <w:rsid w:val="00AA4005"/>
    <w:rsid w:val="00AA424B"/>
    <w:rsid w:val="00AA4606"/>
    <w:rsid w:val="00AA48A3"/>
    <w:rsid w:val="00AA48B2"/>
    <w:rsid w:val="00AA4FD2"/>
    <w:rsid w:val="00AA5A9C"/>
    <w:rsid w:val="00AA5D76"/>
    <w:rsid w:val="00AA5EBB"/>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D03"/>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C69"/>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C7F47"/>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4BA6"/>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0C5C"/>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606"/>
    <w:rsid w:val="00AF68FB"/>
    <w:rsid w:val="00AF6951"/>
    <w:rsid w:val="00AF7210"/>
    <w:rsid w:val="00AF7E05"/>
    <w:rsid w:val="00B00086"/>
    <w:rsid w:val="00B002AA"/>
    <w:rsid w:val="00B007D6"/>
    <w:rsid w:val="00B00928"/>
    <w:rsid w:val="00B00B6C"/>
    <w:rsid w:val="00B00BA4"/>
    <w:rsid w:val="00B01382"/>
    <w:rsid w:val="00B0182C"/>
    <w:rsid w:val="00B01895"/>
    <w:rsid w:val="00B01B3A"/>
    <w:rsid w:val="00B01C9A"/>
    <w:rsid w:val="00B01D5A"/>
    <w:rsid w:val="00B01D5F"/>
    <w:rsid w:val="00B01E9F"/>
    <w:rsid w:val="00B02336"/>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15"/>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86E"/>
    <w:rsid w:val="00B1690B"/>
    <w:rsid w:val="00B16958"/>
    <w:rsid w:val="00B16BA6"/>
    <w:rsid w:val="00B17070"/>
    <w:rsid w:val="00B170FF"/>
    <w:rsid w:val="00B17175"/>
    <w:rsid w:val="00B17185"/>
    <w:rsid w:val="00B172B6"/>
    <w:rsid w:val="00B173AD"/>
    <w:rsid w:val="00B176DC"/>
    <w:rsid w:val="00B176F1"/>
    <w:rsid w:val="00B17AC1"/>
    <w:rsid w:val="00B20082"/>
    <w:rsid w:val="00B20376"/>
    <w:rsid w:val="00B204EA"/>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6D5E"/>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677"/>
    <w:rsid w:val="00B43997"/>
    <w:rsid w:val="00B43A7E"/>
    <w:rsid w:val="00B440A7"/>
    <w:rsid w:val="00B441A1"/>
    <w:rsid w:val="00B4450D"/>
    <w:rsid w:val="00B44616"/>
    <w:rsid w:val="00B446FF"/>
    <w:rsid w:val="00B45230"/>
    <w:rsid w:val="00B4536A"/>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069"/>
    <w:rsid w:val="00B62326"/>
    <w:rsid w:val="00B62702"/>
    <w:rsid w:val="00B628AC"/>
    <w:rsid w:val="00B6302B"/>
    <w:rsid w:val="00B63447"/>
    <w:rsid w:val="00B63756"/>
    <w:rsid w:val="00B63841"/>
    <w:rsid w:val="00B638A5"/>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59"/>
    <w:rsid w:val="00B7336A"/>
    <w:rsid w:val="00B733B9"/>
    <w:rsid w:val="00B7378B"/>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433"/>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8E"/>
    <w:rsid w:val="00BA20BD"/>
    <w:rsid w:val="00BA2268"/>
    <w:rsid w:val="00BA2314"/>
    <w:rsid w:val="00BA23AC"/>
    <w:rsid w:val="00BA25CA"/>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5A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71B"/>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B84"/>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60F"/>
    <w:rsid w:val="00BE1A28"/>
    <w:rsid w:val="00BE1A40"/>
    <w:rsid w:val="00BE1A5F"/>
    <w:rsid w:val="00BE1CB5"/>
    <w:rsid w:val="00BE1CE0"/>
    <w:rsid w:val="00BE2707"/>
    <w:rsid w:val="00BE2D29"/>
    <w:rsid w:val="00BE33E9"/>
    <w:rsid w:val="00BE3A34"/>
    <w:rsid w:val="00BE4136"/>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802"/>
    <w:rsid w:val="00BF0C91"/>
    <w:rsid w:val="00BF0E52"/>
    <w:rsid w:val="00BF11D9"/>
    <w:rsid w:val="00BF1354"/>
    <w:rsid w:val="00BF13F3"/>
    <w:rsid w:val="00BF184B"/>
    <w:rsid w:val="00BF1927"/>
    <w:rsid w:val="00BF218E"/>
    <w:rsid w:val="00BF21AF"/>
    <w:rsid w:val="00BF2A08"/>
    <w:rsid w:val="00BF2D40"/>
    <w:rsid w:val="00BF3100"/>
    <w:rsid w:val="00BF3152"/>
    <w:rsid w:val="00BF3162"/>
    <w:rsid w:val="00BF3619"/>
    <w:rsid w:val="00BF36D6"/>
    <w:rsid w:val="00BF37D8"/>
    <w:rsid w:val="00BF3B3F"/>
    <w:rsid w:val="00BF3C0A"/>
    <w:rsid w:val="00BF3D04"/>
    <w:rsid w:val="00BF4360"/>
    <w:rsid w:val="00BF43AE"/>
    <w:rsid w:val="00BF4B3A"/>
    <w:rsid w:val="00BF53AB"/>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50A"/>
    <w:rsid w:val="00C06630"/>
    <w:rsid w:val="00C066AA"/>
    <w:rsid w:val="00C06AC6"/>
    <w:rsid w:val="00C06AFB"/>
    <w:rsid w:val="00C06B63"/>
    <w:rsid w:val="00C06C21"/>
    <w:rsid w:val="00C06E83"/>
    <w:rsid w:val="00C06FE5"/>
    <w:rsid w:val="00C07050"/>
    <w:rsid w:val="00C0716B"/>
    <w:rsid w:val="00C071E5"/>
    <w:rsid w:val="00C076DA"/>
    <w:rsid w:val="00C078B6"/>
    <w:rsid w:val="00C0791A"/>
    <w:rsid w:val="00C07A21"/>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0E6"/>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6C67"/>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AC3"/>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9B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202"/>
    <w:rsid w:val="00C55578"/>
    <w:rsid w:val="00C55664"/>
    <w:rsid w:val="00C556D1"/>
    <w:rsid w:val="00C55745"/>
    <w:rsid w:val="00C55A06"/>
    <w:rsid w:val="00C55AD9"/>
    <w:rsid w:val="00C55F26"/>
    <w:rsid w:val="00C56225"/>
    <w:rsid w:val="00C56831"/>
    <w:rsid w:val="00C568A9"/>
    <w:rsid w:val="00C56B18"/>
    <w:rsid w:val="00C56CD9"/>
    <w:rsid w:val="00C571FA"/>
    <w:rsid w:val="00C57751"/>
    <w:rsid w:val="00C57C0C"/>
    <w:rsid w:val="00C57C91"/>
    <w:rsid w:val="00C57E31"/>
    <w:rsid w:val="00C57ED1"/>
    <w:rsid w:val="00C60569"/>
    <w:rsid w:val="00C6063B"/>
    <w:rsid w:val="00C6073D"/>
    <w:rsid w:val="00C60A7F"/>
    <w:rsid w:val="00C61555"/>
    <w:rsid w:val="00C61E58"/>
    <w:rsid w:val="00C6230B"/>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516"/>
    <w:rsid w:val="00C65933"/>
    <w:rsid w:val="00C65B05"/>
    <w:rsid w:val="00C660C4"/>
    <w:rsid w:val="00C660E8"/>
    <w:rsid w:val="00C660FE"/>
    <w:rsid w:val="00C667A2"/>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AF3"/>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501"/>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18A"/>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82"/>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B7D09"/>
    <w:rsid w:val="00CC026E"/>
    <w:rsid w:val="00CC0322"/>
    <w:rsid w:val="00CC0902"/>
    <w:rsid w:val="00CC0A4D"/>
    <w:rsid w:val="00CC0B86"/>
    <w:rsid w:val="00CC0F5D"/>
    <w:rsid w:val="00CC109E"/>
    <w:rsid w:val="00CC1446"/>
    <w:rsid w:val="00CC1895"/>
    <w:rsid w:val="00CC2515"/>
    <w:rsid w:val="00CC252D"/>
    <w:rsid w:val="00CC311B"/>
    <w:rsid w:val="00CC3793"/>
    <w:rsid w:val="00CC38C6"/>
    <w:rsid w:val="00CC394E"/>
    <w:rsid w:val="00CC39AE"/>
    <w:rsid w:val="00CC3A1C"/>
    <w:rsid w:val="00CC3ABC"/>
    <w:rsid w:val="00CC3F37"/>
    <w:rsid w:val="00CC4064"/>
    <w:rsid w:val="00CC4AC3"/>
    <w:rsid w:val="00CC5006"/>
    <w:rsid w:val="00CC529F"/>
    <w:rsid w:val="00CC5BB6"/>
    <w:rsid w:val="00CC5F55"/>
    <w:rsid w:val="00CC64C3"/>
    <w:rsid w:val="00CC6506"/>
    <w:rsid w:val="00CC7442"/>
    <w:rsid w:val="00CD00C7"/>
    <w:rsid w:val="00CD017B"/>
    <w:rsid w:val="00CD034A"/>
    <w:rsid w:val="00CD06F8"/>
    <w:rsid w:val="00CD07FE"/>
    <w:rsid w:val="00CD0829"/>
    <w:rsid w:val="00CD1138"/>
    <w:rsid w:val="00CD1479"/>
    <w:rsid w:val="00CD169B"/>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E7"/>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BF4"/>
    <w:rsid w:val="00CF1E74"/>
    <w:rsid w:val="00CF1F48"/>
    <w:rsid w:val="00CF1FF1"/>
    <w:rsid w:val="00CF31D0"/>
    <w:rsid w:val="00CF36B4"/>
    <w:rsid w:val="00CF384B"/>
    <w:rsid w:val="00CF3876"/>
    <w:rsid w:val="00CF3C39"/>
    <w:rsid w:val="00CF3F14"/>
    <w:rsid w:val="00CF3FEA"/>
    <w:rsid w:val="00CF4B11"/>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37"/>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B69"/>
    <w:rsid w:val="00D34DA6"/>
    <w:rsid w:val="00D350D7"/>
    <w:rsid w:val="00D3511C"/>
    <w:rsid w:val="00D353D9"/>
    <w:rsid w:val="00D35825"/>
    <w:rsid w:val="00D3588D"/>
    <w:rsid w:val="00D35A7E"/>
    <w:rsid w:val="00D35C15"/>
    <w:rsid w:val="00D365FA"/>
    <w:rsid w:val="00D366B0"/>
    <w:rsid w:val="00D3689A"/>
    <w:rsid w:val="00D36B26"/>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49A"/>
    <w:rsid w:val="00D4466D"/>
    <w:rsid w:val="00D455FD"/>
    <w:rsid w:val="00D45A8D"/>
    <w:rsid w:val="00D4638C"/>
    <w:rsid w:val="00D46410"/>
    <w:rsid w:val="00D46923"/>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3FB7"/>
    <w:rsid w:val="00D5402C"/>
    <w:rsid w:val="00D5442A"/>
    <w:rsid w:val="00D546B8"/>
    <w:rsid w:val="00D54889"/>
    <w:rsid w:val="00D54CF8"/>
    <w:rsid w:val="00D54D64"/>
    <w:rsid w:val="00D54F27"/>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E47"/>
    <w:rsid w:val="00D66531"/>
    <w:rsid w:val="00D66816"/>
    <w:rsid w:val="00D66B37"/>
    <w:rsid w:val="00D66BD9"/>
    <w:rsid w:val="00D66D48"/>
    <w:rsid w:val="00D66DEA"/>
    <w:rsid w:val="00D6710A"/>
    <w:rsid w:val="00D6721D"/>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6C33"/>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5AA"/>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4"/>
    <w:rsid w:val="00DA3529"/>
    <w:rsid w:val="00DA3581"/>
    <w:rsid w:val="00DA365E"/>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69"/>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5E4"/>
    <w:rsid w:val="00DD58AE"/>
    <w:rsid w:val="00DD5BAA"/>
    <w:rsid w:val="00DD5D37"/>
    <w:rsid w:val="00DD621B"/>
    <w:rsid w:val="00DD6552"/>
    <w:rsid w:val="00DD682F"/>
    <w:rsid w:val="00DD68E5"/>
    <w:rsid w:val="00DD6ACC"/>
    <w:rsid w:val="00DD6F26"/>
    <w:rsid w:val="00DD7001"/>
    <w:rsid w:val="00DD708A"/>
    <w:rsid w:val="00DD7161"/>
    <w:rsid w:val="00DD74A3"/>
    <w:rsid w:val="00DD7671"/>
    <w:rsid w:val="00DD7852"/>
    <w:rsid w:val="00DD7E2B"/>
    <w:rsid w:val="00DE03AB"/>
    <w:rsid w:val="00DE0560"/>
    <w:rsid w:val="00DE07CE"/>
    <w:rsid w:val="00DE0922"/>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A2E"/>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B6D"/>
    <w:rsid w:val="00E02D9C"/>
    <w:rsid w:val="00E03286"/>
    <w:rsid w:val="00E036FF"/>
    <w:rsid w:val="00E03E4D"/>
    <w:rsid w:val="00E04103"/>
    <w:rsid w:val="00E04421"/>
    <w:rsid w:val="00E04681"/>
    <w:rsid w:val="00E057B1"/>
    <w:rsid w:val="00E05B46"/>
    <w:rsid w:val="00E05D42"/>
    <w:rsid w:val="00E06150"/>
    <w:rsid w:val="00E06387"/>
    <w:rsid w:val="00E067B9"/>
    <w:rsid w:val="00E06B36"/>
    <w:rsid w:val="00E06D9F"/>
    <w:rsid w:val="00E076F5"/>
    <w:rsid w:val="00E0772F"/>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AFA"/>
    <w:rsid w:val="00E13B9C"/>
    <w:rsid w:val="00E14861"/>
    <w:rsid w:val="00E148A7"/>
    <w:rsid w:val="00E14CB3"/>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7DB"/>
    <w:rsid w:val="00E20E17"/>
    <w:rsid w:val="00E212F7"/>
    <w:rsid w:val="00E213FE"/>
    <w:rsid w:val="00E2165C"/>
    <w:rsid w:val="00E2177B"/>
    <w:rsid w:val="00E2184A"/>
    <w:rsid w:val="00E219B6"/>
    <w:rsid w:val="00E21B33"/>
    <w:rsid w:val="00E21D30"/>
    <w:rsid w:val="00E21ECD"/>
    <w:rsid w:val="00E2204E"/>
    <w:rsid w:val="00E22291"/>
    <w:rsid w:val="00E2234B"/>
    <w:rsid w:val="00E227AC"/>
    <w:rsid w:val="00E22AA8"/>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A82"/>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2CB2"/>
    <w:rsid w:val="00E430B0"/>
    <w:rsid w:val="00E43291"/>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A74"/>
    <w:rsid w:val="00E53E03"/>
    <w:rsid w:val="00E540DE"/>
    <w:rsid w:val="00E54232"/>
    <w:rsid w:val="00E54431"/>
    <w:rsid w:val="00E545FF"/>
    <w:rsid w:val="00E54679"/>
    <w:rsid w:val="00E548B3"/>
    <w:rsid w:val="00E5521E"/>
    <w:rsid w:val="00E55A42"/>
    <w:rsid w:val="00E55CE8"/>
    <w:rsid w:val="00E55DCB"/>
    <w:rsid w:val="00E56878"/>
    <w:rsid w:val="00E56AE5"/>
    <w:rsid w:val="00E56FCF"/>
    <w:rsid w:val="00E57890"/>
    <w:rsid w:val="00E57A1B"/>
    <w:rsid w:val="00E6002C"/>
    <w:rsid w:val="00E6010E"/>
    <w:rsid w:val="00E60156"/>
    <w:rsid w:val="00E60168"/>
    <w:rsid w:val="00E60757"/>
    <w:rsid w:val="00E60F0D"/>
    <w:rsid w:val="00E60F85"/>
    <w:rsid w:val="00E61600"/>
    <w:rsid w:val="00E61843"/>
    <w:rsid w:val="00E61877"/>
    <w:rsid w:val="00E61894"/>
    <w:rsid w:val="00E6189A"/>
    <w:rsid w:val="00E61D8E"/>
    <w:rsid w:val="00E62366"/>
    <w:rsid w:val="00E627D9"/>
    <w:rsid w:val="00E62D5A"/>
    <w:rsid w:val="00E63207"/>
    <w:rsid w:val="00E632E4"/>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3D"/>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77E13"/>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4F74"/>
    <w:rsid w:val="00E85055"/>
    <w:rsid w:val="00E850F1"/>
    <w:rsid w:val="00E851EE"/>
    <w:rsid w:val="00E85336"/>
    <w:rsid w:val="00E853D2"/>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48"/>
    <w:rsid w:val="00E90E9A"/>
    <w:rsid w:val="00E91054"/>
    <w:rsid w:val="00E915FF"/>
    <w:rsid w:val="00E91613"/>
    <w:rsid w:val="00E91B3E"/>
    <w:rsid w:val="00E92038"/>
    <w:rsid w:val="00E926F4"/>
    <w:rsid w:val="00E927FF"/>
    <w:rsid w:val="00E93328"/>
    <w:rsid w:val="00E93367"/>
    <w:rsid w:val="00E9340C"/>
    <w:rsid w:val="00E93892"/>
    <w:rsid w:val="00E93BA8"/>
    <w:rsid w:val="00E93D5C"/>
    <w:rsid w:val="00E9481D"/>
    <w:rsid w:val="00E94B65"/>
    <w:rsid w:val="00E94BCD"/>
    <w:rsid w:val="00E94D00"/>
    <w:rsid w:val="00E959BE"/>
    <w:rsid w:val="00E95F84"/>
    <w:rsid w:val="00E965F4"/>
    <w:rsid w:val="00E966BF"/>
    <w:rsid w:val="00E972B0"/>
    <w:rsid w:val="00E97379"/>
    <w:rsid w:val="00E97B2B"/>
    <w:rsid w:val="00E97D20"/>
    <w:rsid w:val="00EA0383"/>
    <w:rsid w:val="00EA044C"/>
    <w:rsid w:val="00EA05A5"/>
    <w:rsid w:val="00EA05B8"/>
    <w:rsid w:val="00EA0C89"/>
    <w:rsid w:val="00EA0CE5"/>
    <w:rsid w:val="00EA0E05"/>
    <w:rsid w:val="00EA0FA9"/>
    <w:rsid w:val="00EA12F8"/>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5"/>
    <w:rsid w:val="00EB58AB"/>
    <w:rsid w:val="00EB5B0D"/>
    <w:rsid w:val="00EB5B44"/>
    <w:rsid w:val="00EB6123"/>
    <w:rsid w:val="00EB62FF"/>
    <w:rsid w:val="00EB659D"/>
    <w:rsid w:val="00EB67B9"/>
    <w:rsid w:val="00EB68F7"/>
    <w:rsid w:val="00EB6F3C"/>
    <w:rsid w:val="00EB722E"/>
    <w:rsid w:val="00EB7497"/>
    <w:rsid w:val="00EB7616"/>
    <w:rsid w:val="00EB7629"/>
    <w:rsid w:val="00EB77A4"/>
    <w:rsid w:val="00EB79DF"/>
    <w:rsid w:val="00EB7A01"/>
    <w:rsid w:val="00EB7C23"/>
    <w:rsid w:val="00EB7E6D"/>
    <w:rsid w:val="00EC04E8"/>
    <w:rsid w:val="00EC1500"/>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80"/>
    <w:rsid w:val="00EF43C4"/>
    <w:rsid w:val="00EF4ABD"/>
    <w:rsid w:val="00EF4CB2"/>
    <w:rsid w:val="00EF5362"/>
    <w:rsid w:val="00EF557C"/>
    <w:rsid w:val="00EF5859"/>
    <w:rsid w:val="00EF5BD7"/>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621"/>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CB2"/>
    <w:rsid w:val="00F23EF8"/>
    <w:rsid w:val="00F23F39"/>
    <w:rsid w:val="00F24285"/>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2794A"/>
    <w:rsid w:val="00F300CC"/>
    <w:rsid w:val="00F300EC"/>
    <w:rsid w:val="00F307D3"/>
    <w:rsid w:val="00F3090F"/>
    <w:rsid w:val="00F30978"/>
    <w:rsid w:val="00F30A9C"/>
    <w:rsid w:val="00F30E14"/>
    <w:rsid w:val="00F30E27"/>
    <w:rsid w:val="00F30EB4"/>
    <w:rsid w:val="00F3173B"/>
    <w:rsid w:val="00F31853"/>
    <w:rsid w:val="00F31C50"/>
    <w:rsid w:val="00F31D33"/>
    <w:rsid w:val="00F31DCB"/>
    <w:rsid w:val="00F3222D"/>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6D19"/>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3CF"/>
    <w:rsid w:val="00F44714"/>
    <w:rsid w:val="00F448DD"/>
    <w:rsid w:val="00F44E8C"/>
    <w:rsid w:val="00F455D8"/>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37D"/>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26A"/>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44F"/>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90F"/>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EA7"/>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869"/>
    <w:rsid w:val="00F929C5"/>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CEB"/>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AC3"/>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458"/>
    <w:rsid w:val="00FD4806"/>
    <w:rsid w:val="00FD491E"/>
    <w:rsid w:val="00FD498D"/>
    <w:rsid w:val="00FD4A80"/>
    <w:rsid w:val="00FD4FF4"/>
    <w:rsid w:val="00FD5657"/>
    <w:rsid w:val="00FD56D9"/>
    <w:rsid w:val="00FD5ABF"/>
    <w:rsid w:val="00FD5C18"/>
    <w:rsid w:val="00FD5E95"/>
    <w:rsid w:val="00FD605C"/>
    <w:rsid w:val="00FD61EC"/>
    <w:rsid w:val="00FD62D7"/>
    <w:rsid w:val="00FD63BD"/>
    <w:rsid w:val="00FD6459"/>
    <w:rsid w:val="00FD6795"/>
    <w:rsid w:val="00FD6A96"/>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34"/>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92C"/>
    <w:rsid w:val="00FF1AF2"/>
    <w:rsid w:val="00FF1EEB"/>
    <w:rsid w:val="00FF212A"/>
    <w:rsid w:val="00FF21AD"/>
    <w:rsid w:val="00FF292D"/>
    <w:rsid w:val="00FF3040"/>
    <w:rsid w:val="00FF3262"/>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B3C69"/>
    <w:rPr>
      <w:rFonts w:ascii="Calibri" w:eastAsiaTheme="minorEastAsia" w:hAnsi="Calibri"/>
      <w:noProof/>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link w:val="af7"/>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af8">
    <w:name w:val="Balloon Text"/>
    <w:basedOn w:val="a"/>
    <w:semiHidden/>
    <w:rsid w:val="00630138"/>
    <w:rPr>
      <w:rFonts w:ascii="Tahoma" w:hAnsi="Tahoma" w:cs="Tahoma"/>
      <w:sz w:val="16"/>
      <w:szCs w:val="16"/>
    </w:rPr>
  </w:style>
  <w:style w:type="paragraph" w:styleId="af9">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1"/>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c">
    <w:name w:val="List Paragraph"/>
    <w:aliases w:val="- Bullets,목록 단락,列出段落,?? ??,?????,????,Lista1"/>
    <w:basedOn w:val="a"/>
    <w:link w:val="afd"/>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d">
    <w:name w:val="清單段落 字元"/>
    <w:aliases w:val="- Bullets 字元,목록 단락 字元,列出段落 字元,?? ?? 字元,????? 字元,???? 字元,Lista1 字元"/>
    <w:link w:val="afc"/>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f7">
    <w:name w:val="註解文字 字元"/>
    <w:link w:val="af6"/>
    <w:uiPriority w:val="99"/>
    <w:rsid w:val="008946F9"/>
    <w:rPr>
      <w:rFonts w:ascii="Calibri" w:eastAsiaTheme="minorEastAsia" w:hAnsi="Calibri"/>
      <w:sz w:val="22"/>
      <w:szCs w:val="22"/>
    </w:rPr>
  </w:style>
  <w:style w:type="character" w:styleId="afe">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E9481D"/>
    <w:rPr>
      <w:rFonts w:ascii="TimesNewRomanPSMT" w:hAnsi="TimesNewRomanPSMT" w:hint="default"/>
      <w:b w:val="0"/>
      <w:bCs w:val="0"/>
      <w:i w:val="0"/>
      <w:iCs w:val="0"/>
      <w:color w:val="000000"/>
      <w:sz w:val="20"/>
      <w:szCs w:val="20"/>
    </w:rPr>
  </w:style>
  <w:style w:type="character" w:customStyle="1" w:styleId="fontstyle21">
    <w:name w:val="fontstyle21"/>
    <w:basedOn w:val="a0"/>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a"/>
    <w:link w:val="CommentsChar"/>
    <w:qFormat/>
    <w:rsid w:val="00257453"/>
    <w:pPr>
      <w:spacing w:before="40"/>
    </w:pPr>
    <w:rPr>
      <w:rFonts w:ascii="Arial" w:eastAsia="MS Mincho" w:hAnsi="Arial" w:cs="Arial"/>
      <w:i/>
      <w:sz w:val="18"/>
      <w:szCs w:val="24"/>
    </w:rPr>
  </w:style>
  <w:style w:type="character" w:styleId="aff">
    <w:name w:val="Unresolved Mention"/>
    <w:basedOn w:val="a0"/>
    <w:uiPriority w:val="99"/>
    <w:semiHidden/>
    <w:unhideWhenUsed/>
    <w:rsid w:val="005369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09793811">
      <w:bodyDiv w:val="1"/>
      <w:marLeft w:val="0"/>
      <w:marRight w:val="0"/>
      <w:marTop w:val="0"/>
      <w:marBottom w:val="0"/>
      <w:divBdr>
        <w:top w:val="none" w:sz="0" w:space="0" w:color="auto"/>
        <w:left w:val="none" w:sz="0" w:space="0" w:color="auto"/>
        <w:bottom w:val="none" w:sz="0" w:space="0" w:color="auto"/>
        <w:right w:val="none" w:sz="0" w:space="0" w:color="auto"/>
      </w:divBdr>
      <w:divsChild>
        <w:div w:id="348601382">
          <w:marLeft w:val="1166"/>
          <w:marRight w:val="0"/>
          <w:marTop w:val="86"/>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2168489">
      <w:bodyDiv w:val="1"/>
      <w:marLeft w:val="0"/>
      <w:marRight w:val="0"/>
      <w:marTop w:val="0"/>
      <w:marBottom w:val="0"/>
      <w:divBdr>
        <w:top w:val="none" w:sz="0" w:space="0" w:color="auto"/>
        <w:left w:val="none" w:sz="0" w:space="0" w:color="auto"/>
        <w:bottom w:val="none" w:sz="0" w:space="0" w:color="auto"/>
        <w:right w:val="none" w:sz="0" w:space="0" w:color="auto"/>
      </w:divBdr>
      <w:divsChild>
        <w:div w:id="928123028">
          <w:marLeft w:val="547"/>
          <w:marRight w:val="0"/>
          <w:marTop w:val="86"/>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55753488">
      <w:bodyDiv w:val="1"/>
      <w:marLeft w:val="0"/>
      <w:marRight w:val="0"/>
      <w:marTop w:val="0"/>
      <w:marBottom w:val="0"/>
      <w:divBdr>
        <w:top w:val="none" w:sz="0" w:space="0" w:color="auto"/>
        <w:left w:val="none" w:sz="0" w:space="0" w:color="auto"/>
        <w:bottom w:val="none" w:sz="0" w:space="0" w:color="auto"/>
        <w:right w:val="none" w:sz="0" w:space="0" w:color="auto"/>
      </w:divBdr>
      <w:divsChild>
        <w:div w:id="2081977556">
          <w:marLeft w:val="1166"/>
          <w:marRight w:val="0"/>
          <w:marTop w:val="86"/>
          <w:marBottom w:val="0"/>
          <w:divBdr>
            <w:top w:val="none" w:sz="0" w:space="0" w:color="auto"/>
            <w:left w:val="none" w:sz="0" w:space="0" w:color="auto"/>
            <w:bottom w:val="none" w:sz="0" w:space="0" w:color="auto"/>
            <w:right w:val="none" w:sz="0" w:space="0" w:color="auto"/>
          </w:divBdr>
        </w:div>
      </w:divsChild>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43100613">
      <w:bodyDiv w:val="1"/>
      <w:marLeft w:val="0"/>
      <w:marRight w:val="0"/>
      <w:marTop w:val="0"/>
      <w:marBottom w:val="0"/>
      <w:divBdr>
        <w:top w:val="none" w:sz="0" w:space="0" w:color="auto"/>
        <w:left w:val="none" w:sz="0" w:space="0" w:color="auto"/>
        <w:bottom w:val="none" w:sz="0" w:space="0" w:color="auto"/>
        <w:right w:val="none" w:sz="0" w:space="0" w:color="auto"/>
      </w:divBdr>
      <w:divsChild>
        <w:div w:id="261575263">
          <w:marLeft w:val="547"/>
          <w:marRight w:val="0"/>
          <w:marTop w:val="96"/>
          <w:marBottom w:val="0"/>
          <w:divBdr>
            <w:top w:val="none" w:sz="0" w:space="0" w:color="auto"/>
            <w:left w:val="none" w:sz="0" w:space="0" w:color="auto"/>
            <w:bottom w:val="none" w:sz="0" w:space="0" w:color="auto"/>
            <w:right w:val="none" w:sz="0" w:space="0" w:color="auto"/>
          </w:divBdr>
        </w:div>
      </w:divsChild>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74842911">
      <w:bodyDiv w:val="1"/>
      <w:marLeft w:val="0"/>
      <w:marRight w:val="0"/>
      <w:marTop w:val="0"/>
      <w:marBottom w:val="0"/>
      <w:divBdr>
        <w:top w:val="none" w:sz="0" w:space="0" w:color="auto"/>
        <w:left w:val="none" w:sz="0" w:space="0" w:color="auto"/>
        <w:bottom w:val="none" w:sz="0" w:space="0" w:color="auto"/>
        <w:right w:val="none" w:sz="0" w:space="0" w:color="auto"/>
      </w:divBdr>
      <w:divsChild>
        <w:div w:id="156725122">
          <w:marLeft w:val="547"/>
          <w:marRight w:val="0"/>
          <w:marTop w:val="96"/>
          <w:marBottom w:val="0"/>
          <w:divBdr>
            <w:top w:val="none" w:sz="0" w:space="0" w:color="auto"/>
            <w:left w:val="none" w:sz="0" w:space="0" w:color="auto"/>
            <w:bottom w:val="none" w:sz="0" w:space="0" w:color="auto"/>
            <w:right w:val="none" w:sz="0" w:space="0" w:color="auto"/>
          </w:divBdr>
        </w:div>
        <w:div w:id="744954143">
          <w:marLeft w:val="547"/>
          <w:marRight w:val="0"/>
          <w:marTop w:val="96"/>
          <w:marBottom w:val="0"/>
          <w:divBdr>
            <w:top w:val="none" w:sz="0" w:space="0" w:color="auto"/>
            <w:left w:val="none" w:sz="0" w:space="0" w:color="auto"/>
            <w:bottom w:val="none" w:sz="0" w:space="0" w:color="auto"/>
            <w:right w:val="none" w:sz="0" w:space="0" w:color="auto"/>
          </w:divBdr>
        </w:div>
        <w:div w:id="81605883">
          <w:marLeft w:val="547"/>
          <w:marRight w:val="0"/>
          <w:marTop w:val="96"/>
          <w:marBottom w:val="0"/>
          <w:divBdr>
            <w:top w:val="none" w:sz="0" w:space="0" w:color="auto"/>
            <w:left w:val="none" w:sz="0" w:space="0" w:color="auto"/>
            <w:bottom w:val="none" w:sz="0" w:space="0" w:color="auto"/>
            <w:right w:val="none" w:sz="0" w:space="0" w:color="auto"/>
          </w:divBdr>
        </w:div>
        <w:div w:id="878317140">
          <w:marLeft w:val="547"/>
          <w:marRight w:val="0"/>
          <w:marTop w:val="96"/>
          <w:marBottom w:val="0"/>
          <w:divBdr>
            <w:top w:val="none" w:sz="0" w:space="0" w:color="auto"/>
            <w:left w:val="none" w:sz="0" w:space="0" w:color="auto"/>
            <w:bottom w:val="none" w:sz="0" w:space="0" w:color="auto"/>
            <w:right w:val="none" w:sz="0" w:space="0" w:color="auto"/>
          </w:divBdr>
        </w:div>
      </w:divsChild>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7896290">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1047419">
      <w:bodyDiv w:val="1"/>
      <w:marLeft w:val="0"/>
      <w:marRight w:val="0"/>
      <w:marTop w:val="0"/>
      <w:marBottom w:val="0"/>
      <w:divBdr>
        <w:top w:val="none" w:sz="0" w:space="0" w:color="auto"/>
        <w:left w:val="none" w:sz="0" w:space="0" w:color="auto"/>
        <w:bottom w:val="none" w:sz="0" w:space="0" w:color="auto"/>
        <w:right w:val="none" w:sz="0" w:space="0" w:color="auto"/>
      </w:divBdr>
      <w:divsChild>
        <w:div w:id="1712729319">
          <w:marLeft w:val="446"/>
          <w:marRight w:val="0"/>
          <w:marTop w:val="0"/>
          <w:marBottom w:val="0"/>
          <w:divBdr>
            <w:top w:val="none" w:sz="0" w:space="0" w:color="auto"/>
            <w:left w:val="none" w:sz="0" w:space="0" w:color="auto"/>
            <w:bottom w:val="none" w:sz="0" w:space="0" w:color="auto"/>
            <w:right w:val="none" w:sz="0" w:space="0" w:color="auto"/>
          </w:divBdr>
        </w:div>
      </w:divsChild>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3426990">
      <w:bodyDiv w:val="1"/>
      <w:marLeft w:val="0"/>
      <w:marRight w:val="0"/>
      <w:marTop w:val="0"/>
      <w:marBottom w:val="0"/>
      <w:divBdr>
        <w:top w:val="none" w:sz="0" w:space="0" w:color="auto"/>
        <w:left w:val="none" w:sz="0" w:space="0" w:color="auto"/>
        <w:bottom w:val="none" w:sz="0" w:space="0" w:color="auto"/>
        <w:right w:val="none" w:sz="0" w:space="0" w:color="auto"/>
      </w:divBdr>
      <w:divsChild>
        <w:div w:id="2039310611">
          <w:marLeft w:val="547"/>
          <w:marRight w:val="0"/>
          <w:marTop w:val="77"/>
          <w:marBottom w:val="0"/>
          <w:divBdr>
            <w:top w:val="none" w:sz="0" w:space="0" w:color="auto"/>
            <w:left w:val="none" w:sz="0" w:space="0" w:color="auto"/>
            <w:bottom w:val="none" w:sz="0" w:space="0" w:color="auto"/>
            <w:right w:val="none" w:sz="0" w:space="0" w:color="auto"/>
          </w:divBdr>
        </w:div>
      </w:divsChild>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04198422">
      <w:bodyDiv w:val="1"/>
      <w:marLeft w:val="0"/>
      <w:marRight w:val="0"/>
      <w:marTop w:val="0"/>
      <w:marBottom w:val="0"/>
      <w:divBdr>
        <w:top w:val="none" w:sz="0" w:space="0" w:color="auto"/>
        <w:left w:val="none" w:sz="0" w:space="0" w:color="auto"/>
        <w:bottom w:val="none" w:sz="0" w:space="0" w:color="auto"/>
        <w:right w:val="none" w:sz="0" w:space="0" w:color="auto"/>
      </w:divBdr>
      <w:divsChild>
        <w:div w:id="243809282">
          <w:marLeft w:val="547"/>
          <w:marRight w:val="0"/>
          <w:marTop w:val="77"/>
          <w:marBottom w:val="0"/>
          <w:divBdr>
            <w:top w:val="none" w:sz="0" w:space="0" w:color="auto"/>
            <w:left w:val="none" w:sz="0" w:space="0" w:color="auto"/>
            <w:bottom w:val="none" w:sz="0" w:space="0" w:color="auto"/>
            <w:right w:val="none" w:sz="0" w:space="0" w:color="auto"/>
          </w:divBdr>
        </w:div>
        <w:div w:id="1804345936">
          <w:marLeft w:val="547"/>
          <w:marRight w:val="0"/>
          <w:marTop w:val="77"/>
          <w:marBottom w:val="0"/>
          <w:divBdr>
            <w:top w:val="none" w:sz="0" w:space="0" w:color="auto"/>
            <w:left w:val="none" w:sz="0" w:space="0" w:color="auto"/>
            <w:bottom w:val="none" w:sz="0" w:space="0" w:color="auto"/>
            <w:right w:val="none" w:sz="0" w:space="0" w:color="auto"/>
          </w:divBdr>
        </w:div>
        <w:div w:id="640959069">
          <w:marLeft w:val="547"/>
          <w:marRight w:val="0"/>
          <w:marTop w:val="77"/>
          <w:marBottom w:val="0"/>
          <w:divBdr>
            <w:top w:val="none" w:sz="0" w:space="0" w:color="auto"/>
            <w:left w:val="none" w:sz="0" w:space="0" w:color="auto"/>
            <w:bottom w:val="none" w:sz="0" w:space="0" w:color="auto"/>
            <w:right w:val="none" w:sz="0" w:space="0" w:color="auto"/>
          </w:divBdr>
        </w:div>
        <w:div w:id="1691687928">
          <w:marLeft w:val="547"/>
          <w:marRight w:val="0"/>
          <w:marTop w:val="77"/>
          <w:marBottom w:val="0"/>
          <w:divBdr>
            <w:top w:val="none" w:sz="0" w:space="0" w:color="auto"/>
            <w:left w:val="none" w:sz="0" w:space="0" w:color="auto"/>
            <w:bottom w:val="none" w:sz="0" w:space="0" w:color="auto"/>
            <w:right w:val="none" w:sz="0" w:space="0" w:color="auto"/>
          </w:divBdr>
        </w:div>
        <w:div w:id="527258247">
          <w:marLeft w:val="547"/>
          <w:marRight w:val="0"/>
          <w:marTop w:val="77"/>
          <w:marBottom w:val="0"/>
          <w:divBdr>
            <w:top w:val="none" w:sz="0" w:space="0" w:color="auto"/>
            <w:left w:val="none" w:sz="0" w:space="0" w:color="auto"/>
            <w:bottom w:val="none" w:sz="0" w:space="0" w:color="auto"/>
            <w:right w:val="none" w:sz="0" w:space="0" w:color="auto"/>
          </w:divBdr>
        </w:div>
      </w:divsChild>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5368835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2550483">
      <w:bodyDiv w:val="1"/>
      <w:marLeft w:val="0"/>
      <w:marRight w:val="0"/>
      <w:marTop w:val="0"/>
      <w:marBottom w:val="0"/>
      <w:divBdr>
        <w:top w:val="none" w:sz="0" w:space="0" w:color="auto"/>
        <w:left w:val="none" w:sz="0" w:space="0" w:color="auto"/>
        <w:bottom w:val="none" w:sz="0" w:space="0" w:color="auto"/>
        <w:right w:val="none" w:sz="0" w:space="0" w:color="auto"/>
      </w:divBdr>
      <w:divsChild>
        <w:div w:id="1142120456">
          <w:marLeft w:val="1166"/>
          <w:marRight w:val="0"/>
          <w:marTop w:val="86"/>
          <w:marBottom w:val="0"/>
          <w:divBdr>
            <w:top w:val="none" w:sz="0" w:space="0" w:color="auto"/>
            <w:left w:val="none" w:sz="0" w:space="0" w:color="auto"/>
            <w:bottom w:val="none" w:sz="0" w:space="0" w:color="auto"/>
            <w:right w:val="none" w:sz="0" w:space="0" w:color="auto"/>
          </w:divBdr>
        </w:div>
      </w:divsChild>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28364716">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37821383">
      <w:bodyDiv w:val="1"/>
      <w:marLeft w:val="0"/>
      <w:marRight w:val="0"/>
      <w:marTop w:val="0"/>
      <w:marBottom w:val="0"/>
      <w:divBdr>
        <w:top w:val="none" w:sz="0" w:space="0" w:color="auto"/>
        <w:left w:val="none" w:sz="0" w:space="0" w:color="auto"/>
        <w:bottom w:val="none" w:sz="0" w:space="0" w:color="auto"/>
        <w:right w:val="none" w:sz="0" w:space="0" w:color="auto"/>
      </w:divBdr>
      <w:divsChild>
        <w:div w:id="619848425">
          <w:marLeft w:val="547"/>
          <w:marRight w:val="0"/>
          <w:marTop w:val="86"/>
          <w:marBottom w:val="0"/>
          <w:divBdr>
            <w:top w:val="none" w:sz="0" w:space="0" w:color="auto"/>
            <w:left w:val="none" w:sz="0" w:space="0" w:color="auto"/>
            <w:bottom w:val="none" w:sz="0" w:space="0" w:color="auto"/>
            <w:right w:val="none" w:sz="0" w:space="0" w:color="auto"/>
          </w:divBdr>
        </w:div>
      </w:divsChild>
    </w:div>
    <w:div w:id="1450513385">
      <w:bodyDiv w:val="1"/>
      <w:marLeft w:val="0"/>
      <w:marRight w:val="0"/>
      <w:marTop w:val="0"/>
      <w:marBottom w:val="0"/>
      <w:divBdr>
        <w:top w:val="none" w:sz="0" w:space="0" w:color="auto"/>
        <w:left w:val="none" w:sz="0" w:space="0" w:color="auto"/>
        <w:bottom w:val="none" w:sz="0" w:space="0" w:color="auto"/>
        <w:right w:val="none" w:sz="0" w:space="0" w:color="auto"/>
      </w:divBdr>
      <w:divsChild>
        <w:div w:id="1987779576">
          <w:marLeft w:val="547"/>
          <w:marRight w:val="0"/>
          <w:marTop w:val="96"/>
          <w:marBottom w:val="0"/>
          <w:divBdr>
            <w:top w:val="none" w:sz="0" w:space="0" w:color="auto"/>
            <w:left w:val="none" w:sz="0" w:space="0" w:color="auto"/>
            <w:bottom w:val="none" w:sz="0" w:space="0" w:color="auto"/>
            <w:right w:val="none" w:sz="0" w:space="0" w:color="auto"/>
          </w:divBdr>
        </w:div>
        <w:div w:id="1074357870">
          <w:marLeft w:val="1166"/>
          <w:marRight w:val="0"/>
          <w:marTop w:val="67"/>
          <w:marBottom w:val="0"/>
          <w:divBdr>
            <w:top w:val="none" w:sz="0" w:space="0" w:color="auto"/>
            <w:left w:val="none" w:sz="0" w:space="0" w:color="auto"/>
            <w:bottom w:val="none" w:sz="0" w:space="0" w:color="auto"/>
            <w:right w:val="none" w:sz="0" w:space="0" w:color="auto"/>
          </w:divBdr>
        </w:div>
        <w:div w:id="2028941244">
          <w:marLeft w:val="1166"/>
          <w:marRight w:val="0"/>
          <w:marTop w:val="67"/>
          <w:marBottom w:val="0"/>
          <w:divBdr>
            <w:top w:val="none" w:sz="0" w:space="0" w:color="auto"/>
            <w:left w:val="none" w:sz="0" w:space="0" w:color="auto"/>
            <w:bottom w:val="none" w:sz="0" w:space="0" w:color="auto"/>
            <w:right w:val="none" w:sz="0" w:space="0" w:color="auto"/>
          </w:divBdr>
        </w:div>
      </w:divsChild>
    </w:div>
    <w:div w:id="1479111101">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75818061">
      <w:bodyDiv w:val="1"/>
      <w:marLeft w:val="0"/>
      <w:marRight w:val="0"/>
      <w:marTop w:val="0"/>
      <w:marBottom w:val="0"/>
      <w:divBdr>
        <w:top w:val="none" w:sz="0" w:space="0" w:color="auto"/>
        <w:left w:val="none" w:sz="0" w:space="0" w:color="auto"/>
        <w:bottom w:val="none" w:sz="0" w:space="0" w:color="auto"/>
        <w:right w:val="none" w:sz="0" w:space="0" w:color="auto"/>
      </w:divBdr>
      <w:divsChild>
        <w:div w:id="1940945501">
          <w:marLeft w:val="547"/>
          <w:marRight w:val="0"/>
          <w:marTop w:val="86"/>
          <w:marBottom w:val="0"/>
          <w:divBdr>
            <w:top w:val="none" w:sz="0" w:space="0" w:color="auto"/>
            <w:left w:val="none" w:sz="0" w:space="0" w:color="auto"/>
            <w:bottom w:val="none" w:sz="0" w:space="0" w:color="auto"/>
            <w:right w:val="none" w:sz="0" w:space="0" w:color="auto"/>
          </w:divBdr>
        </w:div>
      </w:divsChild>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63461570">
      <w:bodyDiv w:val="1"/>
      <w:marLeft w:val="0"/>
      <w:marRight w:val="0"/>
      <w:marTop w:val="0"/>
      <w:marBottom w:val="0"/>
      <w:divBdr>
        <w:top w:val="none" w:sz="0" w:space="0" w:color="auto"/>
        <w:left w:val="none" w:sz="0" w:space="0" w:color="auto"/>
        <w:bottom w:val="none" w:sz="0" w:space="0" w:color="auto"/>
        <w:right w:val="none" w:sz="0" w:space="0" w:color="auto"/>
      </w:divBdr>
      <w:divsChild>
        <w:div w:id="2010056310">
          <w:marLeft w:val="547"/>
          <w:marRight w:val="0"/>
          <w:marTop w:val="96"/>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00930000">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338727">
      <w:bodyDiv w:val="1"/>
      <w:marLeft w:val="0"/>
      <w:marRight w:val="0"/>
      <w:marTop w:val="0"/>
      <w:marBottom w:val="0"/>
      <w:divBdr>
        <w:top w:val="none" w:sz="0" w:space="0" w:color="auto"/>
        <w:left w:val="none" w:sz="0" w:space="0" w:color="auto"/>
        <w:bottom w:val="none" w:sz="0" w:space="0" w:color="auto"/>
        <w:right w:val="none" w:sz="0" w:space="0" w:color="auto"/>
      </w:divBdr>
      <w:divsChild>
        <w:div w:id="1559709183">
          <w:marLeft w:val="547"/>
          <w:marRight w:val="0"/>
          <w:marTop w:val="86"/>
          <w:marBottom w:val="0"/>
          <w:divBdr>
            <w:top w:val="none" w:sz="0" w:space="0" w:color="auto"/>
            <w:left w:val="none" w:sz="0" w:space="0" w:color="auto"/>
            <w:bottom w:val="none" w:sz="0" w:space="0" w:color="auto"/>
            <w:right w:val="none" w:sz="0" w:space="0" w:color="auto"/>
          </w:divBdr>
        </w:div>
      </w:divsChild>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46839993">
      <w:bodyDiv w:val="1"/>
      <w:marLeft w:val="0"/>
      <w:marRight w:val="0"/>
      <w:marTop w:val="0"/>
      <w:marBottom w:val="0"/>
      <w:divBdr>
        <w:top w:val="none" w:sz="0" w:space="0" w:color="auto"/>
        <w:left w:val="none" w:sz="0" w:space="0" w:color="auto"/>
        <w:bottom w:val="none" w:sz="0" w:space="0" w:color="auto"/>
        <w:right w:val="none" w:sz="0" w:space="0" w:color="auto"/>
      </w:divBdr>
      <w:divsChild>
        <w:div w:id="1221094033">
          <w:marLeft w:val="547"/>
          <w:marRight w:val="0"/>
          <w:marTop w:val="96"/>
          <w:marBottom w:val="0"/>
          <w:divBdr>
            <w:top w:val="none" w:sz="0" w:space="0" w:color="auto"/>
            <w:left w:val="none" w:sz="0" w:space="0" w:color="auto"/>
            <w:bottom w:val="none" w:sz="0" w:space="0" w:color="auto"/>
            <w:right w:val="none" w:sz="0" w:space="0" w:color="auto"/>
          </w:divBdr>
        </w:div>
      </w:divsChild>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28750068">
      <w:bodyDiv w:val="1"/>
      <w:marLeft w:val="0"/>
      <w:marRight w:val="0"/>
      <w:marTop w:val="0"/>
      <w:marBottom w:val="0"/>
      <w:divBdr>
        <w:top w:val="none" w:sz="0" w:space="0" w:color="auto"/>
        <w:left w:val="none" w:sz="0" w:space="0" w:color="auto"/>
        <w:bottom w:val="none" w:sz="0" w:space="0" w:color="auto"/>
        <w:right w:val="none" w:sz="0" w:space="0" w:color="auto"/>
      </w:divBdr>
      <w:divsChild>
        <w:div w:id="297539685">
          <w:marLeft w:val="1800"/>
          <w:marRight w:val="0"/>
          <w:marTop w:val="77"/>
          <w:marBottom w:val="0"/>
          <w:divBdr>
            <w:top w:val="none" w:sz="0" w:space="0" w:color="auto"/>
            <w:left w:val="none" w:sz="0" w:space="0" w:color="auto"/>
            <w:bottom w:val="none" w:sz="0" w:space="0" w:color="auto"/>
            <w:right w:val="none" w:sz="0" w:space="0" w:color="auto"/>
          </w:divBdr>
        </w:div>
      </w:divsChild>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2973413">
      <w:bodyDiv w:val="1"/>
      <w:marLeft w:val="0"/>
      <w:marRight w:val="0"/>
      <w:marTop w:val="0"/>
      <w:marBottom w:val="0"/>
      <w:divBdr>
        <w:top w:val="none" w:sz="0" w:space="0" w:color="auto"/>
        <w:left w:val="none" w:sz="0" w:space="0" w:color="auto"/>
        <w:bottom w:val="none" w:sz="0" w:space="0" w:color="auto"/>
        <w:right w:val="none" w:sz="0" w:space="0" w:color="auto"/>
      </w:divBdr>
      <w:divsChild>
        <w:div w:id="754938831">
          <w:marLeft w:val="446"/>
          <w:marRight w:val="0"/>
          <w:marTop w:val="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F7EFE24-F5F3-45ED-8355-63784A674830}">
  <ds:schemaRefs>
    <ds:schemaRef ds:uri="http://schemas.openxmlformats.org/officeDocument/2006/bibliography"/>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063C195-02A5-4699-A4D1-8ECB1E3B6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811</TotalTime>
  <Pages>3</Pages>
  <Words>929</Words>
  <Characters>5299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Delayed Resource Reservation for LTM</vt:lpstr>
    </vt:vector>
  </TitlesOfParts>
  <Manager/>
  <Company>itri_office 2019win64_cht</Company>
  <LinksUpToDate>false</LinksUpToDate>
  <CharactersWithSpaces>6216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960135</dc:creator>
  <cp:keywords/>
  <dc:description/>
  <cp:lastModifiedBy>ITRI</cp:lastModifiedBy>
  <cp:revision>23</cp:revision>
  <cp:lastPrinted>2007-12-21T04:58:00Z</cp:lastPrinted>
  <dcterms:created xsi:type="dcterms:W3CDTF">2025-03-27T08:50:00Z</dcterms:created>
  <dcterms:modified xsi:type="dcterms:W3CDTF">2025-05-09T05:26:00Z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