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3D746" w14:textId="42442BC9" w:rsidR="00FC0A8F" w:rsidRPr="00C65A1B" w:rsidRDefault="00FC0A8F" w:rsidP="00D5212B">
      <w:pPr>
        <w:pStyle w:val="Header"/>
        <w:jc w:val="both"/>
        <w:rPr>
          <w:noProof w:val="0"/>
          <w:sz w:val="24"/>
          <w:lang w:val="en-US"/>
        </w:rPr>
      </w:pPr>
      <w:r w:rsidRPr="00C65A1B">
        <w:rPr>
          <w:noProof w:val="0"/>
          <w:sz w:val="24"/>
        </w:rPr>
        <w:t>3GPP TSG-RAN WG</w:t>
      </w:r>
      <w:r w:rsidR="00A5641E">
        <w:rPr>
          <w:noProof w:val="0"/>
          <w:sz w:val="24"/>
        </w:rPr>
        <w:t>2</w:t>
      </w:r>
      <w:r w:rsidRPr="00C65A1B">
        <w:rPr>
          <w:noProof w:val="0"/>
          <w:sz w:val="24"/>
        </w:rPr>
        <w:t xml:space="preserve"> Meeting #1</w:t>
      </w:r>
      <w:r w:rsidR="00A5641E">
        <w:rPr>
          <w:noProof w:val="0"/>
          <w:sz w:val="24"/>
        </w:rPr>
        <w:t>2</w:t>
      </w:r>
      <w:r w:rsidR="00542DBE">
        <w:rPr>
          <w:noProof w:val="0"/>
          <w:sz w:val="24"/>
        </w:rPr>
        <w:t>6</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R</w:t>
      </w:r>
      <w:r w:rsidR="00B6376A">
        <w:rPr>
          <w:noProof w:val="0"/>
          <w:sz w:val="24"/>
          <w:lang w:val="en-US"/>
        </w:rPr>
        <w:t>2</w:t>
      </w:r>
      <w:r w:rsidRPr="00C65A1B">
        <w:rPr>
          <w:noProof w:val="0"/>
          <w:sz w:val="24"/>
          <w:lang w:val="en-US"/>
        </w:rPr>
        <w:t>-</w:t>
      </w:r>
      <w:r w:rsidR="006D2F4C">
        <w:rPr>
          <w:noProof w:val="0"/>
          <w:sz w:val="24"/>
          <w:lang w:val="en-US"/>
        </w:rPr>
        <w:t>2</w:t>
      </w:r>
      <w:r w:rsidR="00B6376A">
        <w:rPr>
          <w:noProof w:val="0"/>
          <w:sz w:val="24"/>
          <w:lang w:val="en-US"/>
        </w:rPr>
        <w:t>4</w:t>
      </w:r>
      <w:r w:rsidR="008E283F">
        <w:rPr>
          <w:noProof w:val="0"/>
          <w:sz w:val="24"/>
          <w:lang w:val="en-US"/>
        </w:rPr>
        <w:t>0</w:t>
      </w:r>
      <w:r w:rsidR="007D3B90">
        <w:rPr>
          <w:noProof w:val="0"/>
          <w:sz w:val="24"/>
          <w:lang w:val="en-US"/>
        </w:rPr>
        <w:t>4823</w:t>
      </w:r>
    </w:p>
    <w:p w14:paraId="47268D3E" w14:textId="70EFE1B7" w:rsidR="00FC0A8F" w:rsidRPr="00C65A1B" w:rsidRDefault="00542DBE" w:rsidP="00D5212B">
      <w:pPr>
        <w:pStyle w:val="Header"/>
        <w:jc w:val="both"/>
        <w:rPr>
          <w:noProof w:val="0"/>
          <w:sz w:val="24"/>
        </w:rPr>
      </w:pPr>
      <w:r>
        <w:rPr>
          <w:noProof w:val="0"/>
          <w:sz w:val="24"/>
        </w:rPr>
        <w:t>Fukuoka, Japan</w:t>
      </w:r>
      <w:r w:rsidR="00FC0A8F" w:rsidRPr="00C65A1B">
        <w:rPr>
          <w:noProof w:val="0"/>
          <w:sz w:val="24"/>
        </w:rPr>
        <w:t xml:space="preserve">, </w:t>
      </w:r>
      <w:r>
        <w:rPr>
          <w:noProof w:val="0"/>
          <w:sz w:val="24"/>
        </w:rPr>
        <w:t>May 20-24</w:t>
      </w:r>
      <w:r w:rsidR="00E65F92">
        <w:rPr>
          <w:noProof w:val="0"/>
          <w:sz w:val="24"/>
        </w:rPr>
        <w:t>, 2024</w:t>
      </w:r>
    </w:p>
    <w:p w14:paraId="1091FA95" w14:textId="77777777" w:rsidR="00DE683C" w:rsidRPr="00DE683C" w:rsidRDefault="00DE683C" w:rsidP="00D5212B">
      <w:pPr>
        <w:pStyle w:val="Header"/>
        <w:jc w:val="both"/>
        <w:rPr>
          <w:noProof w:val="0"/>
          <w:sz w:val="24"/>
        </w:rPr>
      </w:pPr>
    </w:p>
    <w:p w14:paraId="4B46E4D8" w14:textId="724FCD70" w:rsidR="00DE683C" w:rsidRPr="00DA5216" w:rsidRDefault="00DE683C" w:rsidP="00D5212B">
      <w:pPr>
        <w:tabs>
          <w:tab w:val="left" w:pos="2127"/>
        </w:tabs>
        <w:spacing w:before="120" w:after="0"/>
        <w:ind w:left="2131" w:hanging="2131"/>
        <w:jc w:val="both"/>
        <w:rPr>
          <w:rFonts w:ascii="Arial" w:hAnsi="Arial"/>
          <w:b/>
          <w:sz w:val="24"/>
        </w:rPr>
      </w:pPr>
      <w:r w:rsidRPr="00DA5216">
        <w:rPr>
          <w:rFonts w:ascii="Arial" w:hAnsi="Arial"/>
          <w:b/>
          <w:sz w:val="24"/>
        </w:rPr>
        <w:t>Source:</w:t>
      </w:r>
      <w:r w:rsidR="00062419">
        <w:rPr>
          <w:rFonts w:ascii="Arial" w:hAnsi="Arial"/>
          <w:b/>
          <w:sz w:val="24"/>
        </w:rPr>
        <w:tab/>
      </w:r>
      <w:r w:rsidR="00B50481">
        <w:rPr>
          <w:rFonts w:ascii="Arial" w:hAnsi="Arial"/>
          <w:b/>
          <w:sz w:val="24"/>
        </w:rPr>
        <w:t>Continental Automotive</w:t>
      </w:r>
    </w:p>
    <w:p w14:paraId="79C60D94" w14:textId="58A18F18" w:rsidR="00DE683C" w:rsidRPr="00DA5216" w:rsidRDefault="00DE683C" w:rsidP="00D5212B">
      <w:pPr>
        <w:tabs>
          <w:tab w:val="left" w:pos="2127"/>
        </w:tabs>
        <w:spacing w:before="120" w:after="0"/>
        <w:ind w:left="2127" w:hanging="2127"/>
        <w:jc w:val="both"/>
        <w:rPr>
          <w:rFonts w:ascii="Arial" w:hAnsi="Arial"/>
          <w:b/>
          <w:bCs/>
          <w:sz w:val="24"/>
        </w:rPr>
      </w:pPr>
      <w:r>
        <w:rPr>
          <w:rFonts w:ascii="Arial" w:hAnsi="Arial"/>
          <w:b/>
          <w:sz w:val="24"/>
        </w:rPr>
        <w:t xml:space="preserve">Title:                       </w:t>
      </w:r>
      <w:r w:rsidR="00062419">
        <w:rPr>
          <w:rFonts w:ascii="Arial" w:hAnsi="Arial"/>
          <w:b/>
          <w:sz w:val="24"/>
        </w:rPr>
        <w:t xml:space="preserve">Further </w:t>
      </w:r>
      <w:r w:rsidR="00E5513D">
        <w:rPr>
          <w:rFonts w:ascii="Arial" w:hAnsi="Arial" w:cs="Arial"/>
          <w:b/>
          <w:bCs/>
          <w:sz w:val="24"/>
        </w:rPr>
        <w:t xml:space="preserve">Discussion on </w:t>
      </w:r>
      <w:r w:rsidR="00062419">
        <w:rPr>
          <w:rFonts w:ascii="Arial" w:hAnsi="Arial" w:cs="Arial"/>
          <w:b/>
          <w:bCs/>
          <w:sz w:val="24"/>
        </w:rPr>
        <w:t xml:space="preserve">Measurement Event Prediction </w:t>
      </w:r>
    </w:p>
    <w:p w14:paraId="3E03E22C" w14:textId="6C79D4F1" w:rsidR="00DE683C" w:rsidRPr="008E283F" w:rsidRDefault="00DE683C" w:rsidP="00D5212B">
      <w:pPr>
        <w:tabs>
          <w:tab w:val="left" w:pos="2127"/>
        </w:tabs>
        <w:spacing w:before="120" w:after="0"/>
        <w:ind w:left="2127" w:hanging="2127"/>
        <w:jc w:val="both"/>
        <w:rPr>
          <w:rFonts w:ascii="Arial" w:hAnsi="Arial"/>
          <w:b/>
          <w:sz w:val="24"/>
          <w:lang w:val="en-US" w:eastAsia="ja-JP"/>
        </w:rPr>
      </w:pPr>
      <w:r w:rsidRPr="008E283F">
        <w:rPr>
          <w:rFonts w:ascii="Arial" w:hAnsi="Arial"/>
          <w:b/>
          <w:sz w:val="24"/>
          <w:lang w:val="en-US"/>
        </w:rPr>
        <w:t>Agenda Item:</w:t>
      </w:r>
      <w:r w:rsidR="006419B1" w:rsidRPr="008E283F">
        <w:rPr>
          <w:rFonts w:ascii="Arial" w:hAnsi="Arial"/>
          <w:b/>
          <w:sz w:val="24"/>
          <w:lang w:val="en-US"/>
        </w:rPr>
        <w:t xml:space="preserve">         </w:t>
      </w:r>
      <w:r w:rsidRPr="008E283F">
        <w:rPr>
          <w:rFonts w:ascii="Arial" w:hAnsi="Arial"/>
          <w:b/>
          <w:sz w:val="24"/>
          <w:lang w:val="en-US"/>
        </w:rPr>
        <w:tab/>
      </w:r>
      <w:r w:rsidR="008E283F" w:rsidRPr="008E283F">
        <w:rPr>
          <w:rFonts w:ascii="Arial" w:hAnsi="Arial"/>
          <w:b/>
          <w:sz w:val="24"/>
          <w:lang w:val="en-US"/>
        </w:rPr>
        <w:t>8.3</w:t>
      </w:r>
      <w:r w:rsidR="009D267A">
        <w:rPr>
          <w:rFonts w:ascii="Arial" w:hAnsi="Arial"/>
          <w:b/>
          <w:sz w:val="24"/>
          <w:lang w:val="en-US"/>
        </w:rPr>
        <w:t>.</w:t>
      </w:r>
      <w:r w:rsidR="00361AB8">
        <w:rPr>
          <w:rFonts w:ascii="Arial" w:hAnsi="Arial"/>
          <w:b/>
          <w:sz w:val="24"/>
          <w:lang w:val="en-US"/>
        </w:rPr>
        <w:t>3</w:t>
      </w:r>
    </w:p>
    <w:p w14:paraId="3608921E" w14:textId="77777777" w:rsidR="00DE683C" w:rsidRPr="00DA5216" w:rsidRDefault="00DE683C" w:rsidP="00D5212B">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D5212B">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2F041E3E" w14:textId="55AB0191" w:rsidR="008A367B" w:rsidRPr="001A3B01" w:rsidRDefault="008A367B" w:rsidP="008A367B">
      <w:pPr>
        <w:pStyle w:val="BodyText"/>
        <w:spacing w:before="120"/>
        <w:rPr>
          <w:rFonts w:ascii="Times New Roman" w:hAnsi="Times New Roman" w:cs="Times New Roman"/>
          <w:szCs w:val="20"/>
        </w:rPr>
      </w:pPr>
      <w:r w:rsidRPr="001A3B01">
        <w:rPr>
          <w:rFonts w:ascii="Times New Roman" w:hAnsi="Times New Roman" w:cs="Times New Roman"/>
          <w:szCs w:val="20"/>
        </w:rPr>
        <w:t xml:space="preserve">In RAN plenary # 102, the SID on AI mobility [1] is approved. The use case relevant objectives covered by </w:t>
      </w:r>
      <w:r w:rsidR="00B97C50" w:rsidRPr="001A3B01">
        <w:rPr>
          <w:rFonts w:ascii="Times New Roman" w:hAnsi="Times New Roman" w:cs="Times New Roman"/>
          <w:szCs w:val="20"/>
        </w:rPr>
        <w:t>first</w:t>
      </w:r>
      <w:r w:rsidRPr="001A3B01">
        <w:rPr>
          <w:rFonts w:ascii="Times New Roman" w:hAnsi="Times New Roman" w:cs="Times New Roman"/>
          <w:szCs w:val="20"/>
        </w:rPr>
        <w:t xml:space="preserve"> main bullet is as following:</w:t>
      </w:r>
    </w:p>
    <w:p w14:paraId="3B7AD97A" w14:textId="26A80BCE" w:rsidR="00467191" w:rsidRPr="001A3B01" w:rsidRDefault="00467191" w:rsidP="008A367B">
      <w:pPr>
        <w:pStyle w:val="BodyText"/>
        <w:spacing w:before="120"/>
        <w:rPr>
          <w:rFonts w:ascii="Times New Roman" w:hAnsi="Times New Roman" w:cs="Times New Roman"/>
          <w:szCs w:val="20"/>
        </w:rPr>
      </w:pPr>
      <w:r w:rsidRPr="001A3B01">
        <w:rPr>
          <w:noProof/>
          <w:szCs w:val="20"/>
        </w:rPr>
        <mc:AlternateContent>
          <mc:Choice Requires="wps">
            <w:drawing>
              <wp:inline distT="0" distB="0" distL="0" distR="0" wp14:anchorId="17D99AD5" wp14:editId="12158B50">
                <wp:extent cx="5882816" cy="1404620"/>
                <wp:effectExtent l="0" t="0" r="22860"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7BC12B02" w14:textId="77777777" w:rsidR="00467191" w:rsidRPr="001A3B01" w:rsidRDefault="00467191" w:rsidP="00467191">
                            <w:pPr>
                              <w:widowControl w:val="0"/>
                              <w:numPr>
                                <w:ilvl w:val="0"/>
                                <w:numId w:val="17"/>
                              </w:numPr>
                              <w:spacing w:after="0"/>
                              <w:jc w:val="both"/>
                              <w:rPr>
                                <w:bCs/>
                                <w:lang w:val="en-US"/>
                              </w:rPr>
                            </w:pPr>
                            <w:r w:rsidRPr="001A3B01">
                              <w:rPr>
                                <w:rFonts w:eastAsia="Calibri"/>
                                <w:bCs/>
                                <w:lang w:val="en-US"/>
                              </w:rPr>
                              <w:t xml:space="preserve">AI/ML based RRM measurement and event prediction, </w:t>
                            </w:r>
                          </w:p>
                          <w:p w14:paraId="3C9BDF0B" w14:textId="77777777" w:rsidR="00467191" w:rsidRPr="001A3B01" w:rsidRDefault="00467191" w:rsidP="00467191">
                            <w:pPr>
                              <w:widowControl w:val="0"/>
                              <w:numPr>
                                <w:ilvl w:val="1"/>
                                <w:numId w:val="17"/>
                              </w:numPr>
                              <w:spacing w:after="0"/>
                              <w:jc w:val="both"/>
                              <w:rPr>
                                <w:rFonts w:eastAsia="DengXian"/>
                                <w:bCs/>
                                <w:lang w:val="en-US"/>
                              </w:rPr>
                            </w:pPr>
                            <w:r w:rsidRPr="001A3B01">
                              <w:rPr>
                                <w:rFonts w:eastAsia="Calibri"/>
                                <w:bCs/>
                                <w:lang w:val="en-US"/>
                              </w:rPr>
                              <w:t>Cell-level measurement prediction including intra and inter-frequency (UE sided and NW sided model) [RAN2]</w:t>
                            </w:r>
                          </w:p>
                          <w:p w14:paraId="42C87174" w14:textId="77777777" w:rsidR="00467191" w:rsidRPr="001A3B01" w:rsidRDefault="00467191" w:rsidP="00467191">
                            <w:pPr>
                              <w:widowControl w:val="0"/>
                              <w:numPr>
                                <w:ilvl w:val="2"/>
                                <w:numId w:val="17"/>
                              </w:numPr>
                              <w:spacing w:after="0"/>
                              <w:jc w:val="both"/>
                              <w:rPr>
                                <w:rFonts w:eastAsia="DengXian"/>
                                <w:bCs/>
                                <w:lang w:val="en-US"/>
                              </w:rPr>
                            </w:pPr>
                            <w:r w:rsidRPr="001A3B01">
                              <w:rPr>
                                <w:rFonts w:eastAsia="Calibri"/>
                                <w:bCs/>
                                <w:lang w:val="en-US"/>
                              </w:rPr>
                              <w:t>Inter-cell Beam-level measurement prediction for L3 Mobility (UE sided and NW sided model) [RAN2]</w:t>
                            </w:r>
                          </w:p>
                          <w:p w14:paraId="1EB53B6C" w14:textId="77777777" w:rsidR="00467191" w:rsidRPr="001A3B01" w:rsidRDefault="00467191" w:rsidP="00467191">
                            <w:pPr>
                              <w:widowControl w:val="0"/>
                              <w:numPr>
                                <w:ilvl w:val="1"/>
                                <w:numId w:val="17"/>
                              </w:numPr>
                              <w:spacing w:after="0"/>
                              <w:jc w:val="both"/>
                              <w:rPr>
                                <w:bCs/>
                                <w:lang w:val="en-US"/>
                              </w:rPr>
                            </w:pPr>
                            <w:r w:rsidRPr="001A3B01">
                              <w:rPr>
                                <w:rFonts w:eastAsia="Calibri"/>
                                <w:bCs/>
                                <w:lang w:val="en-US"/>
                              </w:rPr>
                              <w:t>HO failure/RLF prediction (UE sided model) [RAN2]</w:t>
                            </w:r>
                          </w:p>
                          <w:p w14:paraId="5E801973" w14:textId="2B35ADCF" w:rsidR="00885A76" w:rsidRPr="001A3B01" w:rsidRDefault="00467191" w:rsidP="00885A76">
                            <w:pPr>
                              <w:pStyle w:val="ListParagraph1"/>
                              <w:numPr>
                                <w:ilvl w:val="0"/>
                                <w:numId w:val="19"/>
                              </w:numPr>
                              <w:spacing w:before="120" w:after="120"/>
                              <w:suppressOverlap/>
                              <w:rPr>
                                <w:sz w:val="20"/>
                                <w:szCs w:val="20"/>
                              </w:rPr>
                            </w:pPr>
                            <w:r w:rsidRPr="001A3B01">
                              <w:rPr>
                                <w:bCs/>
                                <w:sz w:val="20"/>
                                <w:szCs w:val="20"/>
                              </w:rPr>
                              <w:t>Measurement events prediction (UE sided model) [RAN2]</w:t>
                            </w:r>
                            <w:r w:rsidR="00885A76" w:rsidRPr="001A3B01">
                              <w:rPr>
                                <w:sz w:val="20"/>
                                <w:szCs w:val="20"/>
                              </w:rPr>
                              <w:t xml:space="preserve"> Study the need/benefits of any other UE assistance information for the network side model [RAN2]</w:t>
                            </w:r>
                          </w:p>
                          <w:p w14:paraId="735D48F6"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DengXian"/>
                                <w:lang w:val="en-US" w:eastAsia="zh-CN"/>
                              </w:rPr>
                              <w:t xml:space="preserve">The evaluation of the AI/ML aided mobility benefits should consider </w:t>
                            </w:r>
                            <w:r w:rsidRPr="001A3B01">
                              <w:rPr>
                                <w:rFonts w:eastAsia="Calibri"/>
                                <w:lang w:val="en-US" w:eastAsia="zh-CN"/>
                              </w:rPr>
                              <w:t>HO performance KPIs (e.g., Ping-pong HO, HOF/RLF, Time of stay, Handover interruption, prediction accuracy, and measurement reduction) etc.) and complexity tradeoffs [RAN2]</w:t>
                            </w:r>
                          </w:p>
                          <w:p w14:paraId="5CC4ECB1" w14:textId="77777777" w:rsidR="00885A76" w:rsidRPr="001A3B01" w:rsidRDefault="00885A76" w:rsidP="00885A76">
                            <w:pPr>
                              <w:numPr>
                                <w:ilvl w:val="1"/>
                                <w:numId w:val="19"/>
                              </w:numPr>
                              <w:spacing w:beforeLines="50" w:before="120" w:afterLines="50" w:after="120"/>
                              <w:suppressOverlap/>
                              <w:jc w:val="both"/>
                              <w:rPr>
                                <w:rFonts w:eastAsia="Calibri"/>
                                <w:lang w:val="en-US" w:eastAsia="zh-CN"/>
                              </w:rPr>
                            </w:pPr>
                            <w:r w:rsidRPr="001A3B01">
                              <w:rPr>
                                <w:rFonts w:eastAsia="Calibri"/>
                                <w:lang w:val="en-US" w:eastAsia="zh-CN"/>
                              </w:rPr>
                              <w:t>NOTE: Simulation assumption and methodology can leverage TR 38.901, 38.843 and 36.839. And leave the detail discussion to RAN2</w:t>
                            </w:r>
                          </w:p>
                          <w:p w14:paraId="09B92EBA"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 xml:space="preserve">Potential AI mobility specific enhancement should be based on the Rel19 AI/ML-air interface WID general framework (e.g. LCM, performance monitoring </w:t>
                            </w:r>
                            <w:proofErr w:type="spellStart"/>
                            <w:r w:rsidRPr="001A3B01">
                              <w:rPr>
                                <w:rFonts w:eastAsia="Calibri"/>
                                <w:lang w:val="en-US" w:eastAsia="zh-CN"/>
                              </w:rPr>
                              <w:t>etc</w:t>
                            </w:r>
                            <w:proofErr w:type="spellEnd"/>
                            <w:r w:rsidRPr="001A3B01">
                              <w:rPr>
                                <w:rFonts w:eastAsia="Calibri"/>
                                <w:lang w:val="en-US" w:eastAsia="zh-CN"/>
                              </w:rPr>
                              <w:t xml:space="preserve">) [RAN2]  </w:t>
                            </w:r>
                          </w:p>
                          <w:p w14:paraId="204242AE" w14:textId="77777777" w:rsidR="00885A76" w:rsidRPr="001A3B01" w:rsidRDefault="00885A76" w:rsidP="00885A76">
                            <w:pPr>
                              <w:numPr>
                                <w:ilvl w:val="1"/>
                                <w:numId w:val="19"/>
                              </w:numPr>
                              <w:spacing w:beforeLines="50" w:before="120" w:afterLines="50" w:after="120"/>
                              <w:suppressOverlap/>
                              <w:jc w:val="both"/>
                              <w:rPr>
                                <w:rFonts w:eastAsia="Calibri"/>
                                <w:lang w:val="en-US" w:eastAsia="zh-CN"/>
                              </w:rPr>
                            </w:pPr>
                            <w:r w:rsidRPr="001A3B01">
                              <w:rPr>
                                <w:rFonts w:eastAsia="Calibri"/>
                                <w:lang w:val="en-US" w:eastAsia="zh-CN"/>
                              </w:rPr>
                              <w:t xml:space="preserve">NOTE: This would only be treated after sufficient progress is made in the Rel-19 AI/ML air interface WID </w:t>
                            </w:r>
                          </w:p>
                          <w:p w14:paraId="2904CE07"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Potential specification impacts of AI/ML aided mobility [RAN2]</w:t>
                            </w:r>
                          </w:p>
                          <w:p w14:paraId="38609A97"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Evaluate testability, interoperability, and impacts on RRM requirements and performance [RAN4]</w:t>
                            </w:r>
                          </w:p>
                          <w:p w14:paraId="6D176799"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NOTE 1: RAN1/3 work can be triggered via LS</w:t>
                            </w:r>
                          </w:p>
                          <w:p w14:paraId="35EE4322"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NOTE 2: RAN4 scope/work can be defined and confirmed by RAN#105 after some RAN2 discussions (within the RAN4 pre-allocated TUs)</w:t>
                            </w:r>
                          </w:p>
                          <w:p w14:paraId="10922E38" w14:textId="77777777" w:rsidR="00885A76" w:rsidRPr="001A3B01" w:rsidRDefault="00885A76" w:rsidP="00885A76">
                            <w:pPr>
                              <w:spacing w:after="0"/>
                              <w:suppressOverlap/>
                              <w:jc w:val="both"/>
                              <w:rPr>
                                <w:rFonts w:eastAsia="Times New Roman"/>
                                <w:lang w:val="en-US"/>
                              </w:rPr>
                            </w:pPr>
                            <w:r w:rsidRPr="001A3B01">
                              <w:rPr>
                                <w:rFonts w:eastAsia="Times New Roman"/>
                                <w:lang w:val="en-US"/>
                              </w:rPr>
                              <w:t>NOTE 3: To avoid duplicate study with “AI/ML for NG-RAN” led by RAN3</w:t>
                            </w:r>
                          </w:p>
                          <w:p w14:paraId="29B54E44" w14:textId="5303DD07" w:rsidR="00467191" w:rsidRPr="001A3B01" w:rsidRDefault="00885A76" w:rsidP="00885A76">
                            <w:pPr>
                              <w:widowControl w:val="0"/>
                              <w:numPr>
                                <w:ilvl w:val="1"/>
                                <w:numId w:val="17"/>
                              </w:numPr>
                              <w:spacing w:after="0"/>
                              <w:jc w:val="both"/>
                              <w:rPr>
                                <w:bCs/>
                                <w:lang w:val="en-US"/>
                              </w:rPr>
                            </w:pPr>
                            <w:r w:rsidRPr="001A3B01">
                              <w:rPr>
                                <w:rFonts w:eastAsia="Times New Roman"/>
                                <w:lang w:val="en-US"/>
                              </w:rPr>
                              <w:t>NOTE 4: Two-sided model is not included</w:t>
                            </w:r>
                          </w:p>
                        </w:txbxContent>
                      </wps:txbx>
                      <wps:bodyPr rot="0" vert="horz" wrap="square" lIns="91440" tIns="45720" rIns="91440" bIns="45720" anchor="t" anchorCtr="0">
                        <a:spAutoFit/>
                      </wps:bodyPr>
                    </wps:wsp>
                  </a:graphicData>
                </a:graphic>
              </wp:inline>
            </w:drawing>
          </mc:Choice>
          <mc:Fallback>
            <w:pict>
              <v:shapetype w14:anchorId="17D99AD5" id="_x0000_t202" coordsize="21600,21600" o:spt="202" path="m,l,21600r21600,l21600,xe">
                <v:stroke joinstyle="miter"/>
                <v:path gradientshapeok="t" o:connecttype="rect"/>
              </v:shapetype>
              <v:shape id="文本框 2" o:spid="_x0000_s1026"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">
                <v:textbox style="mso-fit-shape-to-text:t">
                  <w:txbxContent>
                    <w:p w14:paraId="7BC12B02" w14:textId="77777777" w:rsidR="00467191" w:rsidRPr="001A3B01" w:rsidRDefault="00467191" w:rsidP="00467191">
                      <w:pPr>
                        <w:widowControl w:val="0"/>
                        <w:numPr>
                          <w:ilvl w:val="0"/>
                          <w:numId w:val="17"/>
                        </w:numPr>
                        <w:spacing w:after="0"/>
                        <w:jc w:val="both"/>
                        <w:rPr>
                          <w:bCs/>
                          <w:lang w:val="en-US"/>
                        </w:rPr>
                      </w:pPr>
                      <w:r w:rsidRPr="001A3B01">
                        <w:rPr>
                          <w:rFonts w:eastAsia="Calibri"/>
                          <w:bCs/>
                          <w:lang w:val="en-US"/>
                        </w:rPr>
                        <w:t xml:space="preserve">AI/ML based RRM measurement and event prediction, </w:t>
                      </w:r>
                    </w:p>
                    <w:p w14:paraId="3C9BDF0B" w14:textId="77777777" w:rsidR="00467191" w:rsidRPr="001A3B01" w:rsidRDefault="00467191" w:rsidP="00467191">
                      <w:pPr>
                        <w:widowControl w:val="0"/>
                        <w:numPr>
                          <w:ilvl w:val="1"/>
                          <w:numId w:val="17"/>
                        </w:numPr>
                        <w:spacing w:after="0"/>
                        <w:jc w:val="both"/>
                        <w:rPr>
                          <w:rFonts w:eastAsia="DengXian"/>
                          <w:bCs/>
                          <w:lang w:val="en-US"/>
                        </w:rPr>
                      </w:pPr>
                      <w:r w:rsidRPr="001A3B01">
                        <w:rPr>
                          <w:rFonts w:eastAsia="Calibri"/>
                          <w:bCs/>
                          <w:lang w:val="en-US"/>
                        </w:rPr>
                        <w:t>Cell-level measurement prediction including intra and inter-frequency (UE sided and NW sided model) [RAN2]</w:t>
                      </w:r>
                    </w:p>
                    <w:p w14:paraId="42C87174" w14:textId="77777777" w:rsidR="00467191" w:rsidRPr="001A3B01" w:rsidRDefault="00467191" w:rsidP="00467191">
                      <w:pPr>
                        <w:widowControl w:val="0"/>
                        <w:numPr>
                          <w:ilvl w:val="2"/>
                          <w:numId w:val="17"/>
                        </w:numPr>
                        <w:spacing w:after="0"/>
                        <w:jc w:val="both"/>
                        <w:rPr>
                          <w:rFonts w:eastAsia="DengXian"/>
                          <w:bCs/>
                          <w:lang w:val="en-US"/>
                        </w:rPr>
                      </w:pPr>
                      <w:r w:rsidRPr="001A3B01">
                        <w:rPr>
                          <w:rFonts w:eastAsia="Calibri"/>
                          <w:bCs/>
                          <w:lang w:val="en-US"/>
                        </w:rPr>
                        <w:t>Inter-cell Beam-level measurement prediction for L3 Mobility (UE sided and NW sided model) [RAN2]</w:t>
                      </w:r>
                    </w:p>
                    <w:p w14:paraId="1EB53B6C" w14:textId="77777777" w:rsidR="00467191" w:rsidRPr="001A3B01" w:rsidRDefault="00467191" w:rsidP="00467191">
                      <w:pPr>
                        <w:widowControl w:val="0"/>
                        <w:numPr>
                          <w:ilvl w:val="1"/>
                          <w:numId w:val="17"/>
                        </w:numPr>
                        <w:spacing w:after="0"/>
                        <w:jc w:val="both"/>
                        <w:rPr>
                          <w:bCs/>
                          <w:lang w:val="en-US"/>
                        </w:rPr>
                      </w:pPr>
                      <w:r w:rsidRPr="001A3B01">
                        <w:rPr>
                          <w:rFonts w:eastAsia="Calibri"/>
                          <w:bCs/>
                          <w:lang w:val="en-US"/>
                        </w:rPr>
                        <w:t>HO failure/RLF prediction (UE sided model) [RAN2]</w:t>
                      </w:r>
                    </w:p>
                    <w:p w14:paraId="5E801973" w14:textId="2B35ADCF" w:rsidR="00885A76" w:rsidRPr="001A3B01" w:rsidRDefault="00467191" w:rsidP="00885A76">
                      <w:pPr>
                        <w:pStyle w:val="ListParagraph1"/>
                        <w:numPr>
                          <w:ilvl w:val="0"/>
                          <w:numId w:val="19"/>
                        </w:numPr>
                        <w:spacing w:before="120" w:after="120"/>
                        <w:suppressOverlap/>
                        <w:rPr>
                          <w:sz w:val="20"/>
                          <w:szCs w:val="20"/>
                        </w:rPr>
                      </w:pPr>
                      <w:r w:rsidRPr="001A3B01">
                        <w:rPr>
                          <w:bCs/>
                          <w:sz w:val="20"/>
                          <w:szCs w:val="20"/>
                        </w:rPr>
                        <w:t>Measurement events prediction (UE sided model) [RAN2]</w:t>
                      </w:r>
                      <w:r w:rsidR="00885A76" w:rsidRPr="001A3B01">
                        <w:rPr>
                          <w:sz w:val="20"/>
                          <w:szCs w:val="20"/>
                        </w:rPr>
                        <w:t xml:space="preserve"> Study the need/benefits of any other UE assistance information for the network side model [RAN2]</w:t>
                      </w:r>
                    </w:p>
                    <w:p w14:paraId="735D48F6"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DengXian"/>
                          <w:lang w:val="en-US" w:eastAsia="zh-CN"/>
                        </w:rPr>
                        <w:t xml:space="preserve">The evaluation of the AI/ML aided mobility benefits should consider </w:t>
                      </w:r>
                      <w:r w:rsidRPr="001A3B01">
                        <w:rPr>
                          <w:rFonts w:eastAsia="Calibri"/>
                          <w:lang w:val="en-US" w:eastAsia="zh-CN"/>
                        </w:rPr>
                        <w:t>HO performance KPIs (e.g., Ping-pong HO, HOF/RLF, Time of stay, Handover interruption, prediction accuracy, and measurement reduction) etc.) and complexity tradeoffs [RAN2]</w:t>
                      </w:r>
                    </w:p>
                    <w:p w14:paraId="5CC4ECB1" w14:textId="77777777" w:rsidR="00885A76" w:rsidRPr="001A3B01" w:rsidRDefault="00885A76" w:rsidP="00885A76">
                      <w:pPr>
                        <w:numPr>
                          <w:ilvl w:val="1"/>
                          <w:numId w:val="19"/>
                        </w:numPr>
                        <w:spacing w:beforeLines="50" w:before="120" w:afterLines="50" w:after="120"/>
                        <w:suppressOverlap/>
                        <w:jc w:val="both"/>
                        <w:rPr>
                          <w:rFonts w:eastAsia="Calibri"/>
                          <w:lang w:val="en-US" w:eastAsia="zh-CN"/>
                        </w:rPr>
                      </w:pPr>
                      <w:r w:rsidRPr="001A3B01">
                        <w:rPr>
                          <w:rFonts w:eastAsia="Calibri"/>
                          <w:lang w:val="en-US" w:eastAsia="zh-CN"/>
                        </w:rPr>
                        <w:t>NOTE: Simulation assumption and methodology can leverage TR 38.901, 38.843 and 36.839. And leave the detail discussion to RAN2</w:t>
                      </w:r>
                    </w:p>
                    <w:p w14:paraId="09B92EBA"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 xml:space="preserve">Potential AI mobility specific enhancement should be based on the Rel19 AI/ML-air interface WID general framework (e.g. LCM, performance monitoring </w:t>
                      </w:r>
                      <w:proofErr w:type="spellStart"/>
                      <w:r w:rsidRPr="001A3B01">
                        <w:rPr>
                          <w:rFonts w:eastAsia="Calibri"/>
                          <w:lang w:val="en-US" w:eastAsia="zh-CN"/>
                        </w:rPr>
                        <w:t>etc</w:t>
                      </w:r>
                      <w:proofErr w:type="spellEnd"/>
                      <w:r w:rsidRPr="001A3B01">
                        <w:rPr>
                          <w:rFonts w:eastAsia="Calibri"/>
                          <w:lang w:val="en-US" w:eastAsia="zh-CN"/>
                        </w:rPr>
                        <w:t xml:space="preserve">) [RAN2]  </w:t>
                      </w:r>
                    </w:p>
                    <w:p w14:paraId="204242AE" w14:textId="77777777" w:rsidR="00885A76" w:rsidRPr="001A3B01" w:rsidRDefault="00885A76" w:rsidP="00885A76">
                      <w:pPr>
                        <w:numPr>
                          <w:ilvl w:val="1"/>
                          <w:numId w:val="19"/>
                        </w:numPr>
                        <w:spacing w:beforeLines="50" w:before="120" w:afterLines="50" w:after="120"/>
                        <w:suppressOverlap/>
                        <w:jc w:val="both"/>
                        <w:rPr>
                          <w:rFonts w:eastAsia="Calibri"/>
                          <w:lang w:val="en-US" w:eastAsia="zh-CN"/>
                        </w:rPr>
                      </w:pPr>
                      <w:r w:rsidRPr="001A3B01">
                        <w:rPr>
                          <w:rFonts w:eastAsia="Calibri"/>
                          <w:lang w:val="en-US" w:eastAsia="zh-CN"/>
                        </w:rPr>
                        <w:t xml:space="preserve">NOTE: This would only be treated after sufficient progress is made in the Rel-19 AI/ML air interface WID </w:t>
                      </w:r>
                    </w:p>
                    <w:p w14:paraId="2904CE07"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Potential specification impacts of AI/ML aided mobility [RAN2]</w:t>
                      </w:r>
                    </w:p>
                    <w:p w14:paraId="38609A97"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Evaluate testability, interoperability, and impacts on RRM requirements and performance [RAN4]</w:t>
                      </w:r>
                    </w:p>
                    <w:p w14:paraId="6D176799"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NOTE 1: RAN1/3 work can be triggered via LS</w:t>
                      </w:r>
                    </w:p>
                    <w:p w14:paraId="35EE4322" w14:textId="77777777" w:rsidR="00885A76" w:rsidRPr="001A3B01" w:rsidRDefault="00885A76" w:rsidP="00885A76">
                      <w:pPr>
                        <w:numPr>
                          <w:ilvl w:val="0"/>
                          <w:numId w:val="19"/>
                        </w:numPr>
                        <w:spacing w:beforeLines="50" w:before="120" w:afterLines="50" w:after="120"/>
                        <w:suppressOverlap/>
                        <w:jc w:val="both"/>
                        <w:rPr>
                          <w:rFonts w:eastAsia="Calibri"/>
                          <w:lang w:val="en-US" w:eastAsia="zh-CN"/>
                        </w:rPr>
                      </w:pPr>
                      <w:r w:rsidRPr="001A3B01">
                        <w:rPr>
                          <w:rFonts w:eastAsia="Calibri"/>
                          <w:lang w:val="en-US" w:eastAsia="zh-CN"/>
                        </w:rPr>
                        <w:t>NOTE 2: RAN4 scope/work can be defined and confirmed by RAN#105 after some RAN2 discussions (within the RAN4 pre-allocated TUs)</w:t>
                      </w:r>
                    </w:p>
                    <w:p w14:paraId="10922E38" w14:textId="77777777" w:rsidR="00885A76" w:rsidRPr="001A3B01" w:rsidRDefault="00885A76" w:rsidP="00885A76">
                      <w:pPr>
                        <w:spacing w:after="0"/>
                        <w:suppressOverlap/>
                        <w:jc w:val="both"/>
                        <w:rPr>
                          <w:rFonts w:eastAsia="Times New Roman"/>
                          <w:lang w:val="en-US"/>
                        </w:rPr>
                      </w:pPr>
                      <w:r w:rsidRPr="001A3B01">
                        <w:rPr>
                          <w:rFonts w:eastAsia="Times New Roman"/>
                          <w:lang w:val="en-US"/>
                        </w:rPr>
                        <w:t>NOTE 3: To avoid duplicate study with “AI/ML for NG-RAN” led by RAN3</w:t>
                      </w:r>
                    </w:p>
                    <w:p w14:paraId="29B54E44" w14:textId="5303DD07" w:rsidR="00467191" w:rsidRPr="001A3B01" w:rsidRDefault="00885A76" w:rsidP="00885A76">
                      <w:pPr>
                        <w:widowControl w:val="0"/>
                        <w:numPr>
                          <w:ilvl w:val="1"/>
                          <w:numId w:val="17"/>
                        </w:numPr>
                        <w:spacing w:after="0"/>
                        <w:jc w:val="both"/>
                        <w:rPr>
                          <w:bCs/>
                          <w:lang w:val="en-US"/>
                        </w:rPr>
                      </w:pPr>
                      <w:r w:rsidRPr="001A3B01">
                        <w:rPr>
                          <w:rFonts w:eastAsia="Times New Roman"/>
                          <w:lang w:val="en-US"/>
                        </w:rPr>
                        <w:t>NOTE 4: Two-sided model is not included</w:t>
                      </w:r>
                    </w:p>
                  </w:txbxContent>
                </v:textbox>
                <w10:anchorlock/>
              </v:shape>
            </w:pict>
          </mc:Fallback>
        </mc:AlternateContent>
      </w:r>
    </w:p>
    <w:p w14:paraId="275C73D2" w14:textId="0E5DB0E7" w:rsidR="00467191" w:rsidRPr="001A3B01" w:rsidRDefault="00BC6B2E" w:rsidP="008A367B">
      <w:pPr>
        <w:pStyle w:val="BodyText"/>
        <w:spacing w:before="120"/>
        <w:rPr>
          <w:rFonts w:ascii="Times New Roman" w:hAnsi="Times New Roman" w:cs="Times New Roman"/>
          <w:szCs w:val="20"/>
        </w:rPr>
      </w:pPr>
      <w:r w:rsidRPr="001A3B01">
        <w:rPr>
          <w:rFonts w:ascii="Times New Roman" w:hAnsi="Times New Roman" w:cs="Times New Roman"/>
          <w:szCs w:val="20"/>
        </w:rPr>
        <w:t xml:space="preserve">Further, in RAN2 #125-bis the </w:t>
      </w:r>
      <w:r w:rsidR="001D406C" w:rsidRPr="001A3B01">
        <w:rPr>
          <w:rFonts w:ascii="Times New Roman" w:hAnsi="Times New Roman" w:cs="Times New Roman"/>
          <w:szCs w:val="20"/>
        </w:rPr>
        <w:t>topic of measurement and event prediction was discussed and the following agreements were made:</w:t>
      </w:r>
    </w:p>
    <w:p w14:paraId="45B75B82" w14:textId="49D60383" w:rsidR="001D406C" w:rsidRPr="001A3B01" w:rsidRDefault="001D406C" w:rsidP="008A367B">
      <w:pPr>
        <w:pStyle w:val="BodyText"/>
        <w:spacing w:before="120"/>
        <w:rPr>
          <w:rFonts w:ascii="Times New Roman" w:hAnsi="Times New Roman" w:cs="Times New Roman"/>
          <w:szCs w:val="20"/>
        </w:rPr>
      </w:pPr>
      <w:r w:rsidRPr="001A3B01">
        <w:rPr>
          <w:noProof/>
          <w:szCs w:val="20"/>
        </w:rPr>
        <mc:AlternateContent>
          <mc:Choice Requires="wps">
            <w:drawing>
              <wp:inline distT="0" distB="0" distL="0" distR="0" wp14:anchorId="3251A41D" wp14:editId="0111B91E">
                <wp:extent cx="5882816" cy="1404620"/>
                <wp:effectExtent l="0" t="0" r="22860"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816" cy="1404620"/>
                        </a:xfrm>
                        <a:prstGeom prst="rect">
                          <a:avLst/>
                        </a:prstGeom>
                        <a:solidFill>
                          <a:srgbClr val="FFFFFF"/>
                        </a:solidFill>
                        <a:ln w="9525">
                          <a:solidFill>
                            <a:srgbClr val="000000"/>
                          </a:solidFill>
                          <a:miter lim="800000"/>
                          <a:headEnd/>
                          <a:tailEnd/>
                        </a:ln>
                      </wps:spPr>
                      <wps:txbx>
                        <w:txbxContent>
                          <w:p w14:paraId="2DA694D3" w14:textId="1C44051E" w:rsidR="00FF1917" w:rsidRPr="00A338E8" w:rsidRDefault="00FF1917" w:rsidP="00FF1917">
                            <w:pPr>
                              <w:widowControl w:val="0"/>
                              <w:numPr>
                                <w:ilvl w:val="0"/>
                                <w:numId w:val="17"/>
                              </w:numPr>
                              <w:spacing w:after="0"/>
                              <w:jc w:val="both"/>
                              <w:rPr>
                                <w:bCs/>
                              </w:rPr>
                            </w:pPr>
                            <w:r w:rsidRPr="00A338E8">
                              <w:rPr>
                                <w:bCs/>
                              </w:rPr>
                              <w:t xml:space="preserve">At least measurement event evaluation based on RRM measurement prediction result will be studied.   Direct measurement event prediction </w:t>
                            </w:r>
                            <w:r w:rsidR="007E126B" w:rsidRPr="00A338E8">
                              <w:rPr>
                                <w:bCs/>
                              </w:rPr>
                              <w:t>is</w:t>
                            </w:r>
                            <w:r w:rsidRPr="00A338E8">
                              <w:rPr>
                                <w:bCs/>
                              </w:rPr>
                              <w:t xml:space="preserve"> also </w:t>
                            </w:r>
                            <w:r w:rsidR="007E126B" w:rsidRPr="00A338E8">
                              <w:rPr>
                                <w:bCs/>
                              </w:rPr>
                              <w:t>allowed.</w:t>
                            </w:r>
                          </w:p>
                          <w:p w14:paraId="75F04DDC" w14:textId="0D3EA188" w:rsidR="00FF1917" w:rsidRPr="00A338E8" w:rsidRDefault="00FF1917" w:rsidP="00FF1917">
                            <w:pPr>
                              <w:widowControl w:val="0"/>
                              <w:numPr>
                                <w:ilvl w:val="0"/>
                                <w:numId w:val="17"/>
                              </w:numPr>
                              <w:spacing w:after="0"/>
                              <w:jc w:val="both"/>
                              <w:rPr>
                                <w:bCs/>
                              </w:rPr>
                            </w:pPr>
                            <w:r w:rsidRPr="00A338E8">
                              <w:rPr>
                                <w:bCs/>
                              </w:rPr>
                              <w:t xml:space="preserve">Clarifications on what is being as input should be provided with </w:t>
                            </w:r>
                            <w:r w:rsidR="007E126B" w:rsidRPr="00A338E8">
                              <w:rPr>
                                <w:bCs/>
                              </w:rPr>
                              <w:t>results.</w:t>
                            </w:r>
                            <w:r w:rsidRPr="00A338E8">
                              <w:rPr>
                                <w:bCs/>
                              </w:rPr>
                              <w:t xml:space="preserve">  </w:t>
                            </w:r>
                          </w:p>
                          <w:p w14:paraId="13F4CF97" w14:textId="77777777" w:rsidR="00FF1917" w:rsidRPr="00A338E8" w:rsidRDefault="00FF1917" w:rsidP="00FF1917">
                            <w:pPr>
                              <w:widowControl w:val="0"/>
                              <w:numPr>
                                <w:ilvl w:val="0"/>
                                <w:numId w:val="17"/>
                              </w:numPr>
                              <w:spacing w:after="0"/>
                              <w:jc w:val="both"/>
                              <w:rPr>
                                <w:bCs/>
                              </w:rPr>
                            </w:pPr>
                            <w:r w:rsidRPr="00A338E8">
                              <w:rPr>
                                <w:bCs/>
                              </w:rPr>
                              <w:t xml:space="preserve">Start with A3 as a baseline.  </w:t>
                            </w:r>
                          </w:p>
                          <w:p w14:paraId="2FAA66A2" w14:textId="0231C45D" w:rsidR="001D406C" w:rsidRPr="00A338E8" w:rsidRDefault="00FF1917" w:rsidP="00FF1917">
                            <w:pPr>
                              <w:widowControl w:val="0"/>
                              <w:numPr>
                                <w:ilvl w:val="0"/>
                                <w:numId w:val="17"/>
                              </w:numPr>
                              <w:spacing w:after="0"/>
                              <w:jc w:val="both"/>
                              <w:rPr>
                                <w:bCs/>
                              </w:rPr>
                            </w:pPr>
                            <w:r w:rsidRPr="00A338E8">
                              <w:rPr>
                                <w:bCs/>
                              </w:rPr>
                              <w:t>Measurement event prediction study can start after some further progress on RRM measurement prediction has been made.</w:t>
                            </w:r>
                          </w:p>
                        </w:txbxContent>
                      </wps:txbx>
                      <wps:bodyPr rot="0" vert="horz" wrap="square" lIns="91440" tIns="45720" rIns="91440" bIns="45720" anchor="t" anchorCtr="0">
                        <a:spAutoFit/>
                      </wps:bodyPr>
                    </wps:wsp>
                  </a:graphicData>
                </a:graphic>
              </wp:inline>
            </w:drawing>
          </mc:Choice>
          <mc:Fallback>
            <w:pict>
              <v:shape w14:anchorId="3251A41D" id="_x0000_s1027" type="#_x0000_t202" style="width:46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">
                <v:textbox style="mso-fit-shape-to-text:t">
                  <w:txbxContent>
                    <w:p w14:paraId="2DA694D3" w14:textId="1C44051E" w:rsidR="00FF1917" w:rsidRPr="00A338E8" w:rsidRDefault="00FF1917" w:rsidP="00FF1917">
                      <w:pPr>
                        <w:widowControl w:val="0"/>
                        <w:numPr>
                          <w:ilvl w:val="0"/>
                          <w:numId w:val="17"/>
                        </w:numPr>
                        <w:spacing w:after="0"/>
                        <w:jc w:val="both"/>
                        <w:rPr>
                          <w:bCs/>
                        </w:rPr>
                      </w:pPr>
                      <w:r w:rsidRPr="00A338E8">
                        <w:rPr>
                          <w:bCs/>
                        </w:rPr>
                        <w:t xml:space="preserve">At least measurement event evaluation based on RRM measurement prediction result will be studied.   Direct measurement event prediction </w:t>
                      </w:r>
                      <w:r w:rsidR="007E126B" w:rsidRPr="00A338E8">
                        <w:rPr>
                          <w:bCs/>
                        </w:rPr>
                        <w:t>is</w:t>
                      </w:r>
                      <w:r w:rsidRPr="00A338E8">
                        <w:rPr>
                          <w:bCs/>
                        </w:rPr>
                        <w:t xml:space="preserve"> also </w:t>
                      </w:r>
                      <w:r w:rsidR="007E126B" w:rsidRPr="00A338E8">
                        <w:rPr>
                          <w:bCs/>
                        </w:rPr>
                        <w:t>allowed.</w:t>
                      </w:r>
                    </w:p>
                    <w:p w14:paraId="75F04DDC" w14:textId="0D3EA188" w:rsidR="00FF1917" w:rsidRPr="00A338E8" w:rsidRDefault="00FF1917" w:rsidP="00FF1917">
                      <w:pPr>
                        <w:widowControl w:val="0"/>
                        <w:numPr>
                          <w:ilvl w:val="0"/>
                          <w:numId w:val="17"/>
                        </w:numPr>
                        <w:spacing w:after="0"/>
                        <w:jc w:val="both"/>
                        <w:rPr>
                          <w:bCs/>
                        </w:rPr>
                      </w:pPr>
                      <w:r w:rsidRPr="00A338E8">
                        <w:rPr>
                          <w:bCs/>
                        </w:rPr>
                        <w:t xml:space="preserve">Clarifications on what is being as input should be provided with </w:t>
                      </w:r>
                      <w:r w:rsidR="007E126B" w:rsidRPr="00A338E8">
                        <w:rPr>
                          <w:bCs/>
                        </w:rPr>
                        <w:t>results.</w:t>
                      </w:r>
                      <w:r w:rsidRPr="00A338E8">
                        <w:rPr>
                          <w:bCs/>
                        </w:rPr>
                        <w:t xml:space="preserve">  </w:t>
                      </w:r>
                    </w:p>
                    <w:p w14:paraId="13F4CF97" w14:textId="77777777" w:rsidR="00FF1917" w:rsidRPr="00A338E8" w:rsidRDefault="00FF1917" w:rsidP="00FF1917">
                      <w:pPr>
                        <w:widowControl w:val="0"/>
                        <w:numPr>
                          <w:ilvl w:val="0"/>
                          <w:numId w:val="17"/>
                        </w:numPr>
                        <w:spacing w:after="0"/>
                        <w:jc w:val="both"/>
                        <w:rPr>
                          <w:bCs/>
                        </w:rPr>
                      </w:pPr>
                      <w:r w:rsidRPr="00A338E8">
                        <w:rPr>
                          <w:bCs/>
                        </w:rPr>
                        <w:t xml:space="preserve">Start with A3 as a baseline.  </w:t>
                      </w:r>
                    </w:p>
                    <w:p w14:paraId="2FAA66A2" w14:textId="0231C45D" w:rsidR="001D406C" w:rsidRPr="00A338E8" w:rsidRDefault="00FF1917" w:rsidP="00FF1917">
                      <w:pPr>
                        <w:widowControl w:val="0"/>
                        <w:numPr>
                          <w:ilvl w:val="0"/>
                          <w:numId w:val="17"/>
                        </w:numPr>
                        <w:spacing w:after="0"/>
                        <w:jc w:val="both"/>
                        <w:rPr>
                          <w:bCs/>
                        </w:rPr>
                      </w:pPr>
                      <w:r w:rsidRPr="00A338E8">
                        <w:rPr>
                          <w:bCs/>
                        </w:rPr>
                        <w:t>Measurement event prediction study can start after some further progress on RRM measurement prediction has been made.</w:t>
                      </w:r>
                    </w:p>
                  </w:txbxContent>
                </v:textbox>
                <w10:anchorlock/>
              </v:shape>
            </w:pict>
          </mc:Fallback>
        </mc:AlternateContent>
      </w:r>
    </w:p>
    <w:p w14:paraId="57ECF1F9" w14:textId="77777777" w:rsidR="00DE683C" w:rsidRPr="00DE683C" w:rsidRDefault="00DE683C" w:rsidP="00D5212B">
      <w:pPr>
        <w:pStyle w:val="Heading1"/>
        <w:numPr>
          <w:ilvl w:val="0"/>
          <w:numId w:val="1"/>
        </w:numPr>
        <w:pBdr>
          <w:top w:val="single" w:sz="12" w:space="3" w:color="auto"/>
        </w:pBdr>
        <w:spacing w:before="240" w:after="180"/>
        <w:jc w:val="both"/>
        <w:rPr>
          <w:rFonts w:cs="Arial"/>
          <w:color w:val="000000" w:themeColor="text1"/>
        </w:rPr>
      </w:pPr>
      <w:bookmarkStart w:id="0" w:name="_Hlk134626879"/>
      <w:r w:rsidRPr="00DE683C">
        <w:rPr>
          <w:rFonts w:cs="Arial"/>
          <w:color w:val="000000" w:themeColor="text1"/>
        </w:rPr>
        <w:lastRenderedPageBreak/>
        <w:t>Discussion</w:t>
      </w:r>
    </w:p>
    <w:bookmarkEnd w:id="0"/>
    <w:p w14:paraId="01CBBCF3" w14:textId="77777777"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D5212B">
      <w:pPr>
        <w:pStyle w:val="ListParagraph"/>
        <w:keepNext/>
        <w:keepLines/>
        <w:numPr>
          <w:ilvl w:val="0"/>
          <w:numId w:val="3"/>
        </w:numPr>
        <w:spacing w:before="480" w:after="0"/>
        <w:contextualSpacing w:val="0"/>
        <w:jc w:val="both"/>
        <w:outlineLvl w:val="0"/>
        <w:rPr>
          <w:rFonts w:asciiTheme="majorHAnsi" w:eastAsiaTheme="majorEastAsia" w:hAnsiTheme="majorHAnsi" w:cstheme="majorBidi"/>
          <w:b/>
          <w:bCs/>
          <w:vanish/>
          <w:color w:val="365F91" w:themeColor="accent1" w:themeShade="BF"/>
          <w:sz w:val="28"/>
          <w:szCs w:val="28"/>
        </w:rPr>
      </w:pPr>
    </w:p>
    <w:p w14:paraId="726F9E45" w14:textId="64B6CF84" w:rsidR="00C66590" w:rsidRPr="001A3B01" w:rsidRDefault="00C66590" w:rsidP="00A5161E">
      <w:pPr>
        <w:pStyle w:val="NormalWeb"/>
        <w:spacing w:before="0" w:beforeAutospacing="0" w:after="0" w:afterAutospacing="0"/>
        <w:jc w:val="both"/>
        <w:rPr>
          <w:sz w:val="20"/>
          <w:szCs w:val="20"/>
        </w:rPr>
      </w:pPr>
      <w:r w:rsidRPr="001A3B01">
        <w:rPr>
          <w:sz w:val="20"/>
          <w:szCs w:val="20"/>
        </w:rPr>
        <w:t>The conventional L3 handover (HO) mechanism is widely used for its simplicity and efficiency in typical mobile scenarios. However, its performance can be inadequate in more challenging environments, like those involving high-speed movement or FR2 frequencies. In such cases, the reactive nature of the process, involving measurement, reporting, and handover or cell switching, struggles to keep up with rapid channel changes due to latency. This leads to a system that demands significant measurement and signaling yet achieves suboptimal mobility performance. Additionally, new services like XR require reliable, high-throughput connections, further highlighting the limitations of the current L3 HO mechanism in meeting these demands.</w:t>
      </w:r>
    </w:p>
    <w:p w14:paraId="4DD08D2B" w14:textId="77777777" w:rsidR="00C66590" w:rsidRPr="001A3B01" w:rsidRDefault="00C66590" w:rsidP="00A5161E">
      <w:pPr>
        <w:pStyle w:val="NormalWeb"/>
        <w:spacing w:before="0" w:beforeAutospacing="0" w:after="0" w:afterAutospacing="0"/>
        <w:jc w:val="both"/>
        <w:rPr>
          <w:sz w:val="20"/>
          <w:szCs w:val="20"/>
        </w:rPr>
      </w:pPr>
    </w:p>
    <w:p w14:paraId="1FBB2BDC" w14:textId="1D0E8BD8" w:rsidR="002B0971" w:rsidRPr="001A3B01" w:rsidRDefault="00DF74B3" w:rsidP="00A5161E">
      <w:pPr>
        <w:pStyle w:val="NormalWeb"/>
        <w:spacing w:before="0" w:beforeAutospacing="0" w:after="0" w:afterAutospacing="0"/>
        <w:jc w:val="both"/>
        <w:rPr>
          <w:sz w:val="20"/>
          <w:szCs w:val="20"/>
        </w:rPr>
      </w:pPr>
      <w:r w:rsidRPr="001A3B01">
        <w:rPr>
          <w:sz w:val="20"/>
          <w:szCs w:val="20"/>
        </w:rPr>
        <w:t>AI/ML can be used to predict when a handover is needed in the legacy RRM measurement and report mechanism, reducing ping-pong effects. By forecasting measurement event criteria like Time to Trigger (TTT) and the subsequent prediction period, unnecessary measurement and reporting can be minimized, which lowers signaling overhead. This reduction in unnecessary handovers helps mitigate ping-pong effects caused by frequent and unjustified cell transitions, ultimately enhancing system performance. Furthermore, by predicting measurement events in advance, the network can proactively allocate resources, such as pre-allocating radio resources in the target cell for handover. This proactive approach improves transition smoothness and optimizes resource usage.</w:t>
      </w:r>
    </w:p>
    <w:p w14:paraId="7D7BDFAC" w14:textId="41F959EB" w:rsidR="005601DA" w:rsidRDefault="005601DA" w:rsidP="00C66590">
      <w:pPr>
        <w:pStyle w:val="NormalWeb"/>
        <w:spacing w:before="0" w:beforeAutospacing="0" w:after="0" w:afterAutospacing="0"/>
      </w:pPr>
    </w:p>
    <w:p w14:paraId="176CBE54" w14:textId="1C7B8FF3" w:rsidR="00D47F98" w:rsidRPr="001A3B01" w:rsidRDefault="00D47F98" w:rsidP="006C4EB2">
      <w:pPr>
        <w:spacing w:after="200" w:line="276" w:lineRule="auto"/>
        <w:jc w:val="both"/>
        <w:rPr>
          <w:lang w:val="en-US" w:eastAsia="ja-JP"/>
        </w:rPr>
      </w:pPr>
      <w:r w:rsidRPr="001A3B01">
        <w:rPr>
          <w:lang w:val="en-US" w:eastAsia="ja-JP"/>
        </w:rPr>
        <w:t>Handover can be triggered due to changing radio conditions. UE's connection with the source cell may weaken. Once a certain threshold has been reached, the network decides to handover the UE to another cell that has better radio conditions. The network knows these conditions based on measurement reports sent by the UE. The figure shows A3 event for which the target cell is better than the source cell by a certain threshold for at least TTT duration.</w:t>
      </w:r>
    </w:p>
    <w:p w14:paraId="6D282E1C" w14:textId="45B64144" w:rsidR="008C1087" w:rsidRPr="001A3B01" w:rsidRDefault="008556DC" w:rsidP="006C4EB2">
      <w:pPr>
        <w:spacing w:after="200" w:line="276" w:lineRule="auto"/>
        <w:jc w:val="both"/>
        <w:rPr>
          <w:lang w:val="en-US" w:eastAsia="ja-JP"/>
        </w:rPr>
      </w:pPr>
      <w:r w:rsidRPr="001A3B01">
        <w:rPr>
          <w:lang w:val="en-US" w:eastAsia="ja-JP"/>
        </w:rPr>
        <w:t>In the temporal domain, prediction of measurement events gives the UE advance knowledge of upcoming durations</w:t>
      </w:r>
      <w:r w:rsidR="0072530E" w:rsidRPr="001A3B01">
        <w:rPr>
          <w:lang w:val="en-US" w:eastAsia="ja-JP"/>
        </w:rPr>
        <w:t>/events</w:t>
      </w:r>
      <w:r w:rsidRPr="001A3B01">
        <w:rPr>
          <w:lang w:val="en-US" w:eastAsia="ja-JP"/>
        </w:rPr>
        <w:t xml:space="preserve">. </w:t>
      </w:r>
      <w:r w:rsidR="00DE1677" w:rsidRPr="001A3B01">
        <w:rPr>
          <w:lang w:val="en-US" w:eastAsia="ja-JP"/>
        </w:rPr>
        <w:t xml:space="preserve">Based on the UE-side AI/ML model, the UE is able to determine the </w:t>
      </w:r>
      <w:r w:rsidR="00181CD8" w:rsidRPr="001A3B01">
        <w:rPr>
          <w:lang w:val="en-US" w:eastAsia="ja-JP"/>
        </w:rPr>
        <w:t xml:space="preserve">time at which </w:t>
      </w:r>
      <w:r w:rsidR="00F70A4E" w:rsidRPr="001A3B01">
        <w:rPr>
          <w:lang w:val="en-US" w:eastAsia="ja-JP"/>
        </w:rPr>
        <w:t xml:space="preserve">A3 event can be triggered. The AI/ML model on the UE side should </w:t>
      </w:r>
      <w:r w:rsidR="00E511FE" w:rsidRPr="001A3B01">
        <w:rPr>
          <w:lang w:val="en-US" w:eastAsia="ja-JP"/>
        </w:rPr>
        <w:t>be as follows:</w:t>
      </w:r>
    </w:p>
    <w:p w14:paraId="75BB6A27" w14:textId="01D76405" w:rsidR="00E511FE" w:rsidRPr="008556DC" w:rsidRDefault="00DB1761" w:rsidP="00D47F98">
      <w:pPr>
        <w:spacing w:after="200" w:line="276" w:lineRule="auto"/>
        <w:ind w:left="360"/>
        <w:jc w:val="both"/>
        <w:rPr>
          <w:lang w:val="en-US" w:eastAsia="ja-JP"/>
        </w:rPr>
      </w:pPr>
      <w:r w:rsidRPr="003C32E3">
        <w:rPr>
          <w:noProof/>
          <w:lang w:val="en-US" w:eastAsia="ja-JP"/>
        </w:rPr>
        <mc:AlternateContent>
          <mc:Choice Requires="wps">
            <w:drawing>
              <wp:anchor distT="45720" distB="45720" distL="114300" distR="114300" simplePos="0" relativeHeight="251669505" behindDoc="0" locked="0" layoutInCell="1" allowOverlap="1" wp14:anchorId="4866A448" wp14:editId="20A7BDDE">
                <wp:simplePos x="0" y="0"/>
                <wp:positionH relativeFrom="column">
                  <wp:posOffset>1079500</wp:posOffset>
                </wp:positionH>
                <wp:positionV relativeFrom="paragraph">
                  <wp:posOffset>83185</wp:posOffset>
                </wp:positionV>
                <wp:extent cx="1134110" cy="1404620"/>
                <wp:effectExtent l="0" t="0" r="27940" b="1016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110" cy="1404620"/>
                        </a:xfrm>
                        <a:prstGeom prst="rect">
                          <a:avLst/>
                        </a:prstGeom>
                        <a:solidFill>
                          <a:srgbClr val="FFFFFF"/>
                        </a:solidFill>
                        <a:ln w="9525">
                          <a:solidFill>
                            <a:schemeClr val="bg1"/>
                          </a:solidFill>
                          <a:miter lim="800000"/>
                          <a:headEnd/>
                          <a:tailEnd/>
                        </a:ln>
                      </wps:spPr>
                      <wps:txbx>
                        <w:txbxContent>
                          <w:p w14:paraId="199CBEB4" w14:textId="5497AEF4" w:rsidR="003C32E3" w:rsidRPr="008936EB" w:rsidRDefault="008936EB">
                            <w:pPr>
                              <w:rPr>
                                <w:sz w:val="12"/>
                                <w:szCs w:val="12"/>
                              </w:rPr>
                            </w:pPr>
                            <w:r w:rsidRPr="008936EB">
                              <w:rPr>
                                <w:sz w:val="12"/>
                                <w:szCs w:val="12"/>
                              </w:rPr>
                              <w:t>Past RRM measurement which triggered the A3 event.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866A448" id="Text Box 2" o:spid="_x0000_s1028" type="#_x0000_t202" style="position:absolute;left:0;text-align:left;margin-left:85pt;margin-top:6.55pt;width:89.3pt;height:110.6pt;z-index:25166950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" strokecolor="white [3212]">
                <v:textbox style="mso-fit-shape-to-text:t">
                  <w:txbxContent>
                    <w:p w14:paraId="199CBEB4" w14:textId="5497AEF4" w:rsidR="003C32E3" w:rsidRPr="008936EB" w:rsidRDefault="008936EB">
                      <w:pPr>
                        <w:rPr>
                          <w:sz w:val="12"/>
                          <w:szCs w:val="12"/>
                        </w:rPr>
                      </w:pPr>
                      <w:r w:rsidRPr="008936EB">
                        <w:rPr>
                          <w:sz w:val="12"/>
                          <w:szCs w:val="12"/>
                        </w:rPr>
                        <w:t>Past RRM measurement which triggered the A3 event.</w:t>
                      </w:r>
                    </w:p>
                  </w:txbxContent>
                </v:textbox>
                <w10:wrap type="square"/>
              </v:shape>
            </w:pict>
          </mc:Fallback>
        </mc:AlternateContent>
      </w:r>
      <w:r w:rsidR="00455C7A" w:rsidRPr="003C32E3">
        <w:rPr>
          <w:noProof/>
          <w:lang w:val="en-US" w:eastAsia="ja-JP"/>
        </w:rPr>
        <mc:AlternateContent>
          <mc:Choice Requires="wps">
            <w:drawing>
              <wp:anchor distT="45720" distB="45720" distL="114300" distR="114300" simplePos="0" relativeHeight="251671553" behindDoc="0" locked="0" layoutInCell="1" allowOverlap="1" wp14:anchorId="4B9B7583" wp14:editId="7428CCB2">
                <wp:simplePos x="0" y="0"/>
                <wp:positionH relativeFrom="column">
                  <wp:posOffset>4075430</wp:posOffset>
                </wp:positionH>
                <wp:positionV relativeFrom="paragraph">
                  <wp:posOffset>90170</wp:posOffset>
                </wp:positionV>
                <wp:extent cx="1134110" cy="1404620"/>
                <wp:effectExtent l="0" t="0" r="27940" b="1016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110" cy="1404620"/>
                        </a:xfrm>
                        <a:prstGeom prst="rect">
                          <a:avLst/>
                        </a:prstGeom>
                        <a:solidFill>
                          <a:srgbClr val="FFFFFF"/>
                        </a:solidFill>
                        <a:ln w="9525">
                          <a:solidFill>
                            <a:schemeClr val="bg1"/>
                          </a:solidFill>
                          <a:miter lim="800000"/>
                          <a:headEnd/>
                          <a:tailEnd/>
                        </a:ln>
                      </wps:spPr>
                      <wps:txbx>
                        <w:txbxContent>
                          <w:p w14:paraId="7E0A58B6" w14:textId="2AE9C0EB" w:rsidR="008936EB" w:rsidRPr="008936EB" w:rsidRDefault="00455C7A" w:rsidP="008936EB">
                            <w:pPr>
                              <w:rPr>
                                <w:sz w:val="12"/>
                                <w:szCs w:val="12"/>
                              </w:rPr>
                            </w:pPr>
                            <w:r>
                              <w:rPr>
                                <w:sz w:val="12"/>
                                <w:szCs w:val="12"/>
                              </w:rPr>
                              <w:t xml:space="preserve">Reports this to the network to take necessary action.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9B7583" id="_x0000_s1029" type="#_x0000_t202" style="position:absolute;left:0;text-align:left;margin-left:320.9pt;margin-top:7.1pt;width:89.3pt;height:110.6pt;z-index:25167155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" strokecolor="white [3212]">
                <v:textbox style="mso-fit-shape-to-text:t">
                  <w:txbxContent>
                    <w:p w14:paraId="7E0A58B6" w14:textId="2AE9C0EB" w:rsidR="008936EB" w:rsidRPr="008936EB" w:rsidRDefault="00455C7A" w:rsidP="008936EB">
                      <w:pPr>
                        <w:rPr>
                          <w:sz w:val="12"/>
                          <w:szCs w:val="12"/>
                        </w:rPr>
                      </w:pPr>
                      <w:r>
                        <w:rPr>
                          <w:sz w:val="12"/>
                          <w:szCs w:val="12"/>
                        </w:rPr>
                        <w:t xml:space="preserve">Reports this to the network to take necessary action. </w:t>
                      </w:r>
                    </w:p>
                  </w:txbxContent>
                </v:textbox>
                <w10:wrap type="square"/>
              </v:shape>
            </w:pict>
          </mc:Fallback>
        </mc:AlternateContent>
      </w:r>
      <w:r w:rsidR="00455C7A">
        <w:rPr>
          <w:noProof/>
          <w:lang w:val="en-US" w:eastAsia="ja-JP"/>
        </w:rPr>
        <mc:AlternateContent>
          <mc:Choice Requires="wps">
            <w:drawing>
              <wp:anchor distT="0" distB="0" distL="114300" distR="114300" simplePos="0" relativeHeight="251673601" behindDoc="0" locked="0" layoutInCell="1" allowOverlap="1" wp14:anchorId="78173098" wp14:editId="0081575A">
                <wp:simplePos x="0" y="0"/>
                <wp:positionH relativeFrom="column">
                  <wp:posOffset>3584402</wp:posOffset>
                </wp:positionH>
                <wp:positionV relativeFrom="paragraph">
                  <wp:posOffset>232295</wp:posOffset>
                </wp:positionV>
                <wp:extent cx="494607" cy="0"/>
                <wp:effectExtent l="0" t="76200" r="20320" b="95250"/>
                <wp:wrapNone/>
                <wp:docPr id="15" name="Straight Arrow Connector 15"/>
                <wp:cNvGraphicFramePr/>
                <a:graphic xmlns:a="http://schemas.openxmlformats.org/drawingml/2006/main">
                  <a:graphicData uri="http://schemas.microsoft.com/office/word/2010/wordprocessingShape">
                    <wps:wsp>
                      <wps:cNvCnPr/>
                      <wps:spPr>
                        <a:xfrm>
                          <a:off x="0" y="0"/>
                          <a:ext cx="49460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6DDD62B" id="_x0000_t32" coordsize="21600,21600" o:spt="32" o:oned="t" path="m,l21600,21600e" filled="f">
                <v:path arrowok="t" fillok="f" o:connecttype="none"/>
                <o:lock v:ext="edit" shapetype="t"/>
              </v:shapetype>
              <v:shape id="Straight Arrow Connector 15" o:spid="_x0000_s1026" type="#_x0000_t32" style="position:absolute;margin-left:282.25pt;margin-top:18.3pt;width:38.95pt;height:0;z-index:2516736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" strokecolor="black [3040]">
                <v:stroke endarrow="block"/>
              </v:shape>
            </w:pict>
          </mc:Fallback>
        </mc:AlternateContent>
      </w:r>
      <w:r w:rsidR="008936EB">
        <w:rPr>
          <w:noProof/>
          <w:lang w:val="en-US" w:eastAsia="ja-JP"/>
        </w:rPr>
        <mc:AlternateContent>
          <mc:Choice Requires="wps">
            <w:drawing>
              <wp:anchor distT="0" distB="0" distL="114300" distR="114300" simplePos="0" relativeHeight="251665409" behindDoc="0" locked="0" layoutInCell="1" allowOverlap="1" wp14:anchorId="1C0BDEAF" wp14:editId="012099E7">
                <wp:simplePos x="0" y="0"/>
                <wp:positionH relativeFrom="column">
                  <wp:posOffset>2156460</wp:posOffset>
                </wp:positionH>
                <wp:positionV relativeFrom="paragraph">
                  <wp:posOffset>236163</wp:posOffset>
                </wp:positionV>
                <wp:extent cx="494607" cy="0"/>
                <wp:effectExtent l="0" t="76200" r="20320" b="95250"/>
                <wp:wrapNone/>
                <wp:docPr id="11" name="Straight Arrow Connector 11"/>
                <wp:cNvGraphicFramePr/>
                <a:graphic xmlns:a="http://schemas.openxmlformats.org/drawingml/2006/main">
                  <a:graphicData uri="http://schemas.microsoft.com/office/word/2010/wordprocessingShape">
                    <wps:wsp>
                      <wps:cNvCnPr/>
                      <wps:spPr>
                        <a:xfrm>
                          <a:off x="0" y="0"/>
                          <a:ext cx="49460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9FD3E26" id="Straight Arrow Connector 11" o:spid="_x0000_s1026" type="#_x0000_t32" style="position:absolute;margin-left:169.8pt;margin-top:18.6pt;width:38.95pt;height:0;z-index:25166540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" strokecolor="black [3040]">
                <v:stroke endarrow="block"/>
              </v:shape>
            </w:pict>
          </mc:Fallback>
        </mc:AlternateContent>
      </w:r>
      <w:r w:rsidR="00E511FE" w:rsidRPr="00E511FE">
        <w:rPr>
          <w:noProof/>
          <w:lang w:val="en-US" w:eastAsia="ja-JP"/>
        </w:rPr>
        <mc:AlternateContent>
          <mc:Choice Requires="wps">
            <w:drawing>
              <wp:anchor distT="45720" distB="45720" distL="114300" distR="114300" simplePos="0" relativeHeight="251664385" behindDoc="0" locked="0" layoutInCell="1" allowOverlap="1" wp14:anchorId="7F05C7A8" wp14:editId="7F3D56F4">
                <wp:simplePos x="0" y="0"/>
                <wp:positionH relativeFrom="column">
                  <wp:posOffset>2700655</wp:posOffset>
                </wp:positionH>
                <wp:positionV relativeFrom="paragraph">
                  <wp:posOffset>128270</wp:posOffset>
                </wp:positionV>
                <wp:extent cx="843280" cy="232410"/>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280" cy="232410"/>
                        </a:xfrm>
                        <a:prstGeom prst="rect">
                          <a:avLst/>
                        </a:prstGeom>
                        <a:solidFill>
                          <a:srgbClr val="FFFFFF"/>
                        </a:solidFill>
                        <a:ln w="9525">
                          <a:noFill/>
                          <a:miter lim="800000"/>
                          <a:headEnd/>
                          <a:tailEnd/>
                        </a:ln>
                      </wps:spPr>
                      <wps:txbx>
                        <w:txbxContent>
                          <w:p w14:paraId="350A59DE" w14:textId="77243B27" w:rsidR="00E511FE" w:rsidRPr="00E511FE" w:rsidRDefault="00E511FE">
                            <w:pPr>
                              <w:rPr>
                                <w:sz w:val="16"/>
                                <w:szCs w:val="16"/>
                              </w:rPr>
                            </w:pPr>
                            <w:r w:rsidRPr="00E511FE">
                              <w:rPr>
                                <w:sz w:val="16"/>
                                <w:szCs w:val="16"/>
                              </w:rPr>
                              <w:t>UE Side model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05C7A8" id="_x0000_s1030" type="#_x0000_t202" style="position:absolute;left:0;text-align:left;margin-left:212.65pt;margin-top:10.1pt;width:66.4pt;height:18.3pt;z-index:25166438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" stroked="f">
                <v:textbox>
                  <w:txbxContent>
                    <w:p w14:paraId="350A59DE" w14:textId="77243B27" w:rsidR="00E511FE" w:rsidRPr="00E511FE" w:rsidRDefault="00E511FE">
                      <w:pPr>
                        <w:rPr>
                          <w:sz w:val="16"/>
                          <w:szCs w:val="16"/>
                        </w:rPr>
                      </w:pPr>
                      <w:r w:rsidRPr="00E511FE">
                        <w:rPr>
                          <w:sz w:val="16"/>
                          <w:szCs w:val="16"/>
                        </w:rPr>
                        <w:t>UE Side model</w:t>
                      </w:r>
                    </w:p>
                  </w:txbxContent>
                </v:textbox>
                <w10:wrap type="square"/>
              </v:shape>
            </w:pict>
          </mc:Fallback>
        </mc:AlternateContent>
      </w:r>
      <w:r w:rsidR="00E511FE">
        <w:rPr>
          <w:noProof/>
          <w:lang w:val="en-US" w:eastAsia="ja-JP"/>
        </w:rPr>
        <mc:AlternateContent>
          <mc:Choice Requires="wps">
            <w:drawing>
              <wp:anchor distT="0" distB="0" distL="114300" distR="114300" simplePos="0" relativeHeight="251662337" behindDoc="0" locked="0" layoutInCell="1" allowOverlap="1" wp14:anchorId="470906A6" wp14:editId="2066DBDB">
                <wp:simplePos x="0" y="0"/>
                <wp:positionH relativeFrom="column">
                  <wp:posOffset>2653319</wp:posOffset>
                </wp:positionH>
                <wp:positionV relativeFrom="paragraph">
                  <wp:posOffset>41275</wp:posOffset>
                </wp:positionV>
                <wp:extent cx="934720" cy="411480"/>
                <wp:effectExtent l="0" t="0" r="17780" b="26670"/>
                <wp:wrapNone/>
                <wp:docPr id="9" name="Rectangle 9"/>
                <wp:cNvGraphicFramePr/>
                <a:graphic xmlns:a="http://schemas.openxmlformats.org/drawingml/2006/main">
                  <a:graphicData uri="http://schemas.microsoft.com/office/word/2010/wordprocessingShape">
                    <wps:wsp>
                      <wps:cNvSpPr/>
                      <wps:spPr>
                        <a:xfrm>
                          <a:off x="0" y="0"/>
                          <a:ext cx="934720" cy="41148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0908AA" id="Rectangle 9" o:spid="_x0000_s1026" style="position:absolute;margin-left:208.9pt;margin-top:3.25pt;width:73.6pt;height:32.4pt;z-index:25166233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" filled="f" strokecolor="#0a121c [484]" strokeweight="2pt"/>
            </w:pict>
          </mc:Fallback>
        </mc:AlternateContent>
      </w:r>
    </w:p>
    <w:p w14:paraId="619D02C7" w14:textId="77777777" w:rsidR="00A5161E" w:rsidRDefault="00A5161E" w:rsidP="00D5212B">
      <w:pPr>
        <w:pStyle w:val="ListParagraph"/>
        <w:spacing w:after="200" w:line="276" w:lineRule="auto"/>
        <w:ind w:left="0"/>
        <w:jc w:val="both"/>
        <w:rPr>
          <w:lang w:eastAsia="ja-JP"/>
        </w:rPr>
      </w:pPr>
    </w:p>
    <w:p w14:paraId="5DBB026D" w14:textId="77777777" w:rsidR="00A5161E" w:rsidRDefault="00A5161E" w:rsidP="00D5212B">
      <w:pPr>
        <w:pStyle w:val="ListParagraph"/>
        <w:spacing w:after="200" w:line="276" w:lineRule="auto"/>
        <w:ind w:left="0"/>
        <w:jc w:val="both"/>
        <w:rPr>
          <w:lang w:eastAsia="ja-JP"/>
        </w:rPr>
      </w:pPr>
    </w:p>
    <w:p w14:paraId="3C684806" w14:textId="64AC96BC" w:rsidR="0005582C" w:rsidRPr="00A338E8" w:rsidRDefault="006C4EB2" w:rsidP="00D5212B">
      <w:pPr>
        <w:pStyle w:val="ListParagraph"/>
        <w:spacing w:after="200" w:line="276" w:lineRule="auto"/>
        <w:ind w:left="0"/>
        <w:jc w:val="both"/>
        <w:rPr>
          <w:lang w:eastAsia="ja-JP"/>
        </w:rPr>
      </w:pPr>
      <w:r w:rsidRPr="00A338E8">
        <w:rPr>
          <w:lang w:eastAsia="ja-JP"/>
        </w:rPr>
        <w:t>The network may configure a</w:t>
      </w:r>
      <w:r w:rsidR="006B653C" w:rsidRPr="00A338E8">
        <w:rPr>
          <w:lang w:eastAsia="ja-JP"/>
        </w:rPr>
        <w:t xml:space="preserve"> new event (e.g., an AI event) which will be triggered when the UE side model </w:t>
      </w:r>
      <w:r w:rsidR="00786B86" w:rsidRPr="00A338E8">
        <w:rPr>
          <w:lang w:eastAsia="ja-JP"/>
        </w:rPr>
        <w:t xml:space="preserve">computes the inference of the UE side model. </w:t>
      </w:r>
      <w:r w:rsidR="00CF6771" w:rsidRPr="00A338E8">
        <w:rPr>
          <w:lang w:eastAsia="ja-JP"/>
        </w:rPr>
        <w:t xml:space="preserve">The event can also be triggered based on a threshold (e.g., an AI threshold) configured by the network. The UE compares the </w:t>
      </w:r>
      <w:r w:rsidR="007525FC" w:rsidRPr="00A338E8">
        <w:rPr>
          <w:lang w:eastAsia="ja-JP"/>
        </w:rPr>
        <w:t>RSRP/RSRQ of the reference signal with the configured threshold and reports the measurement report along with the predicted A3 event to the network.</w:t>
      </w:r>
    </w:p>
    <w:p w14:paraId="720B6E24" w14:textId="77777777" w:rsidR="007525FC" w:rsidRPr="002B326C" w:rsidRDefault="007525FC" w:rsidP="00D5212B">
      <w:pPr>
        <w:pStyle w:val="ListParagraph"/>
        <w:spacing w:after="200" w:line="276" w:lineRule="auto"/>
        <w:ind w:left="0"/>
        <w:jc w:val="both"/>
        <w:rPr>
          <w:sz w:val="24"/>
          <w:szCs w:val="24"/>
          <w:lang w:eastAsia="ja-JP"/>
        </w:rPr>
      </w:pPr>
    </w:p>
    <w:p w14:paraId="3D75E0C7" w14:textId="67EEB607" w:rsidR="00F113BA" w:rsidRPr="00A338E8" w:rsidRDefault="00F113BA" w:rsidP="00D5212B">
      <w:pPr>
        <w:pStyle w:val="ListParagraph"/>
        <w:spacing w:after="200" w:line="276" w:lineRule="auto"/>
        <w:ind w:left="0"/>
        <w:jc w:val="both"/>
        <w:rPr>
          <w:b/>
          <w:bCs/>
          <w:lang w:eastAsia="ja-JP"/>
        </w:rPr>
      </w:pPr>
      <w:r w:rsidRPr="00A338E8">
        <w:rPr>
          <w:b/>
          <w:bCs/>
          <w:lang w:eastAsia="ja-JP"/>
        </w:rPr>
        <w:t xml:space="preserve">Proposal </w:t>
      </w:r>
      <w:r w:rsidR="00591989">
        <w:rPr>
          <w:b/>
          <w:bCs/>
          <w:lang w:eastAsia="ja-JP"/>
        </w:rPr>
        <w:t>1</w:t>
      </w:r>
      <w:r w:rsidRPr="00A338E8">
        <w:rPr>
          <w:b/>
          <w:bCs/>
          <w:lang w:eastAsia="ja-JP"/>
        </w:rPr>
        <w:t xml:space="preserve">: The UE predicts the time at which the A3 event will be triggered. This is done using the UE side model where the UE side model takes the past RRM measurements </w:t>
      </w:r>
      <w:r w:rsidR="002B326C" w:rsidRPr="00A338E8">
        <w:rPr>
          <w:b/>
          <w:bCs/>
          <w:lang w:eastAsia="ja-JP"/>
        </w:rPr>
        <w:t xml:space="preserve">which triggered the A3 event as input. </w:t>
      </w:r>
    </w:p>
    <w:p w14:paraId="079BDC4B" w14:textId="77777777" w:rsidR="002B326C" w:rsidRPr="00A338E8" w:rsidRDefault="002B326C" w:rsidP="00D5212B">
      <w:pPr>
        <w:pStyle w:val="ListParagraph"/>
        <w:spacing w:after="200" w:line="276" w:lineRule="auto"/>
        <w:ind w:left="0"/>
        <w:jc w:val="both"/>
        <w:rPr>
          <w:b/>
          <w:bCs/>
          <w:lang w:eastAsia="ja-JP"/>
        </w:rPr>
      </w:pPr>
    </w:p>
    <w:p w14:paraId="2E2CC38E" w14:textId="193CF2CB" w:rsidR="002B326C" w:rsidRPr="00A338E8" w:rsidRDefault="0092275F" w:rsidP="00D5212B">
      <w:pPr>
        <w:pStyle w:val="ListParagraph"/>
        <w:spacing w:after="200" w:line="276" w:lineRule="auto"/>
        <w:ind w:left="0"/>
        <w:jc w:val="both"/>
        <w:rPr>
          <w:lang w:eastAsia="ja-JP"/>
        </w:rPr>
      </w:pPr>
      <w:r w:rsidRPr="00A338E8">
        <w:rPr>
          <w:lang w:eastAsia="ja-JP"/>
        </w:rPr>
        <w:t xml:space="preserve">In the current </w:t>
      </w:r>
      <w:r w:rsidR="009D5788" w:rsidRPr="00A338E8">
        <w:rPr>
          <w:lang w:eastAsia="ja-JP"/>
        </w:rPr>
        <w:t xml:space="preserve">handover mechanism, once the event A3 is triggered </w:t>
      </w:r>
      <w:r w:rsidR="007C5DB4" w:rsidRPr="00A338E8">
        <w:rPr>
          <w:lang w:eastAsia="ja-JP"/>
        </w:rPr>
        <w:t xml:space="preserve">the UE </w:t>
      </w:r>
      <w:r w:rsidR="00F55D7A" w:rsidRPr="00A338E8">
        <w:rPr>
          <w:lang w:eastAsia="ja-JP"/>
        </w:rPr>
        <w:t xml:space="preserve">waits for </w:t>
      </w:r>
      <w:r w:rsidR="007C5DB4" w:rsidRPr="00A338E8">
        <w:rPr>
          <w:lang w:eastAsia="ja-JP"/>
        </w:rPr>
        <w:t xml:space="preserve">TTT </w:t>
      </w:r>
      <w:r w:rsidR="00F55D7A" w:rsidRPr="00A338E8">
        <w:rPr>
          <w:lang w:eastAsia="ja-JP"/>
        </w:rPr>
        <w:t xml:space="preserve">duration before sending the measurement report to the network. </w:t>
      </w:r>
      <w:r w:rsidR="000C1B2E" w:rsidRPr="00A338E8">
        <w:rPr>
          <w:lang w:eastAsia="ja-JP"/>
        </w:rPr>
        <w:t xml:space="preserve">This introduces a latency if a handover is needed for the UE. </w:t>
      </w:r>
      <w:r w:rsidR="000E6940" w:rsidRPr="00A338E8">
        <w:rPr>
          <w:lang w:eastAsia="ja-JP"/>
        </w:rPr>
        <w:t xml:space="preserve">The use-cases like </w:t>
      </w:r>
      <w:r w:rsidR="004B3BC7" w:rsidRPr="00A338E8">
        <w:rPr>
          <w:lang w:eastAsia="ja-JP"/>
        </w:rPr>
        <w:t>high-speed</w:t>
      </w:r>
      <w:r w:rsidR="000E6940" w:rsidRPr="00A338E8">
        <w:rPr>
          <w:lang w:eastAsia="ja-JP"/>
        </w:rPr>
        <w:t xml:space="preserve"> automobiles, low latency requirements like AR/VR may suffer due to </w:t>
      </w:r>
      <w:r w:rsidR="0014089A" w:rsidRPr="00A338E8">
        <w:rPr>
          <w:lang w:eastAsia="ja-JP"/>
        </w:rPr>
        <w:t xml:space="preserve">the TTT duration which the UE must wait to monitor to confirm that the conditions of the serving cell are bad enough </w:t>
      </w:r>
      <w:r w:rsidR="007757C4" w:rsidRPr="00A338E8">
        <w:rPr>
          <w:lang w:eastAsia="ja-JP"/>
        </w:rPr>
        <w:t xml:space="preserve">to report to the network. </w:t>
      </w:r>
    </w:p>
    <w:p w14:paraId="1AAABE19" w14:textId="77777777" w:rsidR="004A52CE" w:rsidRDefault="004A52CE" w:rsidP="00D5212B">
      <w:pPr>
        <w:pStyle w:val="ListParagraph"/>
        <w:spacing w:after="200" w:line="276" w:lineRule="auto"/>
        <w:ind w:left="0"/>
        <w:jc w:val="both"/>
        <w:rPr>
          <w:lang w:eastAsia="ja-JP"/>
        </w:rPr>
      </w:pPr>
    </w:p>
    <w:p w14:paraId="25A9F042" w14:textId="26F83234" w:rsidR="007757C4" w:rsidRPr="00A338E8" w:rsidRDefault="007757C4" w:rsidP="00D5212B">
      <w:pPr>
        <w:pStyle w:val="ListParagraph"/>
        <w:spacing w:after="200" w:line="276" w:lineRule="auto"/>
        <w:ind w:left="0"/>
        <w:jc w:val="both"/>
        <w:rPr>
          <w:lang w:eastAsia="ja-JP"/>
        </w:rPr>
      </w:pPr>
      <w:r w:rsidRPr="00A338E8">
        <w:rPr>
          <w:lang w:eastAsia="ja-JP"/>
        </w:rPr>
        <w:t>With the use of AI/ML this prediction can make this reactive procedure proactive</w:t>
      </w:r>
      <w:r w:rsidR="004B3BC7" w:rsidRPr="00A338E8">
        <w:rPr>
          <w:lang w:eastAsia="ja-JP"/>
        </w:rPr>
        <w:t xml:space="preserve"> that may help the network to either dynamically configure the TTT duration or eliminate the TTT duration all together. </w:t>
      </w:r>
    </w:p>
    <w:p w14:paraId="5A62437F" w14:textId="1472C687" w:rsidR="004B3BC7" w:rsidRPr="00A338E8" w:rsidRDefault="004B3BC7" w:rsidP="00F83F90">
      <w:pPr>
        <w:pStyle w:val="ListParagraph"/>
        <w:spacing w:after="200" w:line="276" w:lineRule="auto"/>
        <w:ind w:left="0"/>
        <w:jc w:val="both"/>
        <w:rPr>
          <w:lang w:eastAsia="ja-JP"/>
        </w:rPr>
      </w:pPr>
      <w:r w:rsidRPr="00A338E8">
        <w:rPr>
          <w:lang w:eastAsia="ja-JP"/>
        </w:rPr>
        <w:t xml:space="preserve">Some options for configuration of TTT duration can be </w:t>
      </w:r>
      <w:r w:rsidR="00F83F90" w:rsidRPr="00A338E8">
        <w:rPr>
          <w:lang w:eastAsia="ja-JP"/>
        </w:rPr>
        <w:t>based on a mapping provided by the network, or a dynamic value configured by the network based on a measurement report triggered during AI event</w:t>
      </w:r>
      <w:r w:rsidR="007A2311" w:rsidRPr="00A338E8">
        <w:rPr>
          <w:lang w:eastAsia="ja-JP"/>
        </w:rPr>
        <w:t>.</w:t>
      </w:r>
    </w:p>
    <w:p w14:paraId="5EBD8084" w14:textId="77777777" w:rsidR="004A52CE" w:rsidRDefault="004A52CE" w:rsidP="00F83F90">
      <w:pPr>
        <w:pStyle w:val="ListParagraph"/>
        <w:spacing w:after="200" w:line="276" w:lineRule="auto"/>
        <w:ind w:left="0"/>
        <w:jc w:val="both"/>
        <w:rPr>
          <w:b/>
          <w:bCs/>
          <w:lang w:eastAsia="ja-JP"/>
        </w:rPr>
      </w:pPr>
    </w:p>
    <w:p w14:paraId="5E32466D" w14:textId="6ABC8EC1" w:rsidR="007A2311" w:rsidRPr="00A338E8" w:rsidRDefault="007A2311" w:rsidP="00F83F90">
      <w:pPr>
        <w:pStyle w:val="ListParagraph"/>
        <w:spacing w:after="200" w:line="276" w:lineRule="auto"/>
        <w:ind w:left="0"/>
        <w:jc w:val="both"/>
        <w:rPr>
          <w:b/>
          <w:bCs/>
          <w:lang w:eastAsia="ja-JP"/>
        </w:rPr>
      </w:pPr>
      <w:r w:rsidRPr="00A338E8">
        <w:rPr>
          <w:b/>
          <w:bCs/>
          <w:lang w:eastAsia="ja-JP"/>
        </w:rPr>
        <w:t xml:space="preserve">Proposal </w:t>
      </w:r>
      <w:r w:rsidR="00591989">
        <w:rPr>
          <w:b/>
          <w:bCs/>
          <w:lang w:eastAsia="ja-JP"/>
        </w:rPr>
        <w:t>2</w:t>
      </w:r>
      <w:r w:rsidRPr="00A338E8">
        <w:rPr>
          <w:b/>
          <w:bCs/>
          <w:lang w:eastAsia="ja-JP"/>
        </w:rPr>
        <w:t xml:space="preserve">: The network configures a dynamic TTT </w:t>
      </w:r>
      <w:r w:rsidR="003D6A18" w:rsidRPr="00A338E8">
        <w:rPr>
          <w:b/>
          <w:bCs/>
          <w:lang w:eastAsia="ja-JP"/>
        </w:rPr>
        <w:t>value for the UE to report when the A3 event is triggered. This results in optimized handover i</w:t>
      </w:r>
      <w:r w:rsidR="00132485" w:rsidRPr="00A338E8">
        <w:rPr>
          <w:b/>
          <w:bCs/>
          <w:lang w:eastAsia="ja-JP"/>
        </w:rPr>
        <w:t>nitiation and minimises the chances of RLF in the serving cell.</w:t>
      </w:r>
    </w:p>
    <w:p w14:paraId="3B3C5185" w14:textId="1ED83235" w:rsidR="006A799A" w:rsidRDefault="002A7638" w:rsidP="00D5212B">
      <w:pPr>
        <w:pStyle w:val="Heading1"/>
        <w:jc w:val="both"/>
        <w:rPr>
          <w:color w:val="auto"/>
          <w:lang w:eastAsia="ja-JP"/>
        </w:rPr>
      </w:pPr>
      <w:r>
        <w:rPr>
          <w:color w:val="auto"/>
          <w:lang w:eastAsia="ja-JP"/>
        </w:rPr>
        <w:t xml:space="preserve">Conclusion </w:t>
      </w:r>
    </w:p>
    <w:p w14:paraId="2A32077E" w14:textId="77777777" w:rsidR="00C805A9" w:rsidRDefault="00C805A9" w:rsidP="00D5212B">
      <w:pPr>
        <w:jc w:val="both"/>
        <w:rPr>
          <w:lang w:eastAsia="ja-JP"/>
        </w:rPr>
      </w:pPr>
    </w:p>
    <w:p w14:paraId="5DA59AE4" w14:textId="2CD77BA9" w:rsidR="002A7638" w:rsidRPr="00A338E8" w:rsidRDefault="00C805A9" w:rsidP="00D5212B">
      <w:pPr>
        <w:jc w:val="both"/>
        <w:rPr>
          <w:lang w:eastAsia="ja-JP"/>
        </w:rPr>
      </w:pPr>
      <w:r w:rsidRPr="00A338E8">
        <w:rPr>
          <w:lang w:eastAsia="ja-JP"/>
        </w:rPr>
        <w:lastRenderedPageBreak/>
        <w:t xml:space="preserve">In this contribution, we discussed a few items that could be considered for further discussion </w:t>
      </w:r>
      <w:r w:rsidR="00EF249C" w:rsidRPr="00A338E8">
        <w:rPr>
          <w:lang w:eastAsia="ja-JP"/>
        </w:rPr>
        <w:t xml:space="preserve">related to AI/ML </w:t>
      </w:r>
      <w:r w:rsidR="00836BC2" w:rsidRPr="00A338E8">
        <w:rPr>
          <w:lang w:eastAsia="ja-JP"/>
        </w:rPr>
        <w:t xml:space="preserve">for mobility. </w:t>
      </w:r>
    </w:p>
    <w:p w14:paraId="03A6DC26" w14:textId="07E400F7" w:rsidR="00D96734" w:rsidRPr="00A338E8" w:rsidRDefault="00D96734" w:rsidP="00D96734">
      <w:pPr>
        <w:pStyle w:val="ListParagraph"/>
        <w:spacing w:after="200" w:line="276" w:lineRule="auto"/>
        <w:ind w:left="0"/>
        <w:jc w:val="both"/>
        <w:rPr>
          <w:b/>
          <w:bCs/>
          <w:lang w:eastAsia="ja-JP"/>
        </w:rPr>
      </w:pPr>
      <w:r w:rsidRPr="00A338E8">
        <w:rPr>
          <w:b/>
          <w:bCs/>
          <w:lang w:eastAsia="ja-JP"/>
        </w:rPr>
        <w:t xml:space="preserve">Proposal </w:t>
      </w:r>
      <w:r w:rsidR="00591989">
        <w:rPr>
          <w:b/>
          <w:bCs/>
          <w:lang w:eastAsia="ja-JP"/>
        </w:rPr>
        <w:t>1</w:t>
      </w:r>
      <w:r w:rsidRPr="00A338E8">
        <w:rPr>
          <w:b/>
          <w:bCs/>
          <w:lang w:eastAsia="ja-JP"/>
        </w:rPr>
        <w:t xml:space="preserve">: The UE predicts the time at which the A3 event will be triggered. This is done using the UE side model where the UE side model takes the past RRM measurements which triggered the A3 event as input. </w:t>
      </w:r>
    </w:p>
    <w:p w14:paraId="2888D637" w14:textId="77777777" w:rsidR="00A338E8" w:rsidRDefault="00A338E8" w:rsidP="00D96734">
      <w:pPr>
        <w:pStyle w:val="ListParagraph"/>
        <w:spacing w:after="200" w:line="276" w:lineRule="auto"/>
        <w:ind w:left="0"/>
        <w:jc w:val="both"/>
        <w:rPr>
          <w:b/>
          <w:bCs/>
          <w:lang w:eastAsia="ja-JP"/>
        </w:rPr>
      </w:pPr>
    </w:p>
    <w:p w14:paraId="2166EC40" w14:textId="6374BC5F" w:rsidR="00D96734" w:rsidRPr="00A338E8" w:rsidRDefault="00D96734" w:rsidP="00D96734">
      <w:pPr>
        <w:pStyle w:val="ListParagraph"/>
        <w:spacing w:after="200" w:line="276" w:lineRule="auto"/>
        <w:ind w:left="0"/>
        <w:jc w:val="both"/>
        <w:rPr>
          <w:lang w:eastAsia="ja-JP"/>
        </w:rPr>
      </w:pPr>
      <w:r w:rsidRPr="00A338E8">
        <w:rPr>
          <w:b/>
          <w:bCs/>
          <w:lang w:eastAsia="ja-JP"/>
        </w:rPr>
        <w:t xml:space="preserve">Proposal </w:t>
      </w:r>
      <w:r w:rsidR="00591989">
        <w:rPr>
          <w:b/>
          <w:bCs/>
          <w:lang w:eastAsia="ja-JP"/>
        </w:rPr>
        <w:t>2</w:t>
      </w:r>
      <w:r w:rsidRPr="00A338E8">
        <w:rPr>
          <w:b/>
          <w:bCs/>
          <w:lang w:eastAsia="ja-JP"/>
        </w:rPr>
        <w:t>: The network configures a dynamic TTT value for the UE to report when the A3 event is triggered. This results in optimized handover initiation and minimises the chances of RLF in the serving cell.</w:t>
      </w:r>
    </w:p>
    <w:p w14:paraId="51AC2D6B" w14:textId="203E348D" w:rsidR="00462BE5" w:rsidRDefault="00462BE5" w:rsidP="00D5212B">
      <w:pPr>
        <w:jc w:val="both"/>
        <w:rPr>
          <w:lang w:eastAsia="ja-JP"/>
        </w:rPr>
      </w:pPr>
      <w:r>
        <w:rPr>
          <w:noProof/>
          <w:lang w:eastAsia="ja-JP"/>
        </w:rPr>
        <mc:AlternateContent>
          <mc:Choice Requires="wps">
            <w:drawing>
              <wp:anchor distT="0" distB="0" distL="114300" distR="114300" simplePos="0" relativeHeight="251659265" behindDoc="0" locked="0" layoutInCell="1" allowOverlap="1" wp14:anchorId="0D72DA58" wp14:editId="33212AAB">
                <wp:simplePos x="0" y="0"/>
                <wp:positionH relativeFrom="column">
                  <wp:posOffset>-46719</wp:posOffset>
                </wp:positionH>
                <wp:positionV relativeFrom="paragraph">
                  <wp:posOffset>113211</wp:posOffset>
                </wp:positionV>
                <wp:extent cx="6342017"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3420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3994F" id="Straight Connector 3" o:spid="_x0000_s1026" style="position:absolute;z-index:251659265;visibility:visible;mso-wrap-style:square;mso-wrap-distance-left:9pt;mso-wrap-distance-top:0;mso-wrap-distance-right:9pt;mso-wrap-distance-bottom:0;mso-position-horizontal:absolute;mso-position-horizontal-relative:text;mso-position-vertical:absolute;mso-position-vertical-relative:text" from="-3.7pt,8.9pt" to="495.6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" strokecolor="black [3040]"/>
            </w:pict>
          </mc:Fallback>
        </mc:AlternateContent>
      </w:r>
    </w:p>
    <w:p w14:paraId="1FEE9B37" w14:textId="2B28D3C5" w:rsidR="00462BE5" w:rsidRPr="002547B9" w:rsidRDefault="00462BE5" w:rsidP="00D5212B">
      <w:pPr>
        <w:pStyle w:val="Heading1"/>
        <w:jc w:val="both"/>
        <w:rPr>
          <w:color w:val="auto"/>
          <w:lang w:eastAsia="ja-JP"/>
        </w:rPr>
      </w:pPr>
      <w:r w:rsidRPr="002547B9">
        <w:rPr>
          <w:color w:val="auto"/>
          <w:lang w:eastAsia="ja-JP"/>
        </w:rPr>
        <w:t>References</w:t>
      </w:r>
    </w:p>
    <w:p w14:paraId="646D6452" w14:textId="77777777" w:rsidR="00462BE5" w:rsidRPr="00462BE5" w:rsidRDefault="00462BE5" w:rsidP="00D5212B">
      <w:pPr>
        <w:jc w:val="both"/>
        <w:rPr>
          <w:lang w:eastAsia="ja-JP"/>
        </w:rPr>
      </w:pPr>
    </w:p>
    <w:p w14:paraId="1B81A066" w14:textId="12130D23" w:rsidR="00AB27A6" w:rsidRPr="00AB27A6" w:rsidRDefault="00AB27A6" w:rsidP="00D5212B">
      <w:pPr>
        <w:jc w:val="both"/>
        <w:rPr>
          <w:lang w:eastAsia="ja-JP"/>
        </w:rPr>
      </w:pPr>
      <w:r>
        <w:rPr>
          <w:lang w:eastAsia="ja-JP"/>
        </w:rPr>
        <w:t xml:space="preserve">[1] </w:t>
      </w:r>
      <w:r w:rsidR="005D6E21" w:rsidRPr="005D6E21">
        <w:rPr>
          <w:lang w:eastAsia="ja-JP"/>
        </w:rPr>
        <w:t>RP-240082 Revised SID on AIML for mobility in NR</w:t>
      </w:r>
    </w:p>
    <w:p w14:paraId="03ED8785" w14:textId="77777777" w:rsidR="006A799A" w:rsidRPr="0073799D" w:rsidRDefault="006A799A" w:rsidP="00D5212B">
      <w:pPr>
        <w:pStyle w:val="ListParagraph"/>
        <w:spacing w:after="200" w:line="276" w:lineRule="auto"/>
        <w:ind w:left="0"/>
        <w:jc w:val="both"/>
        <w:rPr>
          <w:b/>
          <w:bCs/>
          <w:lang w:eastAsia="ja-JP"/>
        </w:rPr>
      </w:pPr>
    </w:p>
    <w:sectPr w:rsidR="006A799A" w:rsidRPr="0073799D">
      <w:footerReference w:type="even" r:id="rId8"/>
      <w:footerReference w:type="default"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6A42" w14:textId="77777777" w:rsidR="00CE15CD" w:rsidRDefault="00CE15CD">
      <w:pPr>
        <w:spacing w:after="0"/>
      </w:pPr>
      <w:r>
        <w:separator/>
      </w:r>
    </w:p>
  </w:endnote>
  <w:endnote w:type="continuationSeparator" w:id="0">
    <w:p w14:paraId="65680275" w14:textId="77777777" w:rsidR="00CE15CD" w:rsidRDefault="00CE15CD">
      <w:pPr>
        <w:spacing w:after="0"/>
      </w:pPr>
      <w:r>
        <w:continuationSeparator/>
      </w:r>
    </w:p>
  </w:endnote>
  <w:endnote w:type="continuationNotice" w:id="1">
    <w:p w14:paraId="610388E9" w14:textId="77777777" w:rsidR="00CE15CD" w:rsidRDefault="00CE1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ooter"/>
    </w:pPr>
    <w:r>
      <mc:AlternateContent>
        <mc:Choice Requires="wps">
          <w:drawing>
            <wp:anchor distT="0" distB="0" distL="0" distR="0" simplePos="0" relativeHeight="251658241"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31" type="#_x0000_t202" alt="Internal" style="position:absolute;left:0;text-align:left;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6C041FC5" w:rsidR="00CA7DE9" w:rsidRDefault="00542FF4">
    <w:pPr>
      <w:pStyle w:val="Footer"/>
    </w:pPr>
    <w:r>
      <mc:AlternateContent>
        <mc:Choice Requires="wps">
          <w:drawing>
            <wp:anchor distT="0" distB="0" distL="0" distR="0" simplePos="0" relativeHeight="251658242"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32" type="#_x0000_t202" alt="Internal" style="position:absolute;left:0;text-align:left;margin-left:0;margin-top:.05pt;width:34.95pt;height:34.95pt;z-index:25165824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33"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0D8E7" w14:textId="77777777" w:rsidR="00CE15CD" w:rsidRDefault="00CE15CD">
      <w:pPr>
        <w:spacing w:after="0"/>
      </w:pPr>
      <w:r>
        <w:separator/>
      </w:r>
    </w:p>
  </w:footnote>
  <w:footnote w:type="continuationSeparator" w:id="0">
    <w:p w14:paraId="433C7C1F" w14:textId="77777777" w:rsidR="00CE15CD" w:rsidRDefault="00CE15CD">
      <w:pPr>
        <w:spacing w:after="0"/>
      </w:pPr>
      <w:r>
        <w:continuationSeparator/>
      </w:r>
    </w:p>
  </w:footnote>
  <w:footnote w:type="continuationNotice" w:id="1">
    <w:p w14:paraId="7CA8D4A2" w14:textId="77777777" w:rsidR="00CE15CD" w:rsidRDefault="00CE15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15D5C"/>
    <w:multiLevelType w:val="hybridMultilevel"/>
    <w:tmpl w:val="AA4004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9"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4F635A"/>
    <w:multiLevelType w:val="hybridMultilevel"/>
    <w:tmpl w:val="0EECB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A5407DE"/>
    <w:multiLevelType w:val="hybridMultilevel"/>
    <w:tmpl w:val="1198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0B0448"/>
    <w:multiLevelType w:val="hybridMultilevel"/>
    <w:tmpl w:val="CB5E6432"/>
    <w:lvl w:ilvl="0" w:tplc="6AAE1D30">
      <w:start w:val="1"/>
      <w:numFmt w:val="bullet"/>
      <w:lvlText w:val="›"/>
      <w:lvlJc w:val="left"/>
      <w:pPr>
        <w:tabs>
          <w:tab w:val="num" w:pos="720"/>
        </w:tabs>
        <w:ind w:left="720" w:hanging="360"/>
      </w:pPr>
      <w:rPr>
        <w:rFonts w:ascii="Arial" w:hAnsi="Arial" w:hint="default"/>
      </w:rPr>
    </w:lvl>
    <w:lvl w:ilvl="1" w:tplc="2304CD3C" w:tentative="1">
      <w:start w:val="1"/>
      <w:numFmt w:val="bullet"/>
      <w:lvlText w:val="›"/>
      <w:lvlJc w:val="left"/>
      <w:pPr>
        <w:tabs>
          <w:tab w:val="num" w:pos="1440"/>
        </w:tabs>
        <w:ind w:left="1440" w:hanging="360"/>
      </w:pPr>
      <w:rPr>
        <w:rFonts w:ascii="Arial" w:hAnsi="Arial" w:hint="default"/>
      </w:rPr>
    </w:lvl>
    <w:lvl w:ilvl="2" w:tplc="15C6C052" w:tentative="1">
      <w:start w:val="1"/>
      <w:numFmt w:val="bullet"/>
      <w:lvlText w:val="›"/>
      <w:lvlJc w:val="left"/>
      <w:pPr>
        <w:tabs>
          <w:tab w:val="num" w:pos="2160"/>
        </w:tabs>
        <w:ind w:left="2160" w:hanging="360"/>
      </w:pPr>
      <w:rPr>
        <w:rFonts w:ascii="Arial" w:hAnsi="Arial" w:hint="default"/>
      </w:rPr>
    </w:lvl>
    <w:lvl w:ilvl="3" w:tplc="9DB4A748" w:tentative="1">
      <w:start w:val="1"/>
      <w:numFmt w:val="bullet"/>
      <w:lvlText w:val="›"/>
      <w:lvlJc w:val="left"/>
      <w:pPr>
        <w:tabs>
          <w:tab w:val="num" w:pos="2880"/>
        </w:tabs>
        <w:ind w:left="2880" w:hanging="360"/>
      </w:pPr>
      <w:rPr>
        <w:rFonts w:ascii="Arial" w:hAnsi="Arial" w:hint="default"/>
      </w:rPr>
    </w:lvl>
    <w:lvl w:ilvl="4" w:tplc="EDE65858" w:tentative="1">
      <w:start w:val="1"/>
      <w:numFmt w:val="bullet"/>
      <w:lvlText w:val="›"/>
      <w:lvlJc w:val="left"/>
      <w:pPr>
        <w:tabs>
          <w:tab w:val="num" w:pos="3600"/>
        </w:tabs>
        <w:ind w:left="3600" w:hanging="360"/>
      </w:pPr>
      <w:rPr>
        <w:rFonts w:ascii="Arial" w:hAnsi="Arial" w:hint="default"/>
      </w:rPr>
    </w:lvl>
    <w:lvl w:ilvl="5" w:tplc="9EEE79D0" w:tentative="1">
      <w:start w:val="1"/>
      <w:numFmt w:val="bullet"/>
      <w:lvlText w:val="›"/>
      <w:lvlJc w:val="left"/>
      <w:pPr>
        <w:tabs>
          <w:tab w:val="num" w:pos="4320"/>
        </w:tabs>
        <w:ind w:left="4320" w:hanging="360"/>
      </w:pPr>
      <w:rPr>
        <w:rFonts w:ascii="Arial" w:hAnsi="Arial" w:hint="default"/>
      </w:rPr>
    </w:lvl>
    <w:lvl w:ilvl="6" w:tplc="B64E7BE2" w:tentative="1">
      <w:start w:val="1"/>
      <w:numFmt w:val="bullet"/>
      <w:lvlText w:val="›"/>
      <w:lvlJc w:val="left"/>
      <w:pPr>
        <w:tabs>
          <w:tab w:val="num" w:pos="5040"/>
        </w:tabs>
        <w:ind w:left="5040" w:hanging="360"/>
      </w:pPr>
      <w:rPr>
        <w:rFonts w:ascii="Arial" w:hAnsi="Arial" w:hint="default"/>
      </w:rPr>
    </w:lvl>
    <w:lvl w:ilvl="7" w:tplc="13143EC8" w:tentative="1">
      <w:start w:val="1"/>
      <w:numFmt w:val="bullet"/>
      <w:lvlText w:val="›"/>
      <w:lvlJc w:val="left"/>
      <w:pPr>
        <w:tabs>
          <w:tab w:val="num" w:pos="5760"/>
        </w:tabs>
        <w:ind w:left="5760" w:hanging="360"/>
      </w:pPr>
      <w:rPr>
        <w:rFonts w:ascii="Arial" w:hAnsi="Arial" w:hint="default"/>
      </w:rPr>
    </w:lvl>
    <w:lvl w:ilvl="8" w:tplc="EF400C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7809F0"/>
    <w:multiLevelType w:val="multilevel"/>
    <w:tmpl w:val="C50AAF5A"/>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11845596">
    <w:abstractNumId w:val="18"/>
  </w:num>
  <w:num w:numId="2" w16cid:durableId="686948603">
    <w:abstractNumId w:val="17"/>
  </w:num>
  <w:num w:numId="3" w16cid:durableId="2060588678">
    <w:abstractNumId w:val="5"/>
  </w:num>
  <w:num w:numId="4" w16cid:durableId="1204291280">
    <w:abstractNumId w:val="13"/>
  </w:num>
  <w:num w:numId="5" w16cid:durableId="2092924531">
    <w:abstractNumId w:val="8"/>
  </w:num>
  <w:num w:numId="6" w16cid:durableId="1841044565">
    <w:abstractNumId w:val="9"/>
  </w:num>
  <w:num w:numId="7" w16cid:durableId="1650477605">
    <w:abstractNumId w:val="5"/>
  </w:num>
  <w:num w:numId="8" w16cid:durableId="758677422">
    <w:abstractNumId w:val="5"/>
  </w:num>
  <w:num w:numId="9" w16cid:durableId="1983804487">
    <w:abstractNumId w:val="0"/>
  </w:num>
  <w:num w:numId="10" w16cid:durableId="1444301734">
    <w:abstractNumId w:val="4"/>
  </w:num>
  <w:num w:numId="11" w16cid:durableId="2024357358">
    <w:abstractNumId w:val="1"/>
  </w:num>
  <w:num w:numId="12" w16cid:durableId="814907242">
    <w:abstractNumId w:val="11"/>
  </w:num>
  <w:num w:numId="13" w16cid:durableId="480735007">
    <w:abstractNumId w:val="6"/>
  </w:num>
  <w:num w:numId="14" w16cid:durableId="742408086">
    <w:abstractNumId w:val="10"/>
  </w:num>
  <w:num w:numId="15" w16cid:durableId="1071579194">
    <w:abstractNumId w:val="14"/>
  </w:num>
  <w:num w:numId="16" w16cid:durableId="578102585">
    <w:abstractNumId w:val="7"/>
  </w:num>
  <w:num w:numId="17" w16cid:durableId="1924877500">
    <w:abstractNumId w:val="2"/>
  </w:num>
  <w:num w:numId="18" w16cid:durableId="135613264">
    <w:abstractNumId w:val="3"/>
  </w:num>
  <w:num w:numId="19" w16cid:durableId="1905800978">
    <w:abstractNumId w:val="16"/>
  </w:num>
  <w:num w:numId="20" w16cid:durableId="61874069">
    <w:abstractNumId w:val="15"/>
  </w:num>
  <w:num w:numId="21" w16cid:durableId="17564368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bordersDoNotSurroundHeader/>
  <w:bordersDoNotSurroundFooter/>
  <w:proofState w:spelling="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207FF"/>
    <w:rsid w:val="000217EF"/>
    <w:rsid w:val="00023F12"/>
    <w:rsid w:val="000306CC"/>
    <w:rsid w:val="000446EA"/>
    <w:rsid w:val="0005582C"/>
    <w:rsid w:val="00060172"/>
    <w:rsid w:val="00061CB1"/>
    <w:rsid w:val="00062419"/>
    <w:rsid w:val="00064B52"/>
    <w:rsid w:val="00070C8E"/>
    <w:rsid w:val="000755D5"/>
    <w:rsid w:val="00075AAB"/>
    <w:rsid w:val="000848AE"/>
    <w:rsid w:val="00094456"/>
    <w:rsid w:val="00096BC6"/>
    <w:rsid w:val="000A0F05"/>
    <w:rsid w:val="000A28C5"/>
    <w:rsid w:val="000A3C04"/>
    <w:rsid w:val="000A44F6"/>
    <w:rsid w:val="000A5030"/>
    <w:rsid w:val="000C1B2E"/>
    <w:rsid w:val="000C2156"/>
    <w:rsid w:val="000D3EA6"/>
    <w:rsid w:val="000D5EA5"/>
    <w:rsid w:val="000D631C"/>
    <w:rsid w:val="000D6AA3"/>
    <w:rsid w:val="000E5D57"/>
    <w:rsid w:val="000E6940"/>
    <w:rsid w:val="000E7E13"/>
    <w:rsid w:val="00100287"/>
    <w:rsid w:val="0010768B"/>
    <w:rsid w:val="00110817"/>
    <w:rsid w:val="00116A94"/>
    <w:rsid w:val="00123302"/>
    <w:rsid w:val="001300EE"/>
    <w:rsid w:val="00132485"/>
    <w:rsid w:val="0013551E"/>
    <w:rsid w:val="0014089A"/>
    <w:rsid w:val="00140A58"/>
    <w:rsid w:val="00142B62"/>
    <w:rsid w:val="00144C50"/>
    <w:rsid w:val="001747F3"/>
    <w:rsid w:val="001764C3"/>
    <w:rsid w:val="00180C67"/>
    <w:rsid w:val="00181CD8"/>
    <w:rsid w:val="00184418"/>
    <w:rsid w:val="00186239"/>
    <w:rsid w:val="0019247C"/>
    <w:rsid w:val="001926C8"/>
    <w:rsid w:val="00192CCF"/>
    <w:rsid w:val="001A3B01"/>
    <w:rsid w:val="001A642E"/>
    <w:rsid w:val="001A6F66"/>
    <w:rsid w:val="001B3141"/>
    <w:rsid w:val="001C15FF"/>
    <w:rsid w:val="001D406C"/>
    <w:rsid w:val="001D4BEC"/>
    <w:rsid w:val="001D5F39"/>
    <w:rsid w:val="001F6B6D"/>
    <w:rsid w:val="0020152E"/>
    <w:rsid w:val="00201C95"/>
    <w:rsid w:val="00203877"/>
    <w:rsid w:val="00211044"/>
    <w:rsid w:val="00220110"/>
    <w:rsid w:val="00225F85"/>
    <w:rsid w:val="002302C7"/>
    <w:rsid w:val="00232827"/>
    <w:rsid w:val="002401F6"/>
    <w:rsid w:val="00244E00"/>
    <w:rsid w:val="002547B9"/>
    <w:rsid w:val="002552D4"/>
    <w:rsid w:val="0025637D"/>
    <w:rsid w:val="00257F2B"/>
    <w:rsid w:val="00260DDD"/>
    <w:rsid w:val="002633E1"/>
    <w:rsid w:val="00267FD4"/>
    <w:rsid w:val="00272E1D"/>
    <w:rsid w:val="00275DA4"/>
    <w:rsid w:val="002769B3"/>
    <w:rsid w:val="00282002"/>
    <w:rsid w:val="00287AEF"/>
    <w:rsid w:val="00291B5F"/>
    <w:rsid w:val="00291C29"/>
    <w:rsid w:val="002A3A03"/>
    <w:rsid w:val="002A4524"/>
    <w:rsid w:val="002A7638"/>
    <w:rsid w:val="002B0971"/>
    <w:rsid w:val="002B1213"/>
    <w:rsid w:val="002B326C"/>
    <w:rsid w:val="002C7618"/>
    <w:rsid w:val="002D4359"/>
    <w:rsid w:val="002D4C31"/>
    <w:rsid w:val="002D5CAE"/>
    <w:rsid w:val="002E26AE"/>
    <w:rsid w:val="002F2B05"/>
    <w:rsid w:val="002F2F60"/>
    <w:rsid w:val="002F3D83"/>
    <w:rsid w:val="002F4CB7"/>
    <w:rsid w:val="00304C73"/>
    <w:rsid w:val="00305B7E"/>
    <w:rsid w:val="00306F6A"/>
    <w:rsid w:val="00313F90"/>
    <w:rsid w:val="0031496B"/>
    <w:rsid w:val="00315B7B"/>
    <w:rsid w:val="00317BEE"/>
    <w:rsid w:val="00330891"/>
    <w:rsid w:val="00330D5E"/>
    <w:rsid w:val="00336EC5"/>
    <w:rsid w:val="00340E1E"/>
    <w:rsid w:val="00342423"/>
    <w:rsid w:val="00345D84"/>
    <w:rsid w:val="00350E6F"/>
    <w:rsid w:val="00351573"/>
    <w:rsid w:val="00361AB8"/>
    <w:rsid w:val="00363A02"/>
    <w:rsid w:val="0036789A"/>
    <w:rsid w:val="00373612"/>
    <w:rsid w:val="00376636"/>
    <w:rsid w:val="00377F6B"/>
    <w:rsid w:val="00386C79"/>
    <w:rsid w:val="00393BAB"/>
    <w:rsid w:val="003A6EF7"/>
    <w:rsid w:val="003A7DC0"/>
    <w:rsid w:val="003B1A90"/>
    <w:rsid w:val="003B376C"/>
    <w:rsid w:val="003C32E3"/>
    <w:rsid w:val="003D0EB9"/>
    <w:rsid w:val="003D3AD4"/>
    <w:rsid w:val="003D425C"/>
    <w:rsid w:val="003D6A18"/>
    <w:rsid w:val="003E12C1"/>
    <w:rsid w:val="00400C24"/>
    <w:rsid w:val="00412625"/>
    <w:rsid w:val="00413E14"/>
    <w:rsid w:val="0042163A"/>
    <w:rsid w:val="004250E1"/>
    <w:rsid w:val="00441BBB"/>
    <w:rsid w:val="004455AA"/>
    <w:rsid w:val="00446174"/>
    <w:rsid w:val="00446908"/>
    <w:rsid w:val="00455C7A"/>
    <w:rsid w:val="00460504"/>
    <w:rsid w:val="00462BE5"/>
    <w:rsid w:val="00462C7E"/>
    <w:rsid w:val="00467191"/>
    <w:rsid w:val="00467252"/>
    <w:rsid w:val="00470D9F"/>
    <w:rsid w:val="00474668"/>
    <w:rsid w:val="00475B8C"/>
    <w:rsid w:val="00484166"/>
    <w:rsid w:val="00486957"/>
    <w:rsid w:val="00492A61"/>
    <w:rsid w:val="0049306E"/>
    <w:rsid w:val="004939A2"/>
    <w:rsid w:val="00497CDF"/>
    <w:rsid w:val="004A52BD"/>
    <w:rsid w:val="004A52CE"/>
    <w:rsid w:val="004A75D5"/>
    <w:rsid w:val="004B3BC7"/>
    <w:rsid w:val="004B5AC3"/>
    <w:rsid w:val="004B7BB6"/>
    <w:rsid w:val="004C38A4"/>
    <w:rsid w:val="004C5021"/>
    <w:rsid w:val="004D2C4F"/>
    <w:rsid w:val="004D4094"/>
    <w:rsid w:val="004D75DF"/>
    <w:rsid w:val="00510FBD"/>
    <w:rsid w:val="00514A72"/>
    <w:rsid w:val="00514A79"/>
    <w:rsid w:val="00515D31"/>
    <w:rsid w:val="0052202D"/>
    <w:rsid w:val="005220B9"/>
    <w:rsid w:val="00523B28"/>
    <w:rsid w:val="00525532"/>
    <w:rsid w:val="0053311D"/>
    <w:rsid w:val="00542DBE"/>
    <w:rsid w:val="00542FF4"/>
    <w:rsid w:val="0054476D"/>
    <w:rsid w:val="00544AEA"/>
    <w:rsid w:val="00544B75"/>
    <w:rsid w:val="005502E2"/>
    <w:rsid w:val="00554759"/>
    <w:rsid w:val="005601DA"/>
    <w:rsid w:val="005606BB"/>
    <w:rsid w:val="005659D5"/>
    <w:rsid w:val="005751F8"/>
    <w:rsid w:val="0057684C"/>
    <w:rsid w:val="005822C0"/>
    <w:rsid w:val="00591989"/>
    <w:rsid w:val="00593C41"/>
    <w:rsid w:val="00597EEF"/>
    <w:rsid w:val="005A29B5"/>
    <w:rsid w:val="005A3330"/>
    <w:rsid w:val="005B39E9"/>
    <w:rsid w:val="005B63DC"/>
    <w:rsid w:val="005C4464"/>
    <w:rsid w:val="005C5FE1"/>
    <w:rsid w:val="005D0F56"/>
    <w:rsid w:val="005D6E21"/>
    <w:rsid w:val="005E3560"/>
    <w:rsid w:val="005F12AD"/>
    <w:rsid w:val="005F2D87"/>
    <w:rsid w:val="006010FE"/>
    <w:rsid w:val="006021D9"/>
    <w:rsid w:val="00604483"/>
    <w:rsid w:val="00611C4C"/>
    <w:rsid w:val="00613FDD"/>
    <w:rsid w:val="006221BE"/>
    <w:rsid w:val="00631E72"/>
    <w:rsid w:val="00633F58"/>
    <w:rsid w:val="00637512"/>
    <w:rsid w:val="00637EE2"/>
    <w:rsid w:val="006419B1"/>
    <w:rsid w:val="0064352D"/>
    <w:rsid w:val="00646BE0"/>
    <w:rsid w:val="0065336C"/>
    <w:rsid w:val="006538C6"/>
    <w:rsid w:val="00667255"/>
    <w:rsid w:val="006749E1"/>
    <w:rsid w:val="00690E27"/>
    <w:rsid w:val="006A1B84"/>
    <w:rsid w:val="006A799A"/>
    <w:rsid w:val="006B0846"/>
    <w:rsid w:val="006B0F58"/>
    <w:rsid w:val="006B191F"/>
    <w:rsid w:val="006B21E7"/>
    <w:rsid w:val="006B2CF2"/>
    <w:rsid w:val="006B4AE2"/>
    <w:rsid w:val="006B653C"/>
    <w:rsid w:val="006B72C0"/>
    <w:rsid w:val="006C063C"/>
    <w:rsid w:val="006C4EB2"/>
    <w:rsid w:val="006D1252"/>
    <w:rsid w:val="006D2F4C"/>
    <w:rsid w:val="006D42F5"/>
    <w:rsid w:val="006D55F0"/>
    <w:rsid w:val="006D6731"/>
    <w:rsid w:val="006D759E"/>
    <w:rsid w:val="006E3FB3"/>
    <w:rsid w:val="006F0C9E"/>
    <w:rsid w:val="006F2470"/>
    <w:rsid w:val="006F38B0"/>
    <w:rsid w:val="007175E9"/>
    <w:rsid w:val="0071769C"/>
    <w:rsid w:val="00723ED3"/>
    <w:rsid w:val="0072530E"/>
    <w:rsid w:val="00726DC3"/>
    <w:rsid w:val="00727819"/>
    <w:rsid w:val="00732025"/>
    <w:rsid w:val="00734097"/>
    <w:rsid w:val="007378E8"/>
    <w:rsid w:val="0073799D"/>
    <w:rsid w:val="00740135"/>
    <w:rsid w:val="007423D1"/>
    <w:rsid w:val="0074542A"/>
    <w:rsid w:val="007455B5"/>
    <w:rsid w:val="007456DE"/>
    <w:rsid w:val="0074727F"/>
    <w:rsid w:val="00750C97"/>
    <w:rsid w:val="007525FC"/>
    <w:rsid w:val="007540CB"/>
    <w:rsid w:val="0075421B"/>
    <w:rsid w:val="007579F6"/>
    <w:rsid w:val="007653B9"/>
    <w:rsid w:val="0076546B"/>
    <w:rsid w:val="007669C7"/>
    <w:rsid w:val="00767813"/>
    <w:rsid w:val="00767C5F"/>
    <w:rsid w:val="00774C74"/>
    <w:rsid w:val="007757C4"/>
    <w:rsid w:val="00783E05"/>
    <w:rsid w:val="00786B86"/>
    <w:rsid w:val="007903F5"/>
    <w:rsid w:val="0079346B"/>
    <w:rsid w:val="00793AF2"/>
    <w:rsid w:val="007A2311"/>
    <w:rsid w:val="007A79BC"/>
    <w:rsid w:val="007A7F2B"/>
    <w:rsid w:val="007B34B2"/>
    <w:rsid w:val="007B4542"/>
    <w:rsid w:val="007B6EC7"/>
    <w:rsid w:val="007C0AC9"/>
    <w:rsid w:val="007C0F33"/>
    <w:rsid w:val="007C1036"/>
    <w:rsid w:val="007C170D"/>
    <w:rsid w:val="007C18C4"/>
    <w:rsid w:val="007C202C"/>
    <w:rsid w:val="007C4A6B"/>
    <w:rsid w:val="007C5DB4"/>
    <w:rsid w:val="007D3B90"/>
    <w:rsid w:val="007D48B0"/>
    <w:rsid w:val="007E126B"/>
    <w:rsid w:val="007E54DE"/>
    <w:rsid w:val="007F1C78"/>
    <w:rsid w:val="007F64A9"/>
    <w:rsid w:val="0080539C"/>
    <w:rsid w:val="008063C4"/>
    <w:rsid w:val="00817710"/>
    <w:rsid w:val="00817D7F"/>
    <w:rsid w:val="008215FC"/>
    <w:rsid w:val="00822411"/>
    <w:rsid w:val="008234E6"/>
    <w:rsid w:val="008240E1"/>
    <w:rsid w:val="00836BC2"/>
    <w:rsid w:val="00844921"/>
    <w:rsid w:val="00846835"/>
    <w:rsid w:val="00850934"/>
    <w:rsid w:val="008556DC"/>
    <w:rsid w:val="008722BC"/>
    <w:rsid w:val="008727EE"/>
    <w:rsid w:val="008768CB"/>
    <w:rsid w:val="00885A76"/>
    <w:rsid w:val="008936EB"/>
    <w:rsid w:val="00897BB1"/>
    <w:rsid w:val="008A1BBE"/>
    <w:rsid w:val="008A367B"/>
    <w:rsid w:val="008A54AB"/>
    <w:rsid w:val="008A5FA1"/>
    <w:rsid w:val="008B3BF3"/>
    <w:rsid w:val="008B622B"/>
    <w:rsid w:val="008C1087"/>
    <w:rsid w:val="008C4F9D"/>
    <w:rsid w:val="008D15A2"/>
    <w:rsid w:val="008D2584"/>
    <w:rsid w:val="008E283F"/>
    <w:rsid w:val="008E3025"/>
    <w:rsid w:val="008F0D71"/>
    <w:rsid w:val="008F2BE7"/>
    <w:rsid w:val="008F2C4C"/>
    <w:rsid w:val="009103BA"/>
    <w:rsid w:val="0092275F"/>
    <w:rsid w:val="00925849"/>
    <w:rsid w:val="0093222C"/>
    <w:rsid w:val="009442C2"/>
    <w:rsid w:val="009547E7"/>
    <w:rsid w:val="00955584"/>
    <w:rsid w:val="00960F78"/>
    <w:rsid w:val="00973EE5"/>
    <w:rsid w:val="00977C95"/>
    <w:rsid w:val="009850B0"/>
    <w:rsid w:val="009858C2"/>
    <w:rsid w:val="00985D59"/>
    <w:rsid w:val="00985D66"/>
    <w:rsid w:val="0099290F"/>
    <w:rsid w:val="009957F8"/>
    <w:rsid w:val="00997CB3"/>
    <w:rsid w:val="009A652C"/>
    <w:rsid w:val="009B0F2E"/>
    <w:rsid w:val="009B78EF"/>
    <w:rsid w:val="009D267A"/>
    <w:rsid w:val="009D5788"/>
    <w:rsid w:val="009D7BA7"/>
    <w:rsid w:val="009E0C63"/>
    <w:rsid w:val="009F4FAF"/>
    <w:rsid w:val="009F514C"/>
    <w:rsid w:val="00A03936"/>
    <w:rsid w:val="00A05DFE"/>
    <w:rsid w:val="00A13A5F"/>
    <w:rsid w:val="00A21415"/>
    <w:rsid w:val="00A26EBC"/>
    <w:rsid w:val="00A318D1"/>
    <w:rsid w:val="00A33710"/>
    <w:rsid w:val="00A338E8"/>
    <w:rsid w:val="00A447D5"/>
    <w:rsid w:val="00A5161E"/>
    <w:rsid w:val="00A55727"/>
    <w:rsid w:val="00A5641E"/>
    <w:rsid w:val="00A56C4B"/>
    <w:rsid w:val="00A615EC"/>
    <w:rsid w:val="00A77BB2"/>
    <w:rsid w:val="00A84234"/>
    <w:rsid w:val="00AA0111"/>
    <w:rsid w:val="00AA4DEE"/>
    <w:rsid w:val="00AA68D9"/>
    <w:rsid w:val="00AB0668"/>
    <w:rsid w:val="00AB083C"/>
    <w:rsid w:val="00AB27A6"/>
    <w:rsid w:val="00AB3DD8"/>
    <w:rsid w:val="00AC11D8"/>
    <w:rsid w:val="00AC1C34"/>
    <w:rsid w:val="00AC7469"/>
    <w:rsid w:val="00AE1910"/>
    <w:rsid w:val="00AE1E43"/>
    <w:rsid w:val="00AF1DC7"/>
    <w:rsid w:val="00AF4351"/>
    <w:rsid w:val="00AF5C06"/>
    <w:rsid w:val="00AF6224"/>
    <w:rsid w:val="00AF6B15"/>
    <w:rsid w:val="00B12E6D"/>
    <w:rsid w:val="00B14FE9"/>
    <w:rsid w:val="00B20114"/>
    <w:rsid w:val="00B21D4A"/>
    <w:rsid w:val="00B36EA8"/>
    <w:rsid w:val="00B44DFE"/>
    <w:rsid w:val="00B4640D"/>
    <w:rsid w:val="00B502AF"/>
    <w:rsid w:val="00B50481"/>
    <w:rsid w:val="00B522BA"/>
    <w:rsid w:val="00B53E15"/>
    <w:rsid w:val="00B6214A"/>
    <w:rsid w:val="00B62CC4"/>
    <w:rsid w:val="00B6376A"/>
    <w:rsid w:val="00B6432A"/>
    <w:rsid w:val="00B7059B"/>
    <w:rsid w:val="00B72F06"/>
    <w:rsid w:val="00B83307"/>
    <w:rsid w:val="00B8762B"/>
    <w:rsid w:val="00B925DA"/>
    <w:rsid w:val="00B93678"/>
    <w:rsid w:val="00B97C50"/>
    <w:rsid w:val="00BB04FF"/>
    <w:rsid w:val="00BB086A"/>
    <w:rsid w:val="00BB7A9C"/>
    <w:rsid w:val="00BC003C"/>
    <w:rsid w:val="00BC21AD"/>
    <w:rsid w:val="00BC240C"/>
    <w:rsid w:val="00BC2512"/>
    <w:rsid w:val="00BC6B2E"/>
    <w:rsid w:val="00BC6F12"/>
    <w:rsid w:val="00BD150E"/>
    <w:rsid w:val="00BD5720"/>
    <w:rsid w:val="00BD64AC"/>
    <w:rsid w:val="00BD6ECB"/>
    <w:rsid w:val="00BE24DD"/>
    <w:rsid w:val="00BF312F"/>
    <w:rsid w:val="00BF54E5"/>
    <w:rsid w:val="00C02714"/>
    <w:rsid w:val="00C0310C"/>
    <w:rsid w:val="00C05936"/>
    <w:rsid w:val="00C118CF"/>
    <w:rsid w:val="00C278BB"/>
    <w:rsid w:val="00C3320B"/>
    <w:rsid w:val="00C3515F"/>
    <w:rsid w:val="00C374B9"/>
    <w:rsid w:val="00C40EF1"/>
    <w:rsid w:val="00C53C13"/>
    <w:rsid w:val="00C5633F"/>
    <w:rsid w:val="00C57C88"/>
    <w:rsid w:val="00C61B9C"/>
    <w:rsid w:val="00C62633"/>
    <w:rsid w:val="00C66590"/>
    <w:rsid w:val="00C7666B"/>
    <w:rsid w:val="00C805A9"/>
    <w:rsid w:val="00C854EB"/>
    <w:rsid w:val="00C86EDE"/>
    <w:rsid w:val="00C92443"/>
    <w:rsid w:val="00C9282F"/>
    <w:rsid w:val="00C93F76"/>
    <w:rsid w:val="00C95A9C"/>
    <w:rsid w:val="00CA2050"/>
    <w:rsid w:val="00CA49C1"/>
    <w:rsid w:val="00CA7DE9"/>
    <w:rsid w:val="00CB0331"/>
    <w:rsid w:val="00CB4E58"/>
    <w:rsid w:val="00CB5E36"/>
    <w:rsid w:val="00CC21BD"/>
    <w:rsid w:val="00CC6F3D"/>
    <w:rsid w:val="00CD37B2"/>
    <w:rsid w:val="00CD39B2"/>
    <w:rsid w:val="00CE15CD"/>
    <w:rsid w:val="00CF0AD6"/>
    <w:rsid w:val="00CF2894"/>
    <w:rsid w:val="00CF302F"/>
    <w:rsid w:val="00CF6771"/>
    <w:rsid w:val="00D011BC"/>
    <w:rsid w:val="00D02E0F"/>
    <w:rsid w:val="00D073E8"/>
    <w:rsid w:val="00D10B7A"/>
    <w:rsid w:val="00D200F4"/>
    <w:rsid w:val="00D20D56"/>
    <w:rsid w:val="00D32F00"/>
    <w:rsid w:val="00D36526"/>
    <w:rsid w:val="00D36893"/>
    <w:rsid w:val="00D36FAA"/>
    <w:rsid w:val="00D408B8"/>
    <w:rsid w:val="00D441DD"/>
    <w:rsid w:val="00D47AB7"/>
    <w:rsid w:val="00D47C7F"/>
    <w:rsid w:val="00D47F98"/>
    <w:rsid w:val="00D5212B"/>
    <w:rsid w:val="00D5361A"/>
    <w:rsid w:val="00D54A11"/>
    <w:rsid w:val="00D61AE1"/>
    <w:rsid w:val="00D70AD0"/>
    <w:rsid w:val="00D74C14"/>
    <w:rsid w:val="00D81E8D"/>
    <w:rsid w:val="00D86A6B"/>
    <w:rsid w:val="00D87103"/>
    <w:rsid w:val="00D90E56"/>
    <w:rsid w:val="00D91704"/>
    <w:rsid w:val="00D935EA"/>
    <w:rsid w:val="00D95C6D"/>
    <w:rsid w:val="00D96306"/>
    <w:rsid w:val="00D96734"/>
    <w:rsid w:val="00DA186B"/>
    <w:rsid w:val="00DA1F1C"/>
    <w:rsid w:val="00DA5DB9"/>
    <w:rsid w:val="00DA7927"/>
    <w:rsid w:val="00DB0AE8"/>
    <w:rsid w:val="00DB1761"/>
    <w:rsid w:val="00DC254A"/>
    <w:rsid w:val="00DC7467"/>
    <w:rsid w:val="00DD24A5"/>
    <w:rsid w:val="00DD410D"/>
    <w:rsid w:val="00DE1677"/>
    <w:rsid w:val="00DE683C"/>
    <w:rsid w:val="00DE743A"/>
    <w:rsid w:val="00DF27D7"/>
    <w:rsid w:val="00DF2CCC"/>
    <w:rsid w:val="00DF5190"/>
    <w:rsid w:val="00DF74B3"/>
    <w:rsid w:val="00DF7A57"/>
    <w:rsid w:val="00E02FE6"/>
    <w:rsid w:val="00E056E5"/>
    <w:rsid w:val="00E12644"/>
    <w:rsid w:val="00E12C4E"/>
    <w:rsid w:val="00E161C1"/>
    <w:rsid w:val="00E16A2F"/>
    <w:rsid w:val="00E2572D"/>
    <w:rsid w:val="00E2742F"/>
    <w:rsid w:val="00E30FFE"/>
    <w:rsid w:val="00E40B75"/>
    <w:rsid w:val="00E41BF8"/>
    <w:rsid w:val="00E45BCF"/>
    <w:rsid w:val="00E511FE"/>
    <w:rsid w:val="00E51B7A"/>
    <w:rsid w:val="00E5513D"/>
    <w:rsid w:val="00E63867"/>
    <w:rsid w:val="00E6540F"/>
    <w:rsid w:val="00E65F92"/>
    <w:rsid w:val="00E747AC"/>
    <w:rsid w:val="00E774EE"/>
    <w:rsid w:val="00E85A22"/>
    <w:rsid w:val="00E864C7"/>
    <w:rsid w:val="00E90B19"/>
    <w:rsid w:val="00E9185D"/>
    <w:rsid w:val="00E91AE6"/>
    <w:rsid w:val="00EA59C2"/>
    <w:rsid w:val="00EB159B"/>
    <w:rsid w:val="00EB2496"/>
    <w:rsid w:val="00ED16E3"/>
    <w:rsid w:val="00ED1711"/>
    <w:rsid w:val="00ED6E30"/>
    <w:rsid w:val="00ED7022"/>
    <w:rsid w:val="00ED7E9A"/>
    <w:rsid w:val="00EE4D94"/>
    <w:rsid w:val="00EE6CDF"/>
    <w:rsid w:val="00EF1A50"/>
    <w:rsid w:val="00EF1C29"/>
    <w:rsid w:val="00EF249C"/>
    <w:rsid w:val="00EF3649"/>
    <w:rsid w:val="00EF5329"/>
    <w:rsid w:val="00F10BE3"/>
    <w:rsid w:val="00F113BA"/>
    <w:rsid w:val="00F12AEA"/>
    <w:rsid w:val="00F13AED"/>
    <w:rsid w:val="00F20119"/>
    <w:rsid w:val="00F307DE"/>
    <w:rsid w:val="00F3092F"/>
    <w:rsid w:val="00F37062"/>
    <w:rsid w:val="00F43793"/>
    <w:rsid w:val="00F468B5"/>
    <w:rsid w:val="00F47711"/>
    <w:rsid w:val="00F50236"/>
    <w:rsid w:val="00F52F8F"/>
    <w:rsid w:val="00F55D7A"/>
    <w:rsid w:val="00F60AA9"/>
    <w:rsid w:val="00F60C0D"/>
    <w:rsid w:val="00F66EF5"/>
    <w:rsid w:val="00F70A4E"/>
    <w:rsid w:val="00F71676"/>
    <w:rsid w:val="00F83F90"/>
    <w:rsid w:val="00F92EB1"/>
    <w:rsid w:val="00F94079"/>
    <w:rsid w:val="00FA0997"/>
    <w:rsid w:val="00FA16B3"/>
    <w:rsid w:val="00FB11C9"/>
    <w:rsid w:val="00FB2E7A"/>
    <w:rsid w:val="00FB314C"/>
    <w:rsid w:val="00FB3764"/>
    <w:rsid w:val="00FC080E"/>
    <w:rsid w:val="00FC0A8F"/>
    <w:rsid w:val="00FC7EC4"/>
    <w:rsid w:val="00FD22D0"/>
    <w:rsid w:val="00FD483B"/>
    <w:rsid w:val="00FE0262"/>
    <w:rsid w:val="00FE1536"/>
    <w:rsid w:val="00FE1814"/>
    <w:rsid w:val="00FF11A7"/>
    <w:rsid w:val="00FF1917"/>
    <w:rsid w:val="00FF2D4C"/>
    <w:rsid w:val="00FF2EC4"/>
    <w:rsid w:val="00FF49A1"/>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833B59CD-B9A2-464E-956A-0528E3F6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83C"/>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 w:type="paragraph" w:styleId="Revision">
    <w:name w:val="Revision"/>
    <w:hidden/>
    <w:uiPriority w:val="99"/>
    <w:semiHidden/>
    <w:rsid w:val="005A29B5"/>
    <w:pPr>
      <w:spacing w:after="0" w:line="240" w:lineRule="auto"/>
    </w:pPr>
    <w:rPr>
      <w:rFonts w:ascii="Times New Roman" w:hAnsi="Times New Roman" w:cs="Times New Roman"/>
      <w:sz w:val="20"/>
      <w:szCs w:val="20"/>
      <w:lang w:eastAsia="en-US"/>
    </w:rPr>
  </w:style>
  <w:style w:type="paragraph" w:customStyle="1" w:styleId="ListParagraph1">
    <w:name w:val="List Paragraph1"/>
    <w:basedOn w:val="Normal"/>
    <w:rsid w:val="00885A76"/>
    <w:pPr>
      <w:spacing w:beforeLines="50" w:afterLines="50" w:after="0"/>
      <w:ind w:left="860" w:hanging="440"/>
      <w:jc w:val="both"/>
    </w:pPr>
    <w:rPr>
      <w:rFonts w:eastAsia="Calibri"/>
      <w:sz w:val="22"/>
      <w:szCs w:val="22"/>
      <w:lang w:val="en-US" w:eastAsia="zh-CN"/>
    </w:rPr>
  </w:style>
  <w:style w:type="paragraph" w:styleId="NormalWeb">
    <w:name w:val="Normal (Web)"/>
    <w:basedOn w:val="Normal"/>
    <w:uiPriority w:val="99"/>
    <w:semiHidden/>
    <w:unhideWhenUsed/>
    <w:rsid w:val="00C66590"/>
    <w:pPr>
      <w:spacing w:before="100" w:beforeAutospacing="1" w:after="100" w:afterAutospacing="1"/>
    </w:pPr>
    <w:rPr>
      <w:rFonts w:eastAsia="Times New Roman"/>
      <w:sz w:val="24"/>
      <w:szCs w:val="24"/>
      <w:lang w:val="en-US"/>
    </w:rPr>
  </w:style>
  <w:style w:type="table" w:styleId="TableGrid">
    <w:name w:val="Table Grid"/>
    <w:basedOn w:val="TableNormal"/>
    <w:uiPriority w:val="59"/>
    <w:rsid w:val="00FF1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0898">
      <w:bodyDiv w:val="1"/>
      <w:marLeft w:val="0"/>
      <w:marRight w:val="0"/>
      <w:marTop w:val="0"/>
      <w:marBottom w:val="0"/>
      <w:divBdr>
        <w:top w:val="none" w:sz="0" w:space="0" w:color="auto"/>
        <w:left w:val="none" w:sz="0" w:space="0" w:color="auto"/>
        <w:bottom w:val="none" w:sz="0" w:space="0" w:color="auto"/>
        <w:right w:val="none" w:sz="0" w:space="0" w:color="auto"/>
      </w:divBdr>
    </w:div>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675305732">
      <w:bodyDiv w:val="1"/>
      <w:marLeft w:val="0"/>
      <w:marRight w:val="0"/>
      <w:marTop w:val="0"/>
      <w:marBottom w:val="0"/>
      <w:divBdr>
        <w:top w:val="none" w:sz="0" w:space="0" w:color="auto"/>
        <w:left w:val="none" w:sz="0" w:space="0" w:color="auto"/>
        <w:bottom w:val="none" w:sz="0" w:space="0" w:color="auto"/>
        <w:right w:val="none" w:sz="0" w:space="0" w:color="auto"/>
      </w:divBdr>
      <w:divsChild>
        <w:div w:id="321198433">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82308676">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048803513">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519392680">
      <w:bodyDiv w:val="1"/>
      <w:marLeft w:val="0"/>
      <w:marRight w:val="0"/>
      <w:marTop w:val="0"/>
      <w:marBottom w:val="0"/>
      <w:divBdr>
        <w:top w:val="none" w:sz="0" w:space="0" w:color="auto"/>
        <w:left w:val="none" w:sz="0" w:space="0" w:color="auto"/>
        <w:bottom w:val="none" w:sz="0" w:space="0" w:color="auto"/>
        <w:right w:val="none" w:sz="0" w:space="0" w:color="auto"/>
      </w:divBdr>
      <w:divsChild>
        <w:div w:id="1230114686">
          <w:marLeft w:val="274"/>
          <w:marRight w:val="0"/>
          <w:marTop w:val="0"/>
          <w:marBottom w:val="240"/>
          <w:divBdr>
            <w:top w:val="none" w:sz="0" w:space="0" w:color="auto"/>
            <w:left w:val="none" w:sz="0" w:space="0" w:color="auto"/>
            <w:bottom w:val="none" w:sz="0" w:space="0" w:color="auto"/>
            <w:right w:val="none" w:sz="0" w:space="0" w:color="auto"/>
          </w:divBdr>
        </w:div>
      </w:divsChild>
    </w:div>
    <w:div w:id="1550992084">
      <w:bodyDiv w:val="1"/>
      <w:marLeft w:val="0"/>
      <w:marRight w:val="0"/>
      <w:marTop w:val="0"/>
      <w:marBottom w:val="0"/>
      <w:divBdr>
        <w:top w:val="none" w:sz="0" w:space="0" w:color="auto"/>
        <w:left w:val="none" w:sz="0" w:space="0" w:color="auto"/>
        <w:bottom w:val="none" w:sz="0" w:space="0" w:color="auto"/>
        <w:right w:val="none" w:sz="0" w:space="0" w:color="auto"/>
      </w:divBdr>
    </w:div>
    <w:div w:id="1950696980">
      <w:bodyDiv w:val="1"/>
      <w:marLeft w:val="0"/>
      <w:marRight w:val="0"/>
      <w:marTop w:val="0"/>
      <w:marBottom w:val="0"/>
      <w:divBdr>
        <w:top w:val="none" w:sz="0" w:space="0" w:color="auto"/>
        <w:left w:val="none" w:sz="0" w:space="0" w:color="auto"/>
        <w:bottom w:val="none" w:sz="0" w:space="0" w:color="auto"/>
        <w:right w:val="none" w:sz="0" w:space="0" w:color="auto"/>
      </w:divBdr>
    </w:div>
    <w:div w:id="195802216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Pushkarna, Rajat (uig14453)</cp:lastModifiedBy>
  <cp:revision>239</cp:revision>
  <dcterms:created xsi:type="dcterms:W3CDTF">2023-08-10T15:38:00Z</dcterms:created>
  <dcterms:modified xsi:type="dcterms:W3CDTF">2024-05-09T08:08:00Z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