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037D" w14:textId="7012C9A2" w:rsidR="00077028" w:rsidRDefault="00077028" w:rsidP="00077028">
      <w:pPr>
        <w:tabs>
          <w:tab w:val="left" w:pos="2160"/>
        </w:tabs>
        <w:rPr>
          <w:rFonts w:ascii="Arial" w:hAnsi="Arial" w:cs="Arial"/>
          <w:b/>
          <w:sz w:val="24"/>
        </w:rPr>
      </w:pPr>
      <w:bookmarkStart w:id="0" w:name="historyclause"/>
      <w:r w:rsidRPr="00E6516F">
        <w:rPr>
          <w:rFonts w:ascii="Arial" w:hAnsi="Arial" w:cs="Arial"/>
          <w:b/>
          <w:sz w:val="24"/>
        </w:rPr>
        <w:t>3GPP TSG-RAN WG2 Meeting #12</w:t>
      </w:r>
      <w:r>
        <w:rPr>
          <w:rFonts w:ascii="Arial" w:hAnsi="Arial" w:cs="Arial"/>
          <w:b/>
          <w:sz w:val="24"/>
        </w:rPr>
        <w:t>6</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866F59">
        <w:rPr>
          <w:rFonts w:ascii="Arial" w:hAnsi="Arial" w:cs="Arial"/>
          <w:b/>
          <w:sz w:val="24"/>
        </w:rPr>
        <w:t>R2-240</w:t>
      </w:r>
      <w:r w:rsidR="00C024F5">
        <w:rPr>
          <w:rFonts w:ascii="Arial" w:hAnsi="Arial" w:cs="Arial"/>
          <w:b/>
          <w:sz w:val="24"/>
        </w:rPr>
        <w:t>4629</w:t>
      </w:r>
    </w:p>
    <w:p w14:paraId="6B93CDD1" w14:textId="77777777" w:rsidR="00077028" w:rsidRPr="00E6516F" w:rsidRDefault="00077028" w:rsidP="00077028">
      <w:pPr>
        <w:tabs>
          <w:tab w:val="left" w:pos="2160"/>
        </w:tabs>
        <w:rPr>
          <w:rFonts w:ascii="Arial" w:hAnsi="Arial" w:cs="Arial"/>
          <w:b/>
          <w:sz w:val="24"/>
        </w:rPr>
      </w:pPr>
      <w:r>
        <w:rPr>
          <w:rFonts w:ascii="Arial" w:hAnsi="Arial" w:cs="Arial"/>
          <w:b/>
          <w:sz w:val="24"/>
        </w:rPr>
        <w:t>Fukuoka</w:t>
      </w:r>
      <w:r w:rsidRPr="00926D4B">
        <w:rPr>
          <w:rFonts w:ascii="Arial" w:hAnsi="Arial" w:cs="Arial"/>
          <w:b/>
          <w:sz w:val="24"/>
        </w:rPr>
        <w:t xml:space="preserve">, </w:t>
      </w:r>
      <w:proofErr w:type="gramStart"/>
      <w:r>
        <w:rPr>
          <w:rFonts w:ascii="Arial" w:hAnsi="Arial" w:cs="Arial"/>
          <w:b/>
          <w:sz w:val="24"/>
        </w:rPr>
        <w:t>Japan</w:t>
      </w:r>
      <w:r w:rsidRPr="00926D4B">
        <w:rPr>
          <w:rFonts w:ascii="Arial" w:hAnsi="Arial" w:cs="Arial"/>
          <w:b/>
          <w:sz w:val="24"/>
        </w:rPr>
        <w:t xml:space="preserve">,  </w:t>
      </w:r>
      <w:r>
        <w:rPr>
          <w:rFonts w:ascii="Arial" w:hAnsi="Arial" w:cs="Arial"/>
          <w:b/>
          <w:sz w:val="24"/>
        </w:rPr>
        <w:t>May</w:t>
      </w:r>
      <w:proofErr w:type="gramEnd"/>
      <w:r w:rsidRPr="00926D4B">
        <w:rPr>
          <w:rFonts w:ascii="Arial" w:hAnsi="Arial" w:cs="Arial"/>
          <w:b/>
          <w:sz w:val="24"/>
        </w:rPr>
        <w:t xml:space="preserve"> </w:t>
      </w:r>
      <w:r>
        <w:rPr>
          <w:rFonts w:ascii="Arial" w:hAnsi="Arial" w:cs="Arial"/>
          <w:b/>
          <w:sz w:val="24"/>
        </w:rPr>
        <w:t>20</w:t>
      </w:r>
      <w:r w:rsidRPr="00926D4B">
        <w:rPr>
          <w:rFonts w:ascii="Arial" w:hAnsi="Arial" w:cs="Arial"/>
          <w:b/>
          <w:sz w:val="24"/>
        </w:rPr>
        <w:t xml:space="preserve">th – </w:t>
      </w:r>
      <w:r>
        <w:rPr>
          <w:rFonts w:ascii="Arial" w:hAnsi="Arial" w:cs="Arial"/>
          <w:b/>
          <w:sz w:val="24"/>
        </w:rPr>
        <w:t>24</w:t>
      </w:r>
      <w:r w:rsidRPr="00926D4B">
        <w:rPr>
          <w:rFonts w:ascii="Arial" w:hAnsi="Arial" w:cs="Arial"/>
          <w:b/>
          <w:sz w:val="24"/>
        </w:rPr>
        <w:t>th, 2024</w:t>
      </w:r>
    </w:p>
    <w:p w14:paraId="6C4AF3F4" w14:textId="31353349" w:rsidR="00C56D74" w:rsidRPr="0008103A" w:rsidRDefault="00C56D74" w:rsidP="00C56D74">
      <w:pPr>
        <w:pStyle w:val="CH"/>
        <w:rPr>
          <w:b w:val="0"/>
        </w:rPr>
      </w:pPr>
      <w:r w:rsidRPr="0008103A">
        <w:t>Agenda item:</w:t>
      </w:r>
      <w:r>
        <w:tab/>
      </w:r>
      <w:r w:rsidR="00926D4B">
        <w:t>8.</w:t>
      </w:r>
      <w:r w:rsidR="00CC09DE">
        <w:t>3.5</w:t>
      </w:r>
    </w:p>
    <w:p w14:paraId="127DDB38" w14:textId="77777777" w:rsidR="00C56D74" w:rsidRPr="00A558BE" w:rsidRDefault="00C56D74" w:rsidP="00C56D74">
      <w:pPr>
        <w:pStyle w:val="CH"/>
        <w:rPr>
          <w:b w:val="0"/>
          <w:lang w:val="en-US" w:eastAsia="zh-CN"/>
        </w:rPr>
      </w:pPr>
      <w:r>
        <w:t>Source:</w:t>
      </w:r>
      <w:r>
        <w:tab/>
        <w:t>Apple</w:t>
      </w:r>
    </w:p>
    <w:p w14:paraId="014FA553" w14:textId="64F0CD46" w:rsidR="00C56D74" w:rsidRPr="00D212FB" w:rsidRDefault="00C56D74" w:rsidP="00C56D74">
      <w:pPr>
        <w:pStyle w:val="CH"/>
        <w:ind w:left="2260" w:hanging="2260"/>
        <w:rPr>
          <w:lang w:val="en-US" w:eastAsia="zh-CN"/>
        </w:rPr>
      </w:pPr>
      <w:r w:rsidRPr="0008103A">
        <w:t>Title:</w:t>
      </w:r>
      <w:r w:rsidRPr="0008103A">
        <w:tab/>
      </w:r>
      <w:r w:rsidR="00CC09DE">
        <w:t>On</w:t>
      </w:r>
      <w:r w:rsidR="00077028">
        <w:t xml:space="preserve"> evaluation methodology</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3E35921C" w14:textId="76AB03FC" w:rsidR="00FC497C" w:rsidRPr="00077028" w:rsidRDefault="005B4882" w:rsidP="00077028">
      <w:pPr>
        <w:rPr>
          <w:lang w:val="en-US" w:eastAsia="zh-CN"/>
        </w:rPr>
      </w:pPr>
      <w:r>
        <w:rPr>
          <w:lang w:val="en-US" w:eastAsia="zh-CN"/>
        </w:rPr>
        <w:t xml:space="preserve">In this contribution </w:t>
      </w:r>
      <w:r w:rsidR="00CC09DE">
        <w:rPr>
          <w:lang w:val="en-US" w:eastAsia="zh-CN"/>
        </w:rPr>
        <w:t>we</w:t>
      </w:r>
      <w:r w:rsidR="00077028">
        <w:rPr>
          <w:lang w:val="en-US" w:eastAsia="zh-CN"/>
        </w:rPr>
        <w:t xml:space="preserve"> provide our views on the evaluation methodology.</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30D3AF4C" w14:textId="2ABF0DDA" w:rsidR="00EB5209" w:rsidRDefault="00EB5209" w:rsidP="00EB5209">
      <w:pPr>
        <w:pStyle w:val="Heading3"/>
      </w:pPr>
      <w:r>
        <w:t>2.1</w:t>
      </w:r>
      <w:r>
        <w:tab/>
        <w:t>Training data sets</w:t>
      </w:r>
    </w:p>
    <w:p w14:paraId="43F8B1CE" w14:textId="78491E1B" w:rsidR="00EB5209" w:rsidRDefault="00EB5209" w:rsidP="00EB5209">
      <w:r>
        <w:t xml:space="preserve">RAN2#125bis agreed to use both synthesized/simulated data sets and </w:t>
      </w:r>
      <w:r w:rsidR="00167E45">
        <w:t>field data</w:t>
      </w:r>
      <w:r>
        <w:t xml:space="preserve"> as per: </w:t>
      </w:r>
    </w:p>
    <w:p w14:paraId="36C9F258" w14:textId="77777777" w:rsidR="00EB5209" w:rsidRPr="00077028" w:rsidRDefault="00EB5209" w:rsidP="00EB5209">
      <w:pPr>
        <w:ind w:left="284"/>
        <w:rPr>
          <w:i/>
          <w:iCs/>
        </w:rPr>
      </w:pPr>
      <w:r w:rsidRPr="00077028">
        <w:rPr>
          <w:i/>
          <w:iCs/>
        </w:rPr>
        <w:t>“AI mobility SI uses synthesized datasets based on 3GPP agreed channel model and deployment for evaluation. Field data is optional.”</w:t>
      </w:r>
    </w:p>
    <w:p w14:paraId="7C62F0E2" w14:textId="77777777" w:rsidR="00EB5209" w:rsidRDefault="00EB5209" w:rsidP="00EB5209">
      <w:r>
        <w:t xml:space="preserve">First off, we would like to clarify what “optional” means in “field data is optional”. Naturally, pretty much everything is optional as far as submitting evaluation results by different companies goes – in all the studies involving simulation 3GPP have done so far, some companies have chosen to provide results for some cases, some companies have provided results for all the cases and yet some companies have done neither. So essentially the point of what’s optional in the evaluation is moot and the important part is to figure out how we use the evaluations results submitted. </w:t>
      </w:r>
    </w:p>
    <w:p w14:paraId="7AC002E9" w14:textId="23B42BC0" w:rsidR="00EB5209" w:rsidRPr="00EB5209" w:rsidRDefault="00EB5209" w:rsidP="00EB5209">
      <w:pPr>
        <w:rPr>
          <w:b/>
          <w:bCs/>
        </w:rPr>
      </w:pPr>
      <w:r w:rsidRPr="00EB5209">
        <w:rPr>
          <w:b/>
          <w:bCs/>
        </w:rPr>
        <w:t xml:space="preserve">Observation </w:t>
      </w:r>
      <w:r>
        <w:rPr>
          <w:b/>
          <w:bCs/>
        </w:rPr>
        <w:t>1</w:t>
      </w:r>
      <w:r w:rsidRPr="00EB5209">
        <w:rPr>
          <w:b/>
          <w:bCs/>
        </w:rPr>
        <w:t>: everything is optional as far as submitting evaluation results by different companies</w:t>
      </w:r>
      <w:r w:rsidR="0009647B">
        <w:rPr>
          <w:b/>
          <w:bCs/>
        </w:rPr>
        <w:t xml:space="preserve"> is concerned</w:t>
      </w:r>
      <w:r w:rsidRPr="00EB5209">
        <w:rPr>
          <w:b/>
          <w:bCs/>
        </w:rPr>
        <w:t xml:space="preserve">, the important part is to figure out how we use the evaluations results submitted which include both results based on synthesized and </w:t>
      </w:r>
      <w:r w:rsidR="000B601D">
        <w:rPr>
          <w:b/>
          <w:bCs/>
        </w:rPr>
        <w:t>field</w:t>
      </w:r>
      <w:r w:rsidRPr="00EB5209">
        <w:rPr>
          <w:b/>
          <w:bCs/>
        </w:rPr>
        <w:t xml:space="preserve"> data sets. </w:t>
      </w:r>
    </w:p>
    <w:p w14:paraId="333CABBE" w14:textId="2D25CBC2" w:rsidR="00EB5209" w:rsidRDefault="00EB5209" w:rsidP="00EB5209">
      <w:proofErr w:type="gramStart"/>
      <w:r>
        <w:t>So</w:t>
      </w:r>
      <w:proofErr w:type="gramEnd"/>
      <w:r>
        <w:t xml:space="preserve"> we are going to proceed with the assumption that the evaluation results will contain both results based on a synthesized data and </w:t>
      </w:r>
      <w:r w:rsidR="000B601D">
        <w:t>field</w:t>
      </w:r>
      <w:r>
        <w:t xml:space="preserve"> data. On the high level, the following would be the two main differences when comparing such results:</w:t>
      </w:r>
    </w:p>
    <w:p w14:paraId="39955EAE" w14:textId="1254E2D0" w:rsidR="00EB5209" w:rsidRDefault="00EB5209" w:rsidP="00EB5209">
      <w:pPr>
        <w:pStyle w:val="ListParagraph"/>
        <w:numPr>
          <w:ilvl w:val="0"/>
          <w:numId w:val="55"/>
        </w:numPr>
      </w:pPr>
      <w:r>
        <w:t xml:space="preserve">Results based on </w:t>
      </w:r>
      <w:r w:rsidR="000B601D">
        <w:t>field</w:t>
      </w:r>
      <w:r>
        <w:t xml:space="preserve"> data provide better indication about AI/ML model performance in the field (see extensive argumentation we provided in [3] submitted to RAN2#125bis), but</w:t>
      </w:r>
    </w:p>
    <w:p w14:paraId="325E1E11" w14:textId="470829AA" w:rsidR="00EB5209" w:rsidRDefault="00EB5209" w:rsidP="00EB5209">
      <w:pPr>
        <w:pStyle w:val="ListParagraph"/>
        <w:numPr>
          <w:ilvl w:val="0"/>
          <w:numId w:val="55"/>
        </w:numPr>
      </w:pPr>
      <w:r>
        <w:t xml:space="preserve">We can’t expect </w:t>
      </w:r>
      <w:r w:rsidR="00167E45">
        <w:t>field data</w:t>
      </w:r>
      <w:r>
        <w:t xml:space="preserve"> to cover all the cases we are considering; for example, it may be hard to gather enough data about FR2 deployments since there aren’t so many.</w:t>
      </w:r>
    </w:p>
    <w:p w14:paraId="58DFA12F" w14:textId="30B77C35" w:rsidR="00EB5209" w:rsidRPr="00EB5209" w:rsidRDefault="00EB5209" w:rsidP="00EB5209">
      <w:pPr>
        <w:rPr>
          <w:b/>
          <w:bCs/>
        </w:rPr>
      </w:pPr>
      <w:r w:rsidRPr="00EB5209">
        <w:rPr>
          <w:b/>
          <w:bCs/>
        </w:rPr>
        <w:t xml:space="preserve">Observation 2: results based on </w:t>
      </w:r>
      <w:r w:rsidR="000B601D">
        <w:rPr>
          <w:b/>
          <w:bCs/>
        </w:rPr>
        <w:t>field</w:t>
      </w:r>
      <w:r w:rsidRPr="00EB5209">
        <w:rPr>
          <w:b/>
          <w:bCs/>
        </w:rPr>
        <w:t xml:space="preserve"> data provide better indication of </w:t>
      </w:r>
      <w:r w:rsidR="000B601D">
        <w:rPr>
          <w:b/>
          <w:bCs/>
        </w:rPr>
        <w:t xml:space="preserve">a model </w:t>
      </w:r>
      <w:r w:rsidRPr="00EB5209">
        <w:rPr>
          <w:b/>
          <w:bCs/>
        </w:rPr>
        <w:t xml:space="preserve">performance in the field, but </w:t>
      </w:r>
      <w:proofErr w:type="spellStart"/>
      <w:r w:rsidR="000B601D">
        <w:rPr>
          <w:b/>
          <w:bCs/>
        </w:rPr>
        <w:t>sre</w:t>
      </w:r>
      <w:proofErr w:type="spellEnd"/>
      <w:r w:rsidR="000B601D">
        <w:rPr>
          <w:b/>
          <w:bCs/>
        </w:rPr>
        <w:t xml:space="preserve"> unlikely to</w:t>
      </w:r>
      <w:r w:rsidRPr="00EB5209">
        <w:rPr>
          <w:b/>
          <w:bCs/>
        </w:rPr>
        <w:t xml:space="preserve"> cover all the cases of the study. </w:t>
      </w:r>
    </w:p>
    <w:p w14:paraId="533EF1EB" w14:textId="0A543FAA" w:rsidR="00EB5209" w:rsidRDefault="00EB5209" w:rsidP="00EB5209">
      <w:r>
        <w:t xml:space="preserve">An obvious conclusion that both (synthesized and </w:t>
      </w:r>
      <w:r w:rsidR="00167E45">
        <w:t>field data</w:t>
      </w:r>
      <w:r>
        <w:t>) are needed for a successful study.</w:t>
      </w:r>
      <w:r w:rsidR="00501331">
        <w:t xml:space="preserve"> In RAN2#125bis a question was raise</w:t>
      </w:r>
      <w:r w:rsidR="000B601D">
        <w:t>d</w:t>
      </w:r>
      <w:r w:rsidR="00501331">
        <w:t xml:space="preserve"> about how </w:t>
      </w:r>
      <w:r w:rsidR="0009647B">
        <w:t xml:space="preserve">we are going to evaluate the results produced </w:t>
      </w:r>
      <w:r w:rsidR="000B601D">
        <w:t>from</w:t>
      </w:r>
      <w:r w:rsidR="0009647B">
        <w:t xml:space="preserve"> two such different datasets. It’s a valid question but the answer turns out not to be so complicated, as we explain below.</w:t>
      </w:r>
      <w:r w:rsidR="007D7649">
        <w:t xml:space="preserve"> In the analysis below, we are going to assume that at least for a subset of cases/scenarios, results based on both synthesized and </w:t>
      </w:r>
      <w:r w:rsidR="000B601D">
        <w:t>field</w:t>
      </w:r>
      <w:r w:rsidR="007D7649">
        <w:t xml:space="preserve"> data are available. </w:t>
      </w:r>
    </w:p>
    <w:p w14:paraId="6D6EDE5F" w14:textId="58EDAC86" w:rsidR="007D7649" w:rsidRPr="007D7649" w:rsidRDefault="007D7649" w:rsidP="00EB5209">
      <w:pPr>
        <w:rPr>
          <w:b/>
          <w:bCs/>
        </w:rPr>
      </w:pPr>
      <w:r w:rsidRPr="007D7649">
        <w:rPr>
          <w:b/>
          <w:bCs/>
        </w:rPr>
        <w:t xml:space="preserve">Observation 3: we are going to assume that at least for a subset of cases/scenarios, results based on both synthesized and </w:t>
      </w:r>
      <w:r w:rsidR="00167E45">
        <w:rPr>
          <w:b/>
          <w:bCs/>
        </w:rPr>
        <w:t>field</w:t>
      </w:r>
      <w:r w:rsidRPr="007D7649">
        <w:rPr>
          <w:b/>
          <w:bCs/>
        </w:rPr>
        <w:t xml:space="preserve"> data are available.</w:t>
      </w:r>
    </w:p>
    <w:p w14:paraId="332849E7" w14:textId="16A0785E" w:rsidR="007D7649" w:rsidRDefault="007D7649" w:rsidP="00EB5209">
      <w:r>
        <w:t xml:space="preserve">First off, we would like to point out that the usage of </w:t>
      </w:r>
      <w:r w:rsidR="00167E45">
        <w:t>field data</w:t>
      </w:r>
      <w:r>
        <w:t xml:space="preserve"> presents a unique opportunity to test model generalization. What we mean here is that a model trained on synthesized data set can be tested on a </w:t>
      </w:r>
      <w:r w:rsidR="00167E45">
        <w:t>field data</w:t>
      </w:r>
      <w:r>
        <w:t xml:space="preserve"> set. As a matter of fact, this is the gold standard for testing model performance. Incidentally, the fact that </w:t>
      </w:r>
      <w:r w:rsidR="00167E45">
        <w:t>field data</w:t>
      </w:r>
      <w:r>
        <w:t xml:space="preserve"> set may not be available for all the cases/scenarios is not a big problem, as (provided the </w:t>
      </w:r>
      <w:r w:rsidR="00167E45">
        <w:t>field data</w:t>
      </w:r>
      <w:r>
        <w:t xml:space="preserve"> set covers a sufficiently large portion of the scenarios under study)</w:t>
      </w:r>
      <w:r w:rsidR="00112E09">
        <w:t xml:space="preserve"> testing a model on a subset of cases/scenarios provides a good assessment of </w:t>
      </w:r>
      <w:r w:rsidR="00112E09">
        <w:lastRenderedPageBreak/>
        <w:t xml:space="preserve">model’s generalization to </w:t>
      </w:r>
      <w:r w:rsidR="00167E45">
        <w:t>field data</w:t>
      </w:r>
      <w:r w:rsidR="00112E09">
        <w:t xml:space="preserve"> capabilities and overall performance. Therefore, our proposal is to use </w:t>
      </w:r>
      <w:r w:rsidR="00167E45">
        <w:t>field data</w:t>
      </w:r>
      <w:r w:rsidR="00112E09">
        <w:t xml:space="preserve"> (when available) to test a model, </w:t>
      </w:r>
      <w:proofErr w:type="gramStart"/>
      <w:r w:rsidR="00112E09">
        <w:t>in particular to</w:t>
      </w:r>
      <w:proofErr w:type="gramEnd"/>
      <w:r w:rsidR="00112E09">
        <w:t xml:space="preserve"> test its generalization to </w:t>
      </w:r>
      <w:r w:rsidR="00167E45">
        <w:t>field data</w:t>
      </w:r>
      <w:r w:rsidR="00112E09">
        <w:t xml:space="preserve"> performance. </w:t>
      </w:r>
    </w:p>
    <w:p w14:paraId="1A03D609" w14:textId="2C03AE57" w:rsidR="00EB5209" w:rsidRPr="00112E09" w:rsidRDefault="00EB5209" w:rsidP="00EB5209">
      <w:pPr>
        <w:rPr>
          <w:b/>
          <w:bCs/>
        </w:rPr>
      </w:pPr>
      <w:r w:rsidRPr="00112E09">
        <w:rPr>
          <w:b/>
          <w:bCs/>
        </w:rPr>
        <w:t xml:space="preserve">Proposal 1: </w:t>
      </w:r>
      <w:r w:rsidR="00112E09" w:rsidRPr="00112E09">
        <w:rPr>
          <w:b/>
          <w:bCs/>
        </w:rPr>
        <w:t xml:space="preserve">is to use </w:t>
      </w:r>
      <w:r w:rsidR="00167E45">
        <w:rPr>
          <w:b/>
          <w:bCs/>
        </w:rPr>
        <w:t>field data</w:t>
      </w:r>
      <w:r w:rsidR="00112E09" w:rsidRPr="00112E09">
        <w:rPr>
          <w:b/>
          <w:bCs/>
        </w:rPr>
        <w:t xml:space="preserve"> (when available) to test </w:t>
      </w:r>
      <w:r w:rsidR="00DD02A7">
        <w:rPr>
          <w:b/>
          <w:bCs/>
        </w:rPr>
        <w:t xml:space="preserve">a </w:t>
      </w:r>
      <w:r w:rsidR="00112E09" w:rsidRPr="00112E09">
        <w:rPr>
          <w:b/>
          <w:bCs/>
        </w:rPr>
        <w:t>model</w:t>
      </w:r>
      <w:r w:rsidR="00DD02A7">
        <w:rPr>
          <w:b/>
          <w:bCs/>
        </w:rPr>
        <w:t xml:space="preserve"> </w:t>
      </w:r>
      <w:r w:rsidR="00167E45">
        <w:rPr>
          <w:b/>
          <w:bCs/>
        </w:rPr>
        <w:t>accuracy</w:t>
      </w:r>
      <w:r w:rsidR="00DD02A7">
        <w:rPr>
          <w:b/>
          <w:bCs/>
        </w:rPr>
        <w:t xml:space="preserve"> and generalization, where the model is trained on synthesized data</w:t>
      </w:r>
      <w:r w:rsidR="00167E45">
        <w:rPr>
          <w:b/>
          <w:bCs/>
        </w:rPr>
        <w:t xml:space="preserve"> and tested on field data</w:t>
      </w:r>
      <w:r w:rsidR="00112E09" w:rsidRPr="00112E09">
        <w:rPr>
          <w:b/>
          <w:bCs/>
        </w:rPr>
        <w:t>.</w:t>
      </w:r>
    </w:p>
    <w:p w14:paraId="7E3E22C0" w14:textId="59952B0F" w:rsidR="00112E09" w:rsidRDefault="00112E09" w:rsidP="00EB5209">
      <w:r>
        <w:t xml:space="preserve">Another way to use </w:t>
      </w:r>
      <w:r w:rsidR="00167E45">
        <w:t>field data</w:t>
      </w:r>
      <w:r>
        <w:t xml:space="preserve">, which is perhaps obvious, is to simply document both the performance based on synthesized data and </w:t>
      </w:r>
      <w:r w:rsidR="00167E45">
        <w:t>field data</w:t>
      </w:r>
      <w:r>
        <w:t xml:space="preserve">. In other words, if a company A (this is not an abbreviation of a company name) wishes to, it can provide both realized based on synthesized and </w:t>
      </w:r>
      <w:r w:rsidR="00167E45">
        <w:t>field data</w:t>
      </w:r>
      <w:r>
        <w:t xml:space="preserve"> and they will be documented in the report separately (i.e. in separated columns if we are to adopt RAN1 format they used in TR 38.843). Here we note that even for a single case</w:t>
      </w:r>
      <w:r w:rsidR="00F45271">
        <w:t xml:space="preserve"> in the RAN1 study</w:t>
      </w:r>
      <w:r>
        <w:t xml:space="preserve">, many companies reported multiple sets of results (e.g. for different configuration parameters, such as periodicity of measurements, time instances of prediction and many others). If we are to follow this approach, then results based on </w:t>
      </w:r>
      <w:r w:rsidR="00167E45">
        <w:t>field data</w:t>
      </w:r>
      <w:r>
        <w:t xml:space="preserve"> become just yet another input to the evaluation report</w:t>
      </w:r>
      <w:r w:rsidR="00DD02A7">
        <w:t xml:space="preserve">. All that is needed is just an indication in the report which results are produced based on synthesized data and which results are produced based on </w:t>
      </w:r>
      <w:r w:rsidR="00167E45">
        <w:t>field data</w:t>
      </w:r>
      <w:r w:rsidR="00DD02A7">
        <w:t>.</w:t>
      </w:r>
    </w:p>
    <w:p w14:paraId="20DC8C7C" w14:textId="0755F4FB" w:rsidR="00DD02A7" w:rsidRPr="00DD02A7" w:rsidRDefault="00DD02A7" w:rsidP="00EB5209">
      <w:pPr>
        <w:rPr>
          <w:b/>
          <w:bCs/>
        </w:rPr>
      </w:pPr>
      <w:r w:rsidRPr="00DD02A7">
        <w:rPr>
          <w:b/>
          <w:bCs/>
        </w:rPr>
        <w:t xml:space="preserve">Proposal 2: to </w:t>
      </w:r>
      <w:r w:rsidR="00F45271">
        <w:rPr>
          <w:b/>
          <w:bCs/>
        </w:rPr>
        <w:t>document</w:t>
      </w:r>
      <w:r w:rsidRPr="00DD02A7">
        <w:rPr>
          <w:b/>
          <w:bCs/>
        </w:rPr>
        <w:t xml:space="preserve"> </w:t>
      </w:r>
      <w:r w:rsidR="00F45271">
        <w:rPr>
          <w:b/>
          <w:bCs/>
        </w:rPr>
        <w:t xml:space="preserve">the </w:t>
      </w:r>
      <w:r w:rsidRPr="00DD02A7">
        <w:rPr>
          <w:b/>
          <w:bCs/>
        </w:rPr>
        <w:t xml:space="preserve">results based on </w:t>
      </w:r>
      <w:r w:rsidR="00167E45">
        <w:rPr>
          <w:b/>
          <w:bCs/>
        </w:rPr>
        <w:t>field data</w:t>
      </w:r>
      <w:r w:rsidR="00F45271">
        <w:rPr>
          <w:b/>
          <w:bCs/>
        </w:rPr>
        <w:t xml:space="preserve"> alongside the results based on synthesized data and treat them in a similar way as we will treat results of different configurations for the same case (or, if you will, as if the two sets of results are provided by two companies</w:t>
      </w:r>
      <w:r w:rsidRPr="00DD02A7">
        <w:rPr>
          <w:b/>
          <w:bCs/>
        </w:rPr>
        <w:t>.</w:t>
      </w:r>
    </w:p>
    <w:p w14:paraId="1EAADB56" w14:textId="768479BB" w:rsidR="009C06D4" w:rsidRDefault="009C06D4" w:rsidP="009C06D4">
      <w:pPr>
        <w:pStyle w:val="Heading3"/>
      </w:pPr>
      <w:r>
        <w:t>2.1</w:t>
      </w:r>
      <w:r>
        <w:tab/>
        <w:t>KPIs</w:t>
      </w:r>
    </w:p>
    <w:p w14:paraId="2FE29884" w14:textId="0B50326B" w:rsidR="00731D2A" w:rsidRDefault="00731D2A" w:rsidP="009C06D4">
      <w:pPr>
        <w:pStyle w:val="Heading4"/>
      </w:pPr>
      <w:r>
        <w:t>2.1</w:t>
      </w:r>
      <w:r>
        <w:tab/>
        <w:t xml:space="preserve">Re-use of RAN1 agreed common </w:t>
      </w:r>
      <w:proofErr w:type="gramStart"/>
      <w:r>
        <w:t>KPIs</w:t>
      </w:r>
      <w:proofErr w:type="gramEnd"/>
    </w:p>
    <w:p w14:paraId="45DDD005" w14:textId="5A16986E" w:rsidR="00CC09DE" w:rsidRDefault="00CC09DE" w:rsidP="00CC09DE">
      <w:r>
        <w:t>A good starting point to discuss the KPIs for evaluation is the TR 38.843 [1] where RAN1 have defined the following common KPIs:</w:t>
      </w:r>
    </w:p>
    <w:p w14:paraId="7198500D" w14:textId="77777777" w:rsidR="00CC09DE" w:rsidRPr="00CC09DE" w:rsidRDefault="00CC09DE" w:rsidP="00CC09DE">
      <w:pPr>
        <w:ind w:left="284"/>
        <w:rPr>
          <w:i/>
          <w:iCs/>
        </w:rPr>
      </w:pPr>
      <w:r w:rsidRPr="00CC09DE">
        <w:rPr>
          <w:b/>
          <w:bCs/>
          <w:i/>
          <w:iCs/>
        </w:rPr>
        <w:t>Common KPIs</w:t>
      </w:r>
      <w:r w:rsidRPr="00CC09DE">
        <w:rPr>
          <w:i/>
          <w:iCs/>
        </w:rPr>
        <w:t xml:space="preserve"> (if applicable): </w:t>
      </w:r>
    </w:p>
    <w:p w14:paraId="7B44088B" w14:textId="77777777" w:rsidR="00CC09DE" w:rsidRPr="00CC09DE" w:rsidRDefault="00CC09DE" w:rsidP="00CC09DE">
      <w:pPr>
        <w:pStyle w:val="B1"/>
        <w:ind w:left="852"/>
        <w:rPr>
          <w:i/>
          <w:iCs/>
        </w:rPr>
      </w:pPr>
      <w:r w:rsidRPr="00CC09DE">
        <w:rPr>
          <w:i/>
          <w:iCs/>
        </w:rPr>
        <w:t>-</w:t>
      </w:r>
      <w:r w:rsidRPr="00CC09DE">
        <w:rPr>
          <w:i/>
          <w:iCs/>
        </w:rPr>
        <w:tab/>
        <w:t>Performance</w:t>
      </w:r>
    </w:p>
    <w:p w14:paraId="7C08A637" w14:textId="77777777" w:rsidR="00CC09DE" w:rsidRPr="00CC09DE" w:rsidRDefault="00CC09DE" w:rsidP="00CC09DE">
      <w:pPr>
        <w:pStyle w:val="B2"/>
        <w:ind w:left="1135"/>
        <w:rPr>
          <w:i/>
          <w:iCs/>
        </w:rPr>
      </w:pPr>
      <w:r w:rsidRPr="00CC09DE">
        <w:rPr>
          <w:i/>
          <w:iCs/>
        </w:rPr>
        <w:t>-</w:t>
      </w:r>
      <w:r w:rsidRPr="00CC09DE">
        <w:rPr>
          <w:i/>
          <w:iCs/>
        </w:rPr>
        <w:tab/>
        <w:t>Intermediate KPIs</w:t>
      </w:r>
    </w:p>
    <w:p w14:paraId="72DD9792" w14:textId="77777777" w:rsidR="00CC09DE" w:rsidRPr="00CC09DE" w:rsidRDefault="00CC09DE" w:rsidP="00CC09DE">
      <w:pPr>
        <w:pStyle w:val="B2"/>
        <w:ind w:left="1135"/>
        <w:rPr>
          <w:i/>
          <w:iCs/>
        </w:rPr>
      </w:pPr>
      <w:r w:rsidRPr="00CC09DE">
        <w:rPr>
          <w:i/>
          <w:iCs/>
        </w:rPr>
        <w:t>-</w:t>
      </w:r>
      <w:r w:rsidRPr="00CC09DE">
        <w:rPr>
          <w:i/>
          <w:iCs/>
        </w:rPr>
        <w:tab/>
        <w:t xml:space="preserve">Link and system level performance </w:t>
      </w:r>
    </w:p>
    <w:p w14:paraId="3A0CA52A" w14:textId="77777777" w:rsidR="00CC09DE" w:rsidRPr="00CC09DE" w:rsidRDefault="00CC09DE" w:rsidP="00CC09DE">
      <w:pPr>
        <w:pStyle w:val="B2"/>
        <w:ind w:left="1135"/>
        <w:rPr>
          <w:i/>
          <w:iCs/>
        </w:rPr>
      </w:pPr>
      <w:r w:rsidRPr="00CC09DE">
        <w:rPr>
          <w:i/>
          <w:iCs/>
        </w:rPr>
        <w:t>-</w:t>
      </w:r>
      <w:r w:rsidRPr="00CC09DE">
        <w:rPr>
          <w:i/>
          <w:iCs/>
        </w:rPr>
        <w:tab/>
        <w:t>Generalization performance</w:t>
      </w:r>
    </w:p>
    <w:p w14:paraId="1229101B" w14:textId="77777777" w:rsidR="00CC09DE" w:rsidRPr="00CC09DE" w:rsidRDefault="00CC09DE" w:rsidP="00CC09DE">
      <w:pPr>
        <w:pStyle w:val="B1"/>
        <w:ind w:left="852"/>
        <w:rPr>
          <w:i/>
          <w:iCs/>
        </w:rPr>
      </w:pPr>
      <w:r w:rsidRPr="00CC09DE">
        <w:rPr>
          <w:i/>
          <w:iCs/>
        </w:rPr>
        <w:t>-</w:t>
      </w:r>
      <w:r w:rsidRPr="00CC09DE">
        <w:rPr>
          <w:i/>
          <w:iCs/>
        </w:rPr>
        <w:tab/>
        <w:t>Over-the-air Overhead</w:t>
      </w:r>
    </w:p>
    <w:p w14:paraId="4C5B9919" w14:textId="77777777" w:rsidR="00CC09DE" w:rsidRPr="00CC09DE" w:rsidRDefault="00CC09DE" w:rsidP="00CC09DE">
      <w:pPr>
        <w:pStyle w:val="B2"/>
        <w:ind w:left="1135"/>
        <w:rPr>
          <w:i/>
          <w:iCs/>
        </w:rPr>
      </w:pPr>
      <w:r w:rsidRPr="00CC09DE">
        <w:rPr>
          <w:i/>
          <w:iCs/>
        </w:rPr>
        <w:t>-</w:t>
      </w:r>
      <w:r w:rsidRPr="00CC09DE">
        <w:rPr>
          <w:i/>
          <w:iCs/>
        </w:rPr>
        <w:tab/>
        <w:t>Overhead of assistance information</w:t>
      </w:r>
    </w:p>
    <w:p w14:paraId="710D443F" w14:textId="77777777" w:rsidR="00CC09DE" w:rsidRPr="00CC09DE" w:rsidRDefault="00CC09DE" w:rsidP="00CC09DE">
      <w:pPr>
        <w:pStyle w:val="B2"/>
        <w:ind w:left="1135"/>
        <w:rPr>
          <w:i/>
          <w:iCs/>
        </w:rPr>
      </w:pPr>
      <w:r w:rsidRPr="00CC09DE">
        <w:rPr>
          <w:i/>
          <w:iCs/>
        </w:rPr>
        <w:t>-</w:t>
      </w:r>
      <w:r w:rsidRPr="00CC09DE">
        <w:rPr>
          <w:i/>
          <w:iCs/>
        </w:rPr>
        <w:tab/>
        <w:t>Overhead of data collection</w:t>
      </w:r>
    </w:p>
    <w:p w14:paraId="250021DE" w14:textId="77777777" w:rsidR="00CC09DE" w:rsidRPr="00CC09DE" w:rsidRDefault="00CC09DE" w:rsidP="00CC09DE">
      <w:pPr>
        <w:pStyle w:val="B2"/>
        <w:ind w:left="1135"/>
        <w:rPr>
          <w:i/>
          <w:iCs/>
        </w:rPr>
      </w:pPr>
      <w:r w:rsidRPr="00CC09DE">
        <w:rPr>
          <w:i/>
          <w:iCs/>
        </w:rPr>
        <w:t>-</w:t>
      </w:r>
      <w:r w:rsidRPr="00CC09DE">
        <w:rPr>
          <w:i/>
          <w:iCs/>
        </w:rPr>
        <w:tab/>
        <w:t>Overhead of model delivery/transfer</w:t>
      </w:r>
    </w:p>
    <w:p w14:paraId="11201A97" w14:textId="77777777" w:rsidR="00CC09DE" w:rsidRPr="00CC09DE" w:rsidRDefault="00CC09DE" w:rsidP="00CC09DE">
      <w:pPr>
        <w:pStyle w:val="B2"/>
        <w:ind w:left="1135"/>
        <w:rPr>
          <w:i/>
          <w:iCs/>
        </w:rPr>
      </w:pPr>
      <w:r w:rsidRPr="00CC09DE">
        <w:rPr>
          <w:i/>
          <w:iCs/>
        </w:rPr>
        <w:t>-</w:t>
      </w:r>
      <w:r w:rsidRPr="00CC09DE">
        <w:rPr>
          <w:i/>
          <w:iCs/>
        </w:rPr>
        <w:tab/>
        <w:t>Overhead of other AI/ML-related signalling</w:t>
      </w:r>
    </w:p>
    <w:p w14:paraId="17A8DDA3" w14:textId="77777777" w:rsidR="00CC09DE" w:rsidRPr="00CC09DE" w:rsidRDefault="00CC09DE" w:rsidP="00CC09DE">
      <w:pPr>
        <w:pStyle w:val="B1"/>
        <w:ind w:left="852"/>
        <w:rPr>
          <w:i/>
          <w:iCs/>
        </w:rPr>
      </w:pPr>
      <w:r w:rsidRPr="00CC09DE">
        <w:rPr>
          <w:i/>
          <w:iCs/>
        </w:rPr>
        <w:t>-</w:t>
      </w:r>
      <w:r w:rsidRPr="00CC09DE">
        <w:rPr>
          <w:i/>
          <w:iCs/>
        </w:rPr>
        <w:tab/>
        <w:t>Inference complexity, including complexity for pre- and post-processing</w:t>
      </w:r>
    </w:p>
    <w:p w14:paraId="444B7455" w14:textId="77777777" w:rsidR="00CC09DE" w:rsidRPr="00CC09DE" w:rsidRDefault="00CC09DE" w:rsidP="00CC09DE">
      <w:pPr>
        <w:pStyle w:val="B2"/>
        <w:ind w:left="1135"/>
        <w:rPr>
          <w:i/>
          <w:iCs/>
        </w:rPr>
      </w:pPr>
      <w:r w:rsidRPr="00CC09DE">
        <w:rPr>
          <w:i/>
          <w:iCs/>
        </w:rPr>
        <w:t>-</w:t>
      </w:r>
      <w:r w:rsidRPr="00CC09DE">
        <w:rPr>
          <w:i/>
          <w:iCs/>
        </w:rPr>
        <w:tab/>
        <w:t>Computational complexity of model inference: TOPs, FLOPs, MACs</w:t>
      </w:r>
    </w:p>
    <w:p w14:paraId="1DBAAA9C" w14:textId="77777777" w:rsidR="00CC09DE" w:rsidRPr="00CC09DE" w:rsidRDefault="00CC09DE" w:rsidP="00CC09DE">
      <w:pPr>
        <w:pStyle w:val="B2"/>
        <w:ind w:left="1436" w:hanging="300"/>
        <w:rPr>
          <w:i/>
          <w:iCs/>
        </w:rPr>
      </w:pPr>
      <w:r w:rsidRPr="00CC09DE">
        <w:rPr>
          <w:i/>
          <w:iCs/>
        </w:rPr>
        <w:t>-</w:t>
      </w:r>
      <w:r w:rsidRPr="00CC09DE">
        <w:rPr>
          <w:i/>
          <w:iCs/>
        </w:rPr>
        <w:tab/>
        <w:t>there may be a disconnect between the actual complexity and the complexity evaluated as captured in clause 6 using these KPIs due to the platform-dependency and implementation (hardware and software) optimization solutions</w:t>
      </w:r>
    </w:p>
    <w:p w14:paraId="1D2FF253" w14:textId="77777777" w:rsidR="00CC09DE" w:rsidRPr="00CC09DE" w:rsidRDefault="00CC09DE" w:rsidP="00CC09DE">
      <w:pPr>
        <w:pStyle w:val="B2"/>
        <w:ind w:left="1135"/>
        <w:rPr>
          <w:i/>
          <w:iCs/>
        </w:rPr>
      </w:pPr>
      <w:r w:rsidRPr="00CC09DE">
        <w:rPr>
          <w:i/>
          <w:iCs/>
        </w:rPr>
        <w:t>-</w:t>
      </w:r>
      <w:r w:rsidRPr="00CC09DE">
        <w:rPr>
          <w:i/>
          <w:iCs/>
        </w:rPr>
        <w:tab/>
        <w:t>Computational complexity for pre- and post-processing</w:t>
      </w:r>
    </w:p>
    <w:p w14:paraId="537010D9" w14:textId="77777777" w:rsidR="00CC09DE" w:rsidRPr="00CC09DE" w:rsidRDefault="00CC09DE" w:rsidP="00CC09DE">
      <w:pPr>
        <w:pStyle w:val="B2"/>
        <w:ind w:left="1135"/>
        <w:rPr>
          <w:i/>
          <w:iCs/>
        </w:rPr>
      </w:pPr>
      <w:r w:rsidRPr="00CC09DE">
        <w:rPr>
          <w:i/>
          <w:iCs/>
        </w:rPr>
        <w:t>-</w:t>
      </w:r>
      <w:r w:rsidRPr="00CC09DE">
        <w:rPr>
          <w:i/>
          <w:iCs/>
        </w:rPr>
        <w:tab/>
        <w:t>Model complexity: e.g., the number of parameters and/or size (e.g., Mbyte)</w:t>
      </w:r>
    </w:p>
    <w:p w14:paraId="0D43459A" w14:textId="77777777" w:rsidR="00CC09DE" w:rsidRPr="00CC09DE" w:rsidRDefault="00CC09DE" w:rsidP="00CC09DE">
      <w:pPr>
        <w:pStyle w:val="B2"/>
        <w:ind w:left="1135"/>
        <w:rPr>
          <w:i/>
          <w:iCs/>
        </w:rPr>
      </w:pPr>
      <w:r w:rsidRPr="00CC09DE">
        <w:rPr>
          <w:bCs/>
          <w:i/>
          <w:iCs/>
        </w:rPr>
        <w:t>-</w:t>
      </w:r>
      <w:r w:rsidRPr="00CC09DE">
        <w:rPr>
          <w:bCs/>
          <w:i/>
          <w:iCs/>
        </w:rPr>
        <w:tab/>
        <w:t>Complexity shall be reported in terms of "number of real-value model parameters" and "number of real-value operations" regardless of underlying model arithmetic</w:t>
      </w:r>
    </w:p>
    <w:p w14:paraId="68D1E695" w14:textId="77777777" w:rsidR="00CC09DE" w:rsidRPr="00CC09DE" w:rsidRDefault="00CC09DE" w:rsidP="00CC09DE">
      <w:pPr>
        <w:pStyle w:val="B1"/>
        <w:ind w:left="852"/>
        <w:rPr>
          <w:i/>
          <w:iCs/>
        </w:rPr>
      </w:pPr>
      <w:r w:rsidRPr="00CC09DE">
        <w:rPr>
          <w:i/>
          <w:iCs/>
        </w:rPr>
        <w:t>-</w:t>
      </w:r>
      <w:r w:rsidRPr="00CC09DE">
        <w:rPr>
          <w:i/>
          <w:iCs/>
        </w:rPr>
        <w:tab/>
        <w:t>Training complexity</w:t>
      </w:r>
    </w:p>
    <w:p w14:paraId="5787C076" w14:textId="77777777" w:rsidR="00CC09DE" w:rsidRPr="00CC09DE" w:rsidRDefault="00CC09DE" w:rsidP="00CC09DE">
      <w:pPr>
        <w:pStyle w:val="B1"/>
        <w:ind w:left="852"/>
        <w:rPr>
          <w:i/>
          <w:iCs/>
        </w:rPr>
      </w:pPr>
      <w:r w:rsidRPr="00CC09DE">
        <w:rPr>
          <w:i/>
          <w:iCs/>
        </w:rPr>
        <w:t>-</w:t>
      </w:r>
      <w:r w:rsidRPr="00CC09DE">
        <w:rPr>
          <w:i/>
          <w:iCs/>
        </w:rPr>
        <w:tab/>
        <w:t>LCM related complexity and storage overhead</w:t>
      </w:r>
    </w:p>
    <w:p w14:paraId="0DEF6302" w14:textId="77777777" w:rsidR="00CC09DE" w:rsidRPr="00CC09DE" w:rsidRDefault="00CC09DE" w:rsidP="00CC09DE">
      <w:pPr>
        <w:pStyle w:val="B2"/>
        <w:ind w:left="1135"/>
        <w:rPr>
          <w:i/>
          <w:iCs/>
        </w:rPr>
      </w:pPr>
      <w:r w:rsidRPr="00CC09DE">
        <w:rPr>
          <w:i/>
          <w:iCs/>
        </w:rPr>
        <w:lastRenderedPageBreak/>
        <w:t>-</w:t>
      </w:r>
      <w:r w:rsidRPr="00CC09DE">
        <w:rPr>
          <w:i/>
          <w:iCs/>
        </w:rPr>
        <w:tab/>
        <w:t>Storage/computation for training data collection</w:t>
      </w:r>
    </w:p>
    <w:p w14:paraId="33B60C09" w14:textId="77777777" w:rsidR="00CC09DE" w:rsidRPr="00CC09DE" w:rsidRDefault="00CC09DE" w:rsidP="00CC09DE">
      <w:pPr>
        <w:pStyle w:val="B2"/>
        <w:ind w:left="1135"/>
        <w:rPr>
          <w:i/>
          <w:iCs/>
        </w:rPr>
      </w:pPr>
      <w:r w:rsidRPr="00CC09DE">
        <w:rPr>
          <w:i/>
          <w:iCs/>
        </w:rPr>
        <w:t>-</w:t>
      </w:r>
      <w:r w:rsidRPr="00CC09DE">
        <w:rPr>
          <w:i/>
          <w:iCs/>
        </w:rPr>
        <w:tab/>
        <w:t>Storage/computation for training and model update</w:t>
      </w:r>
    </w:p>
    <w:p w14:paraId="69F8739C" w14:textId="77777777" w:rsidR="00CC09DE" w:rsidRPr="00CC09DE" w:rsidRDefault="00CC09DE" w:rsidP="00CC09DE">
      <w:pPr>
        <w:pStyle w:val="B2"/>
        <w:ind w:left="1135"/>
        <w:rPr>
          <w:i/>
          <w:iCs/>
        </w:rPr>
      </w:pPr>
      <w:r w:rsidRPr="00CC09DE">
        <w:rPr>
          <w:i/>
          <w:iCs/>
        </w:rPr>
        <w:t>-</w:t>
      </w:r>
      <w:r w:rsidRPr="00CC09DE">
        <w:rPr>
          <w:i/>
          <w:iCs/>
        </w:rPr>
        <w:tab/>
        <w:t>Storage/computation for model monitoring</w:t>
      </w:r>
    </w:p>
    <w:p w14:paraId="7B78064E" w14:textId="77777777" w:rsidR="00CC09DE" w:rsidRPr="00CC09DE" w:rsidRDefault="00CC09DE" w:rsidP="00CC09DE">
      <w:pPr>
        <w:pStyle w:val="B2"/>
        <w:ind w:left="1135"/>
        <w:rPr>
          <w:i/>
          <w:iCs/>
        </w:rPr>
      </w:pPr>
      <w:r w:rsidRPr="00CC09DE">
        <w:rPr>
          <w:i/>
          <w:iCs/>
        </w:rPr>
        <w:t>-</w:t>
      </w:r>
      <w:r w:rsidRPr="00CC09DE">
        <w:rPr>
          <w:i/>
          <w:iCs/>
        </w:rPr>
        <w:tab/>
        <w:t>Storage/computation for other LCM procedures, e.g., model activation, deactivation, selection, switching, fallback operation</w:t>
      </w:r>
    </w:p>
    <w:p w14:paraId="4696C7FC" w14:textId="77777777" w:rsidR="00CC09DE" w:rsidRPr="00CC09DE" w:rsidRDefault="00CC09DE" w:rsidP="00CC09DE">
      <w:pPr>
        <w:ind w:left="284"/>
        <w:rPr>
          <w:i/>
          <w:iCs/>
        </w:rPr>
      </w:pPr>
      <w:r w:rsidRPr="00CC09DE">
        <w:rPr>
          <w:i/>
          <w:iCs/>
        </w:rPr>
        <w:t>For evaluation of performance monitoring approaches, the following model monitoring KPIs are considered as general guidance:</w:t>
      </w:r>
    </w:p>
    <w:p w14:paraId="2182ECE2" w14:textId="77777777" w:rsidR="00CC09DE" w:rsidRPr="00CC09DE" w:rsidRDefault="00CC09DE" w:rsidP="00CC09DE">
      <w:pPr>
        <w:pStyle w:val="B1"/>
        <w:ind w:left="1004" w:hanging="360"/>
        <w:rPr>
          <w:i/>
          <w:iCs/>
        </w:rPr>
      </w:pPr>
      <w:r w:rsidRPr="00CC09DE">
        <w:rPr>
          <w:i/>
          <w:iCs/>
        </w:rPr>
        <w:t>-</w:t>
      </w:r>
      <w:r w:rsidRPr="00CC09DE">
        <w:rPr>
          <w:i/>
          <w:iCs/>
        </w:rPr>
        <w:tab/>
        <w:t>Accuracy and relevance (i.e., how well does the given monitoring metric/methods reflect the model and system performance)</w:t>
      </w:r>
    </w:p>
    <w:p w14:paraId="36C667E1" w14:textId="77777777" w:rsidR="00CC09DE" w:rsidRPr="00CC09DE" w:rsidRDefault="00CC09DE" w:rsidP="00CC09DE">
      <w:pPr>
        <w:pStyle w:val="B1"/>
        <w:ind w:left="1004" w:hanging="360"/>
        <w:rPr>
          <w:i/>
          <w:iCs/>
        </w:rPr>
      </w:pPr>
      <w:r w:rsidRPr="00CC09DE">
        <w:rPr>
          <w:i/>
          <w:iCs/>
        </w:rPr>
        <w:t>-</w:t>
      </w:r>
      <w:r w:rsidRPr="00CC09DE">
        <w:rPr>
          <w:i/>
          <w:iCs/>
        </w:rPr>
        <w:tab/>
        <w:t>Overhead (e.g., signalling overhead associated with model monitoring)</w:t>
      </w:r>
    </w:p>
    <w:p w14:paraId="748BEB0B" w14:textId="77777777" w:rsidR="00CC09DE" w:rsidRPr="00CC09DE" w:rsidRDefault="00CC09DE" w:rsidP="00CC09DE">
      <w:pPr>
        <w:pStyle w:val="B1"/>
        <w:ind w:left="1004" w:hanging="360"/>
        <w:rPr>
          <w:i/>
          <w:iCs/>
        </w:rPr>
      </w:pPr>
      <w:r w:rsidRPr="00CC09DE">
        <w:rPr>
          <w:i/>
          <w:iCs/>
        </w:rPr>
        <w:t>-</w:t>
      </w:r>
      <w:r w:rsidRPr="00CC09DE">
        <w:rPr>
          <w:i/>
          <w:iCs/>
        </w:rPr>
        <w:tab/>
        <w:t>Complexity (e.g., computation and memory cost for model monitoring)</w:t>
      </w:r>
    </w:p>
    <w:p w14:paraId="36C4E9B3" w14:textId="77777777" w:rsidR="00CC09DE" w:rsidRPr="00CC09DE" w:rsidRDefault="00CC09DE" w:rsidP="00CC09DE">
      <w:pPr>
        <w:pStyle w:val="B1"/>
        <w:ind w:left="1004" w:hanging="360"/>
        <w:rPr>
          <w:i/>
          <w:iCs/>
        </w:rPr>
      </w:pPr>
      <w:r w:rsidRPr="00CC09DE">
        <w:rPr>
          <w:i/>
          <w:iCs/>
        </w:rPr>
        <w:t>-</w:t>
      </w:r>
      <w:r w:rsidRPr="00CC09DE">
        <w:rPr>
          <w:i/>
          <w:iCs/>
        </w:rPr>
        <w:tab/>
        <w:t>Latency (i.e., timeliness of monitoring result, from model failure to action, given the purpose of model monitoring)</w:t>
      </w:r>
    </w:p>
    <w:p w14:paraId="3B4656AA" w14:textId="77777777" w:rsidR="00CC09DE" w:rsidRPr="00133C49" w:rsidRDefault="00CC09DE" w:rsidP="00CC09DE">
      <w:pPr>
        <w:ind w:left="284"/>
      </w:pPr>
      <w:r w:rsidRPr="00CC09DE">
        <w:rPr>
          <w:i/>
          <w:iCs/>
        </w:rPr>
        <w:t>Note: Other KPIs are not precluded. Relevant KPIs may vary across different model monitoring approaches.</w:t>
      </w:r>
    </w:p>
    <w:p w14:paraId="6B025BD8" w14:textId="753A9A55" w:rsidR="00471C30" w:rsidRDefault="004814F9" w:rsidP="00CC09DE">
      <w:r>
        <w:t>AI/ML model c</w:t>
      </w:r>
      <w:r w:rsidR="00731D2A">
        <w:t xml:space="preserve">omplexity and over the air overhead KPIs are obviously as important for the current RAN2 study as they were in RAN1 and therefore should be also adopted in RAN2. </w:t>
      </w:r>
      <w:r>
        <w:t xml:space="preserve">Performance KPI, though, is not necessarily applicable as the main overarching goal of the current study is not to improve performance but to reduce UE power consumption and potentially air interface overhead. Ideally, the performance (such as throughput, HO failure rate, etc) shouldn’t suffer but there is no goal to improve these and therefore they cannot be considered a KPI for optimization. </w:t>
      </w:r>
    </w:p>
    <w:p w14:paraId="5DFD0CE3" w14:textId="1C0A60A8" w:rsidR="00471C30" w:rsidRPr="002A3362" w:rsidRDefault="00471C30" w:rsidP="00CC09DE">
      <w:pPr>
        <w:rPr>
          <w:b/>
          <w:bCs/>
        </w:rPr>
      </w:pPr>
      <w:r w:rsidRPr="002A3362">
        <w:rPr>
          <w:b/>
          <w:bCs/>
        </w:rPr>
        <w:t xml:space="preserve">Observation </w:t>
      </w:r>
      <w:r w:rsidR="00DD02A7">
        <w:rPr>
          <w:b/>
          <w:bCs/>
        </w:rPr>
        <w:t>4</w:t>
      </w:r>
      <w:r w:rsidRPr="002A3362">
        <w:rPr>
          <w:b/>
          <w:bCs/>
        </w:rPr>
        <w:t>: performance KPI is not directly applicable to the current RAN2 study.</w:t>
      </w:r>
    </w:p>
    <w:p w14:paraId="30D911D4" w14:textId="200DF439" w:rsidR="00CC09DE" w:rsidRDefault="000B521D" w:rsidP="00CC09DE">
      <w:r>
        <w:t>The other</w:t>
      </w:r>
      <w:r w:rsidR="00731D2A">
        <w:t xml:space="preserve"> two common KPI categories (among the ones used in RAN1) which we need to discuss are: performance monitoring and LCM-related KPIs.</w:t>
      </w:r>
      <w:r w:rsidR="00705DDB">
        <w:t xml:space="preserve"> For these KPIs the SID [2] is rather clear </w:t>
      </w:r>
      <w:r w:rsidR="00EB309C">
        <w:t>they should be postponed as per:</w:t>
      </w:r>
    </w:p>
    <w:p w14:paraId="772E4EA2" w14:textId="77777777" w:rsidR="00EB309C" w:rsidRPr="00EB309C" w:rsidRDefault="00EB309C" w:rsidP="00EB309C">
      <w:pPr>
        <w:numPr>
          <w:ilvl w:val="0"/>
          <w:numId w:val="52"/>
        </w:numPr>
        <w:rPr>
          <w:bCs/>
          <w:i/>
          <w:iCs/>
        </w:rPr>
      </w:pPr>
      <w:r w:rsidRPr="00EB309C">
        <w:rPr>
          <w:i/>
          <w:iCs/>
        </w:rPr>
        <w:tab/>
      </w:r>
      <w:r w:rsidRPr="00EB309C">
        <w:rPr>
          <w:bCs/>
          <w:i/>
          <w:iCs/>
        </w:rPr>
        <w:t xml:space="preserve">Potential AI mobility specific enhancement should be based on the Rel19 AI/ML-air interface WID general framework (e.g. LCM, performance monitoring etc) [RAN2]  </w:t>
      </w:r>
    </w:p>
    <w:p w14:paraId="7D2D9732" w14:textId="4080EE4A" w:rsidR="00705DDB" w:rsidRPr="00EB309C" w:rsidRDefault="00EB309C" w:rsidP="00EB309C">
      <w:pPr>
        <w:numPr>
          <w:ilvl w:val="1"/>
          <w:numId w:val="52"/>
        </w:numPr>
        <w:rPr>
          <w:bCs/>
          <w:i/>
          <w:iCs/>
        </w:rPr>
      </w:pPr>
      <w:r w:rsidRPr="00EB309C">
        <w:rPr>
          <w:bCs/>
          <w:i/>
          <w:iCs/>
        </w:rPr>
        <w:t xml:space="preserve">NOTE: This would only be treated after sufficient progress is made in the Rel-19 AI/ML air interface WID </w:t>
      </w:r>
    </w:p>
    <w:p w14:paraId="0E90E4A3" w14:textId="6395737E" w:rsidR="00CC09DE" w:rsidRPr="002A3362" w:rsidRDefault="00CC09DE" w:rsidP="00CC09DE">
      <w:pPr>
        <w:rPr>
          <w:b/>
          <w:bCs/>
        </w:rPr>
      </w:pPr>
      <w:r w:rsidRPr="002A3362">
        <w:rPr>
          <w:b/>
          <w:bCs/>
        </w:rPr>
        <w:t xml:space="preserve">Proposal </w:t>
      </w:r>
      <w:r w:rsidR="00DD02A7">
        <w:rPr>
          <w:b/>
          <w:bCs/>
        </w:rPr>
        <w:t>3</w:t>
      </w:r>
      <w:r w:rsidRPr="002A3362">
        <w:rPr>
          <w:b/>
          <w:bCs/>
        </w:rPr>
        <w:t xml:space="preserve">: common KPIs agreed by RAN1 in TR 38.843 clause 6.1 </w:t>
      </w:r>
      <w:r w:rsidR="00731D2A" w:rsidRPr="002A3362">
        <w:rPr>
          <w:b/>
          <w:bCs/>
        </w:rPr>
        <w:t xml:space="preserve">(complexity, and over the air overhead) </w:t>
      </w:r>
      <w:r w:rsidRPr="002A3362">
        <w:rPr>
          <w:b/>
          <w:bCs/>
        </w:rPr>
        <w:t>are re-used for the current study</w:t>
      </w:r>
      <w:r w:rsidR="00731D2A" w:rsidRPr="002A3362">
        <w:rPr>
          <w:b/>
          <w:bCs/>
        </w:rPr>
        <w:t xml:space="preserve">; </w:t>
      </w:r>
      <w:r w:rsidR="000B521D" w:rsidRPr="002A3362">
        <w:rPr>
          <w:b/>
          <w:bCs/>
        </w:rPr>
        <w:t xml:space="preserve">performance KPIs are not directly applicable to the current study; </w:t>
      </w:r>
      <w:r w:rsidR="00731D2A" w:rsidRPr="002A3362">
        <w:rPr>
          <w:b/>
          <w:bCs/>
        </w:rPr>
        <w:t xml:space="preserve">performance monitoring </w:t>
      </w:r>
      <w:r w:rsidR="00EB309C" w:rsidRPr="002A3362">
        <w:rPr>
          <w:b/>
          <w:bCs/>
        </w:rPr>
        <w:t xml:space="preserve">and </w:t>
      </w:r>
      <w:r w:rsidR="00731D2A" w:rsidRPr="002A3362">
        <w:rPr>
          <w:b/>
          <w:bCs/>
        </w:rPr>
        <w:t>LCM-related KPIs</w:t>
      </w:r>
      <w:r w:rsidR="00EB309C" w:rsidRPr="002A3362">
        <w:rPr>
          <w:b/>
          <w:bCs/>
        </w:rPr>
        <w:t xml:space="preserve"> may be discussed later after sufficient progress in RAN1 WI</w:t>
      </w:r>
      <w:r w:rsidR="00731D2A" w:rsidRPr="002A3362">
        <w:rPr>
          <w:b/>
          <w:bCs/>
        </w:rPr>
        <w:t>.</w:t>
      </w:r>
    </w:p>
    <w:p w14:paraId="3AEA93BD" w14:textId="35DCF7CF" w:rsidR="00EE57D0" w:rsidRDefault="00EE57D0" w:rsidP="009C06D4">
      <w:pPr>
        <w:pStyle w:val="Heading4"/>
      </w:pPr>
      <w:r>
        <w:t>2.2</w:t>
      </w:r>
      <w:r>
        <w:tab/>
        <w:t>New/RAN2-specific common KPIs</w:t>
      </w:r>
    </w:p>
    <w:p w14:paraId="33B4D20A" w14:textId="1B59B72E" w:rsidR="00EE57D0" w:rsidRDefault="00471C30" w:rsidP="00CC09DE">
      <w:r>
        <w:t xml:space="preserve">The SID [2] mentions the following additional KPIs which </w:t>
      </w:r>
      <w:r w:rsidR="004814F9">
        <w:t>can be</w:t>
      </w:r>
      <w:r>
        <w:t xml:space="preserve"> considered: </w:t>
      </w:r>
    </w:p>
    <w:p w14:paraId="3ABACD6E" w14:textId="1F0B88A9" w:rsidR="00471C30" w:rsidRDefault="00471C30" w:rsidP="00471C30">
      <w:pPr>
        <w:ind w:left="284"/>
        <w:rPr>
          <w:i/>
          <w:iCs/>
        </w:rPr>
      </w:pPr>
      <w:r w:rsidRPr="00471C30">
        <w:rPr>
          <w:i/>
          <w:iCs/>
        </w:rPr>
        <w:t xml:space="preserve">The evaluation of the AI/ML aided mobility benefits should consider HO performance KPIs (e.g., Ping-pong HO, HOF/RLF, Time of stay, Handover interruption, prediction accuracy, and measurement reduction) etc.) and complexity </w:t>
      </w:r>
      <w:proofErr w:type="spellStart"/>
      <w:proofErr w:type="gramStart"/>
      <w:r w:rsidRPr="00471C30">
        <w:rPr>
          <w:i/>
          <w:iCs/>
        </w:rPr>
        <w:t>tradeoffs</w:t>
      </w:r>
      <w:proofErr w:type="spellEnd"/>
      <w:proofErr w:type="gramEnd"/>
    </w:p>
    <w:p w14:paraId="78F08BD3" w14:textId="2C053314" w:rsidR="00471C30" w:rsidRDefault="00471C30" w:rsidP="00471C30">
      <w:r>
        <w:t xml:space="preserve">Since in this agenda item we are only discussing the common KPIs, in the discussion below we will exclude the KPIs which </w:t>
      </w:r>
      <w:r w:rsidR="004814F9">
        <w:t>are</w:t>
      </w:r>
      <w:r>
        <w:t xml:space="preserve"> specific to one objective (e.g. measurement prediction or RLF) but not the other. </w:t>
      </w:r>
    </w:p>
    <w:p w14:paraId="7569853C" w14:textId="3E81C812" w:rsidR="00471C30" w:rsidRDefault="00471C30" w:rsidP="00471C30">
      <w:r>
        <w:t xml:space="preserve">In our view, the main overarching objective of the current RAN2 study is measurement reduction. This is because AI/ML prediction cannot outperform the actual measurements (i.e. the model can at best perform as good as the “ground truth”) and therefore the main, if not the only, benefit of using such models is to reduce the measurement overhead. </w:t>
      </w:r>
    </w:p>
    <w:p w14:paraId="5856FE98" w14:textId="015A93CD" w:rsidR="00471C30" w:rsidRPr="002A3362" w:rsidRDefault="00471C30" w:rsidP="00471C30">
      <w:pPr>
        <w:rPr>
          <w:b/>
          <w:bCs/>
        </w:rPr>
      </w:pPr>
      <w:r w:rsidRPr="002A3362">
        <w:rPr>
          <w:b/>
          <w:bCs/>
        </w:rPr>
        <w:t xml:space="preserve">Observation </w:t>
      </w:r>
      <w:r w:rsidR="00DD02A7">
        <w:rPr>
          <w:b/>
          <w:bCs/>
        </w:rPr>
        <w:t>5</w:t>
      </w:r>
      <w:r w:rsidRPr="002A3362">
        <w:rPr>
          <w:b/>
          <w:bCs/>
        </w:rPr>
        <w:t>: main overarching objective of the current RAN2 study is measurement reduction.</w:t>
      </w:r>
    </w:p>
    <w:p w14:paraId="757CF38C" w14:textId="3E05E7DE" w:rsidR="00471C30" w:rsidRDefault="00471C30" w:rsidP="00471C30">
      <w:r>
        <w:t>The other obvious common KPI is of course the prediction accuracy</w:t>
      </w:r>
      <w:r w:rsidR="000C27AA">
        <w:t>, which perhaps doesn’t require further elaboration.</w:t>
      </w:r>
    </w:p>
    <w:p w14:paraId="12FB9B16" w14:textId="674F7319" w:rsidR="009760B1" w:rsidRDefault="009760B1" w:rsidP="004814F9">
      <w:pPr>
        <w:ind w:left="284"/>
      </w:pPr>
      <w:r>
        <w:lastRenderedPageBreak/>
        <w:t xml:space="preserve">Note: the other KPI examples mentioned in the SID (i.e. </w:t>
      </w:r>
      <w:r w:rsidRPr="009760B1">
        <w:t>Ping-pong HO, HOF/RLF, Time of stay, Handover interruption</w:t>
      </w:r>
      <w:r>
        <w:t xml:space="preserve">) are not common to all the objectives in the study and therefore are not discussed in the contribution under the assumptions these will be treated in their respective agenda items. </w:t>
      </w:r>
    </w:p>
    <w:p w14:paraId="38733FEC" w14:textId="236DFC45" w:rsidR="000C27AA" w:rsidRDefault="000C27AA" w:rsidP="00471C30">
      <w:r>
        <w:t xml:space="preserve">Another important KPI is the prediction window. For example, the prediction window would directly impact the usefulness of RLF prediction and would also indirectly impact the measurement reduction efficiency. Therefore, we propose to use it as a KPI. RAN1 treated the prediction window slightly differently, for example for CSI prediction some values have been agreed </w:t>
      </w:r>
      <w:proofErr w:type="gramStart"/>
      <w:r>
        <w:t>upfront</w:t>
      </w:r>
      <w:proofErr w:type="gramEnd"/>
      <w:r>
        <w:t xml:space="preserve"> but it was also possible to report other prediction window configurations, so essentially it was a KPI without being named as such. </w:t>
      </w:r>
    </w:p>
    <w:p w14:paraId="484567D5" w14:textId="094F3101" w:rsidR="000C27AA" w:rsidRPr="009760B1" w:rsidRDefault="000C27AA" w:rsidP="00471C30">
      <w:pPr>
        <w:rPr>
          <w:b/>
          <w:bCs/>
        </w:rPr>
      </w:pPr>
      <w:r w:rsidRPr="009760B1">
        <w:rPr>
          <w:b/>
          <w:bCs/>
        </w:rPr>
        <w:t xml:space="preserve">Observation </w:t>
      </w:r>
      <w:r w:rsidR="00DD02A7">
        <w:rPr>
          <w:b/>
          <w:bCs/>
        </w:rPr>
        <w:t>6</w:t>
      </w:r>
      <w:r w:rsidRPr="009760B1">
        <w:rPr>
          <w:b/>
          <w:bCs/>
        </w:rPr>
        <w:t xml:space="preserve">: in RAN1 study assumptions on prediction window were made; similar assumptions of </w:t>
      </w:r>
      <w:r w:rsidR="009760B1" w:rsidRPr="009760B1">
        <w:rPr>
          <w:b/>
          <w:bCs/>
        </w:rPr>
        <w:t>prediction window for mobility in RAN2 would be rather arbitrary.</w:t>
      </w:r>
      <w:r w:rsidRPr="009760B1">
        <w:rPr>
          <w:b/>
          <w:bCs/>
        </w:rPr>
        <w:t xml:space="preserve"> </w:t>
      </w:r>
    </w:p>
    <w:p w14:paraId="6890CB14" w14:textId="52FF49D8" w:rsidR="000C27AA" w:rsidRDefault="000C27AA" w:rsidP="00471C30">
      <w:r>
        <w:t xml:space="preserve">For RLF prediction and measurement prediction we don’t see a way to agree on a </w:t>
      </w:r>
      <w:r w:rsidR="009760B1">
        <w:t xml:space="preserve">prediction window assumption </w:t>
      </w:r>
      <w:r>
        <w:t xml:space="preserve">value without doing the study. Any </w:t>
      </w:r>
      <w:r w:rsidR="009760B1">
        <w:t xml:space="preserve">such </w:t>
      </w:r>
      <w:r>
        <w:t xml:space="preserve">agreement would be arbitrary and </w:t>
      </w:r>
      <w:r w:rsidR="009760B1">
        <w:t xml:space="preserve">would limit the value of the study. </w:t>
      </w:r>
      <w:r w:rsidR="004814F9">
        <w:t xml:space="preserve">Furthermore, it is important to find the longest prediction window which can still provide reasonable accuracy. </w:t>
      </w:r>
      <w:r w:rsidR="009760B1">
        <w:t>Therefore, prediction window should be used as a common KPI.</w:t>
      </w:r>
      <w:r>
        <w:t xml:space="preserve"> </w:t>
      </w:r>
    </w:p>
    <w:p w14:paraId="5BBB4CC0" w14:textId="7DE01A9E" w:rsidR="000B521D" w:rsidRPr="008C7030" w:rsidRDefault="00471C30" w:rsidP="00F45271">
      <w:pPr>
        <w:rPr>
          <w:b/>
          <w:bCs/>
        </w:rPr>
      </w:pPr>
      <w:r w:rsidRPr="002A3362">
        <w:rPr>
          <w:b/>
          <w:bCs/>
        </w:rPr>
        <w:t xml:space="preserve">Proposal </w:t>
      </w:r>
      <w:r w:rsidR="00DD02A7">
        <w:rPr>
          <w:b/>
          <w:bCs/>
        </w:rPr>
        <w:t>4</w:t>
      </w:r>
      <w:r w:rsidRPr="002A3362">
        <w:rPr>
          <w:b/>
          <w:bCs/>
        </w:rPr>
        <w:t>: the following new common KPIs should be adopted for the study: measurement reduction, prediction accuracy</w:t>
      </w:r>
      <w:r w:rsidR="000C27AA">
        <w:rPr>
          <w:b/>
          <w:bCs/>
        </w:rPr>
        <w:t>, prediction window</w:t>
      </w:r>
      <w:r w:rsidRPr="002A3362">
        <w:rPr>
          <w:b/>
          <w:bCs/>
        </w:rPr>
        <w:t xml:space="preserve">. </w:t>
      </w:r>
    </w:p>
    <w:p w14:paraId="34C99636" w14:textId="0307CAFC" w:rsidR="008E7986" w:rsidRDefault="008E7986" w:rsidP="008E7986">
      <w:pPr>
        <w:pStyle w:val="Heading1"/>
      </w:pPr>
      <w:r>
        <w:t>3</w:t>
      </w:r>
      <w:r>
        <w:tab/>
        <w:t>Conclusions</w:t>
      </w:r>
      <w:r w:rsidR="00E04DD7">
        <w:t xml:space="preserve"> and Proposals</w:t>
      </w:r>
    </w:p>
    <w:bookmarkEnd w:id="0"/>
    <w:p w14:paraId="590A52C0" w14:textId="77777777" w:rsidR="00F45271" w:rsidRDefault="00F45271" w:rsidP="00F45271">
      <w:pPr>
        <w:rPr>
          <w:b/>
          <w:bCs/>
        </w:rPr>
      </w:pPr>
      <w:r w:rsidRPr="00EB5209">
        <w:rPr>
          <w:b/>
          <w:bCs/>
        </w:rPr>
        <w:t xml:space="preserve">Observation </w:t>
      </w:r>
      <w:r>
        <w:rPr>
          <w:b/>
          <w:bCs/>
        </w:rPr>
        <w:t>1</w:t>
      </w:r>
      <w:r w:rsidRPr="00EB5209">
        <w:rPr>
          <w:b/>
          <w:bCs/>
        </w:rPr>
        <w:t>: everything is optional as far as submitting evaluation results by different companies</w:t>
      </w:r>
      <w:r>
        <w:rPr>
          <w:b/>
          <w:bCs/>
        </w:rPr>
        <w:t xml:space="preserve"> is concerned</w:t>
      </w:r>
      <w:r w:rsidRPr="00EB5209">
        <w:rPr>
          <w:b/>
          <w:bCs/>
        </w:rPr>
        <w:t xml:space="preserve">, the important part is to figure out how we use the evaluations results submitted which include both results based on synthesized and </w:t>
      </w:r>
      <w:r>
        <w:rPr>
          <w:b/>
          <w:bCs/>
        </w:rPr>
        <w:t>field</w:t>
      </w:r>
      <w:r w:rsidRPr="00EB5209">
        <w:rPr>
          <w:b/>
          <w:bCs/>
        </w:rPr>
        <w:t xml:space="preserve"> data sets. </w:t>
      </w:r>
    </w:p>
    <w:p w14:paraId="7C15647E" w14:textId="77777777" w:rsidR="00F45271" w:rsidRDefault="00F45271" w:rsidP="00F45271">
      <w:pPr>
        <w:rPr>
          <w:b/>
          <w:bCs/>
        </w:rPr>
      </w:pPr>
      <w:r w:rsidRPr="00EB5209">
        <w:rPr>
          <w:b/>
          <w:bCs/>
        </w:rPr>
        <w:t xml:space="preserve">Observation 2: results based on </w:t>
      </w:r>
      <w:r>
        <w:rPr>
          <w:b/>
          <w:bCs/>
        </w:rPr>
        <w:t>field</w:t>
      </w:r>
      <w:r w:rsidRPr="00EB5209">
        <w:rPr>
          <w:b/>
          <w:bCs/>
        </w:rPr>
        <w:t xml:space="preserve"> data provide better indication of </w:t>
      </w:r>
      <w:r>
        <w:rPr>
          <w:b/>
          <w:bCs/>
        </w:rPr>
        <w:t xml:space="preserve">a model </w:t>
      </w:r>
      <w:r w:rsidRPr="00EB5209">
        <w:rPr>
          <w:b/>
          <w:bCs/>
        </w:rPr>
        <w:t xml:space="preserve">performance in the </w:t>
      </w:r>
      <w:proofErr w:type="gramStart"/>
      <w:r w:rsidRPr="00EB5209">
        <w:rPr>
          <w:b/>
          <w:bCs/>
        </w:rPr>
        <w:t>field, but</w:t>
      </w:r>
      <w:proofErr w:type="gramEnd"/>
      <w:r w:rsidRPr="00EB5209">
        <w:rPr>
          <w:b/>
          <w:bCs/>
        </w:rPr>
        <w:t xml:space="preserve"> </w:t>
      </w:r>
      <w:r>
        <w:rPr>
          <w:b/>
          <w:bCs/>
        </w:rPr>
        <w:t>are unlikely to</w:t>
      </w:r>
      <w:r w:rsidRPr="00EB5209">
        <w:rPr>
          <w:b/>
          <w:bCs/>
        </w:rPr>
        <w:t xml:space="preserve"> cover all the cases of the study. </w:t>
      </w:r>
    </w:p>
    <w:p w14:paraId="5BBD2052" w14:textId="77777777" w:rsidR="00F45271" w:rsidRDefault="00F45271" w:rsidP="00F45271">
      <w:pPr>
        <w:rPr>
          <w:b/>
          <w:bCs/>
        </w:rPr>
      </w:pPr>
      <w:r w:rsidRPr="007D7649">
        <w:rPr>
          <w:b/>
          <w:bCs/>
        </w:rPr>
        <w:t xml:space="preserve">Observation 3: we are going to assume that at least for a subset of cases/scenarios, results based on both synthesized and </w:t>
      </w:r>
      <w:r>
        <w:rPr>
          <w:b/>
          <w:bCs/>
        </w:rPr>
        <w:t>field</w:t>
      </w:r>
      <w:r w:rsidRPr="007D7649">
        <w:rPr>
          <w:b/>
          <w:bCs/>
        </w:rPr>
        <w:t xml:space="preserve"> data are available.</w:t>
      </w:r>
    </w:p>
    <w:p w14:paraId="018DCF05" w14:textId="77777777" w:rsidR="00F45271" w:rsidRDefault="00F45271" w:rsidP="00F45271">
      <w:pPr>
        <w:rPr>
          <w:b/>
          <w:bCs/>
        </w:rPr>
      </w:pPr>
      <w:r w:rsidRPr="002A3362">
        <w:rPr>
          <w:b/>
          <w:bCs/>
        </w:rPr>
        <w:t xml:space="preserve">Observation </w:t>
      </w:r>
      <w:r>
        <w:rPr>
          <w:b/>
          <w:bCs/>
        </w:rPr>
        <w:t>4</w:t>
      </w:r>
      <w:r w:rsidRPr="002A3362">
        <w:rPr>
          <w:b/>
          <w:bCs/>
        </w:rPr>
        <w:t>: performance KPI is not directly applicable to the current RAN2 study.</w:t>
      </w:r>
    </w:p>
    <w:p w14:paraId="384BB581" w14:textId="77777777" w:rsidR="00F45271" w:rsidRPr="002A3362" w:rsidRDefault="00F45271" w:rsidP="00F45271">
      <w:pPr>
        <w:rPr>
          <w:b/>
          <w:bCs/>
        </w:rPr>
      </w:pPr>
      <w:r w:rsidRPr="002A3362">
        <w:rPr>
          <w:b/>
          <w:bCs/>
        </w:rPr>
        <w:t xml:space="preserve">Observation </w:t>
      </w:r>
      <w:r>
        <w:rPr>
          <w:b/>
          <w:bCs/>
        </w:rPr>
        <w:t>5</w:t>
      </w:r>
      <w:r w:rsidRPr="002A3362">
        <w:rPr>
          <w:b/>
          <w:bCs/>
        </w:rPr>
        <w:t>: main overarching objective of the current RAN2 study is measurement reduction.</w:t>
      </w:r>
    </w:p>
    <w:p w14:paraId="4B7EE2AA" w14:textId="77777777" w:rsidR="00F45271" w:rsidRPr="009760B1" w:rsidRDefault="00F45271" w:rsidP="00F45271">
      <w:pPr>
        <w:rPr>
          <w:b/>
          <w:bCs/>
        </w:rPr>
      </w:pPr>
      <w:r w:rsidRPr="009760B1">
        <w:rPr>
          <w:b/>
          <w:bCs/>
        </w:rPr>
        <w:t xml:space="preserve">Observation </w:t>
      </w:r>
      <w:r>
        <w:rPr>
          <w:b/>
          <w:bCs/>
        </w:rPr>
        <w:t>6</w:t>
      </w:r>
      <w:r w:rsidRPr="009760B1">
        <w:rPr>
          <w:b/>
          <w:bCs/>
        </w:rPr>
        <w:t xml:space="preserve">: in RAN1 study assumptions on prediction window were made; similar assumptions of prediction window for mobility in RAN2 would be rather arbitrary. </w:t>
      </w:r>
    </w:p>
    <w:p w14:paraId="5DCA8007" w14:textId="77777777" w:rsidR="00F45271" w:rsidRPr="002A3362" w:rsidRDefault="00F45271" w:rsidP="00F45271">
      <w:pPr>
        <w:rPr>
          <w:b/>
          <w:bCs/>
        </w:rPr>
      </w:pPr>
    </w:p>
    <w:p w14:paraId="3C9E7871" w14:textId="77777777" w:rsidR="00F45271" w:rsidRPr="007D7649" w:rsidRDefault="00F45271" w:rsidP="00F45271">
      <w:pPr>
        <w:rPr>
          <w:b/>
          <w:bCs/>
        </w:rPr>
      </w:pPr>
    </w:p>
    <w:p w14:paraId="267F501C" w14:textId="77777777" w:rsidR="00F45271" w:rsidRPr="00112E09" w:rsidRDefault="00F45271" w:rsidP="00F45271">
      <w:pPr>
        <w:rPr>
          <w:b/>
          <w:bCs/>
        </w:rPr>
      </w:pPr>
      <w:r w:rsidRPr="00112E09">
        <w:rPr>
          <w:b/>
          <w:bCs/>
        </w:rPr>
        <w:t xml:space="preserve">Proposal 1: is to use real data (when available) to test </w:t>
      </w:r>
      <w:r>
        <w:rPr>
          <w:b/>
          <w:bCs/>
        </w:rPr>
        <w:t xml:space="preserve">a </w:t>
      </w:r>
      <w:r w:rsidRPr="00112E09">
        <w:rPr>
          <w:b/>
          <w:bCs/>
        </w:rPr>
        <w:t>model</w:t>
      </w:r>
      <w:r>
        <w:rPr>
          <w:b/>
          <w:bCs/>
        </w:rPr>
        <w:t xml:space="preserve"> accuracy and generalization, where the model is trained on synthesized data and tested on field data</w:t>
      </w:r>
      <w:r w:rsidRPr="00112E09">
        <w:rPr>
          <w:b/>
          <w:bCs/>
        </w:rPr>
        <w:t>.</w:t>
      </w:r>
    </w:p>
    <w:p w14:paraId="7D30F977" w14:textId="77777777" w:rsidR="00F45271" w:rsidRDefault="00F45271" w:rsidP="00F45271">
      <w:pPr>
        <w:rPr>
          <w:b/>
          <w:bCs/>
        </w:rPr>
      </w:pPr>
      <w:r w:rsidRPr="00DD02A7">
        <w:rPr>
          <w:b/>
          <w:bCs/>
        </w:rPr>
        <w:t xml:space="preserve">Proposal 2: to </w:t>
      </w:r>
      <w:r>
        <w:rPr>
          <w:b/>
          <w:bCs/>
        </w:rPr>
        <w:t>document</w:t>
      </w:r>
      <w:r w:rsidRPr="00DD02A7">
        <w:rPr>
          <w:b/>
          <w:bCs/>
        </w:rPr>
        <w:t xml:space="preserve"> </w:t>
      </w:r>
      <w:r>
        <w:rPr>
          <w:b/>
          <w:bCs/>
        </w:rPr>
        <w:t xml:space="preserve">the </w:t>
      </w:r>
      <w:r w:rsidRPr="00DD02A7">
        <w:rPr>
          <w:b/>
          <w:bCs/>
        </w:rPr>
        <w:t xml:space="preserve">results based on </w:t>
      </w:r>
      <w:r>
        <w:rPr>
          <w:b/>
          <w:bCs/>
        </w:rPr>
        <w:t>field data alongside the results based on synthesized data and treat them in a similar way as we will treat results of different configurations for the same case (or, if you will, as if the two sets of results are provided by two companies</w:t>
      </w:r>
      <w:r w:rsidRPr="00DD02A7">
        <w:rPr>
          <w:b/>
          <w:bCs/>
        </w:rPr>
        <w:t>.</w:t>
      </w:r>
    </w:p>
    <w:p w14:paraId="5ADF4C61" w14:textId="77777777" w:rsidR="00F45271" w:rsidRDefault="00F45271" w:rsidP="00F45271">
      <w:pPr>
        <w:rPr>
          <w:b/>
          <w:bCs/>
        </w:rPr>
      </w:pPr>
      <w:r w:rsidRPr="002A3362">
        <w:rPr>
          <w:b/>
          <w:bCs/>
        </w:rPr>
        <w:t xml:space="preserve">Proposal </w:t>
      </w:r>
      <w:r>
        <w:rPr>
          <w:b/>
          <w:bCs/>
        </w:rPr>
        <w:t>3</w:t>
      </w:r>
      <w:r w:rsidRPr="002A3362">
        <w:rPr>
          <w:b/>
          <w:bCs/>
        </w:rPr>
        <w:t>: common KPIs agreed by RAN1 in TR 38.843 clause 6.1 (complexity, and over the air overhead) are re-used for the current study; performance KPIs are not directly applicable to the current study; performance monitoring and LCM-related KPIs may be discussed later after sufficient progress in RAN1 WI.</w:t>
      </w:r>
    </w:p>
    <w:p w14:paraId="5BA7498E" w14:textId="7EDE1263" w:rsidR="00926D4B" w:rsidRPr="00575D90" w:rsidRDefault="00F45271" w:rsidP="00F45271">
      <w:pPr>
        <w:rPr>
          <w:b/>
          <w:bCs/>
        </w:rPr>
      </w:pPr>
      <w:r w:rsidRPr="002A3362">
        <w:rPr>
          <w:b/>
          <w:bCs/>
        </w:rPr>
        <w:t xml:space="preserve">Proposal </w:t>
      </w:r>
      <w:r>
        <w:rPr>
          <w:b/>
          <w:bCs/>
        </w:rPr>
        <w:t>4</w:t>
      </w:r>
      <w:r w:rsidRPr="002A3362">
        <w:rPr>
          <w:b/>
          <w:bCs/>
        </w:rPr>
        <w:t>: the following new common KPIs should be adopted for the study: measurement reduction, prediction accuracy</w:t>
      </w:r>
      <w:r>
        <w:rPr>
          <w:b/>
          <w:bCs/>
        </w:rPr>
        <w:t>, prediction window</w:t>
      </w:r>
      <w:r w:rsidRPr="002A3362">
        <w:rPr>
          <w:b/>
          <w:bCs/>
        </w:rPr>
        <w:t xml:space="preserve">. </w:t>
      </w:r>
    </w:p>
    <w:p w14:paraId="404B682A" w14:textId="295C7954" w:rsidR="003E31FD" w:rsidRDefault="00BA1D06" w:rsidP="003E31FD">
      <w:pPr>
        <w:pStyle w:val="Heading1"/>
      </w:pPr>
      <w:r>
        <w:t>4</w:t>
      </w:r>
      <w:r w:rsidR="003E31FD">
        <w:tab/>
        <w:t>References</w:t>
      </w:r>
    </w:p>
    <w:p w14:paraId="2BB42364" w14:textId="3F965C69" w:rsidR="002D0162" w:rsidRDefault="00452F63" w:rsidP="00CC09DE">
      <w:r>
        <w:t xml:space="preserve">[1] </w:t>
      </w:r>
      <w:r w:rsidR="005B4882">
        <w:tab/>
      </w:r>
      <w:r w:rsidR="00CC09DE">
        <w:tab/>
        <w:t>TR 38.843</w:t>
      </w:r>
      <w:r w:rsidR="00CC09DE">
        <w:tab/>
        <w:t>“Study on Artificial Intelligence (AI)/Machine Learning (ML) for NR air interface”</w:t>
      </w:r>
    </w:p>
    <w:p w14:paraId="2D1A1DA1" w14:textId="6FF8C519" w:rsidR="00705DDB" w:rsidRDefault="00705DDB" w:rsidP="00CC09DE">
      <w:r>
        <w:t>[2]</w:t>
      </w:r>
      <w:r>
        <w:tab/>
      </w:r>
      <w:r>
        <w:tab/>
      </w:r>
      <w:r w:rsidRPr="00705DDB">
        <w:t>RP-240082</w:t>
      </w:r>
      <w:r>
        <w:tab/>
        <w:t>“</w:t>
      </w:r>
      <w:r w:rsidRPr="00705DDB">
        <w:t>Study on AI (Artificial Intelligence)/ML (Machine Learning) for mobility in NR</w:t>
      </w:r>
      <w:r>
        <w:t>”</w:t>
      </w:r>
    </w:p>
    <w:p w14:paraId="64FA3546" w14:textId="362338FC" w:rsidR="00493795" w:rsidRDefault="00487366" w:rsidP="00EB5209">
      <w:pPr>
        <w:rPr>
          <w:lang w:val="en-IL"/>
        </w:rPr>
      </w:pPr>
      <w:r>
        <w:lastRenderedPageBreak/>
        <w:t>[3]</w:t>
      </w:r>
      <w:r>
        <w:tab/>
      </w:r>
      <w:r>
        <w:tab/>
      </w:r>
      <w:r w:rsidR="00EB5209" w:rsidRPr="00EB5209">
        <w:t>R2-2402897</w:t>
      </w:r>
      <w:r w:rsidR="00EB5209">
        <w:tab/>
        <w:t>“On KPIs for evaluation and training datasets”</w:t>
      </w:r>
    </w:p>
    <w:p w14:paraId="199DC869" w14:textId="77777777" w:rsidR="008C7030" w:rsidRDefault="008C7030" w:rsidP="008C7030">
      <w:pPr>
        <w:rPr>
          <w:lang w:val="en-IL"/>
        </w:rPr>
      </w:pPr>
    </w:p>
    <w:p w14:paraId="3490AE23" w14:textId="77777777" w:rsidR="00705B89" w:rsidRDefault="00705B89" w:rsidP="00487366">
      <w:pPr>
        <w:rPr>
          <w:lang w:val="en-IL"/>
        </w:rPr>
      </w:pPr>
    </w:p>
    <w:p w14:paraId="040C4089" w14:textId="77777777" w:rsidR="00705B89" w:rsidRDefault="00705B89" w:rsidP="00487366">
      <w:pPr>
        <w:rPr>
          <w:lang w:val="en-IL"/>
        </w:rPr>
      </w:pPr>
    </w:p>
    <w:p w14:paraId="5D4D571E" w14:textId="77777777" w:rsidR="00705B89" w:rsidRPr="00487366" w:rsidRDefault="00705B89" w:rsidP="00487366">
      <w:pPr>
        <w:rPr>
          <w:lang w:val="en-IL"/>
        </w:rPr>
      </w:pPr>
    </w:p>
    <w:p w14:paraId="640DB7D9" w14:textId="72FBB639" w:rsidR="00487366" w:rsidRPr="00487366" w:rsidRDefault="00487366" w:rsidP="00487366">
      <w:pPr>
        <w:rPr>
          <w:lang w:val="en-IL"/>
        </w:rPr>
      </w:pPr>
      <w:r w:rsidRPr="00487366">
        <w:rPr>
          <w:lang w:val="en-IL"/>
        </w:rPr>
        <w:t xml:space="preserve"> </w:t>
      </w:r>
    </w:p>
    <w:p w14:paraId="3055E6EC" w14:textId="7D52E309" w:rsidR="00487366" w:rsidRPr="00CC09DE" w:rsidRDefault="00487366" w:rsidP="00CC09DE"/>
    <w:sectPr w:rsidR="00487366" w:rsidRPr="00CC09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B65A" w14:textId="77777777" w:rsidR="0024019B" w:rsidRDefault="0024019B">
      <w:r>
        <w:separator/>
      </w:r>
    </w:p>
  </w:endnote>
  <w:endnote w:type="continuationSeparator" w:id="0">
    <w:p w14:paraId="621ED59B" w14:textId="77777777" w:rsidR="0024019B" w:rsidRDefault="0024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F60D0" w14:textId="77777777" w:rsidR="0024019B" w:rsidRDefault="0024019B">
      <w:r>
        <w:separator/>
      </w:r>
    </w:p>
  </w:footnote>
  <w:footnote w:type="continuationSeparator" w:id="0">
    <w:p w14:paraId="61F2EB81" w14:textId="77777777" w:rsidR="0024019B" w:rsidRDefault="00240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4B0F62"/>
    <w:multiLevelType w:val="hybridMultilevel"/>
    <w:tmpl w:val="CE84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1"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7606D"/>
    <w:multiLevelType w:val="hybridMultilevel"/>
    <w:tmpl w:val="0CB4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CB537A"/>
    <w:multiLevelType w:val="hybridMultilevel"/>
    <w:tmpl w:val="750E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6"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9"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42"/>
  </w:num>
  <w:num w:numId="5" w16cid:durableId="1690332385">
    <w:abstractNumId w:val="2"/>
  </w:num>
  <w:num w:numId="6" w16cid:durableId="1076781032">
    <w:abstractNumId w:val="2"/>
  </w:num>
  <w:num w:numId="7" w16cid:durableId="1942686117">
    <w:abstractNumId w:val="19"/>
  </w:num>
  <w:num w:numId="8" w16cid:durableId="1023441076">
    <w:abstractNumId w:val="3"/>
  </w:num>
  <w:num w:numId="9" w16cid:durableId="529875344">
    <w:abstractNumId w:val="2"/>
  </w:num>
  <w:num w:numId="10" w16cid:durableId="1742405926">
    <w:abstractNumId w:val="27"/>
  </w:num>
  <w:num w:numId="11" w16cid:durableId="1863127805">
    <w:abstractNumId w:val="47"/>
  </w:num>
  <w:num w:numId="12" w16cid:durableId="821431081">
    <w:abstractNumId w:val="48"/>
  </w:num>
  <w:num w:numId="13" w16cid:durableId="2117361261">
    <w:abstractNumId w:val="33"/>
  </w:num>
  <w:num w:numId="14" w16cid:durableId="457384091">
    <w:abstractNumId w:val="51"/>
  </w:num>
  <w:num w:numId="15" w16cid:durableId="1320497354">
    <w:abstractNumId w:val="24"/>
  </w:num>
  <w:num w:numId="16" w16cid:durableId="17620991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0"/>
  </w:num>
  <w:num w:numId="18" w16cid:durableId="734740145">
    <w:abstractNumId w:val="35"/>
  </w:num>
  <w:num w:numId="19" w16cid:durableId="97139162">
    <w:abstractNumId w:val="46"/>
  </w:num>
  <w:num w:numId="20" w16cid:durableId="1834299695">
    <w:abstractNumId w:val="21"/>
  </w:num>
  <w:num w:numId="21" w16cid:durableId="1585918980">
    <w:abstractNumId w:val="38"/>
  </w:num>
  <w:num w:numId="22" w16cid:durableId="1003240625">
    <w:abstractNumId w:val="36"/>
  </w:num>
  <w:num w:numId="23" w16cid:durableId="1155030379">
    <w:abstractNumId w:val="34"/>
  </w:num>
  <w:num w:numId="24" w16cid:durableId="518086480">
    <w:abstractNumId w:val="29"/>
  </w:num>
  <w:num w:numId="25" w16cid:durableId="1774083706">
    <w:abstractNumId w:val="50"/>
  </w:num>
  <w:num w:numId="26" w16cid:durableId="12389941">
    <w:abstractNumId w:val="14"/>
  </w:num>
  <w:num w:numId="27" w16cid:durableId="1507595987">
    <w:abstractNumId w:val="41"/>
  </w:num>
  <w:num w:numId="28" w16cid:durableId="1730111202">
    <w:abstractNumId w:val="25"/>
  </w:num>
  <w:num w:numId="29" w16cid:durableId="104538824">
    <w:abstractNumId w:val="20"/>
  </w:num>
  <w:num w:numId="30" w16cid:durableId="469247317">
    <w:abstractNumId w:val="43"/>
  </w:num>
  <w:num w:numId="31" w16cid:durableId="2106802149">
    <w:abstractNumId w:val="40"/>
  </w:num>
  <w:num w:numId="32" w16cid:durableId="1024670370">
    <w:abstractNumId w:val="5"/>
  </w:num>
  <w:num w:numId="33" w16cid:durableId="108135547">
    <w:abstractNumId w:val="16"/>
  </w:num>
  <w:num w:numId="34" w16cid:durableId="2019575486">
    <w:abstractNumId w:val="45"/>
  </w:num>
  <w:num w:numId="35" w16cid:durableId="1446655360">
    <w:abstractNumId w:val="18"/>
  </w:num>
  <w:num w:numId="36" w16cid:durableId="300231227">
    <w:abstractNumId w:val="32"/>
  </w:num>
  <w:num w:numId="37" w16cid:durableId="1667786417">
    <w:abstractNumId w:val="49"/>
  </w:num>
  <w:num w:numId="38" w16cid:durableId="1068108894">
    <w:abstractNumId w:val="11"/>
  </w:num>
  <w:num w:numId="39" w16cid:durableId="508561446">
    <w:abstractNumId w:val="10"/>
  </w:num>
  <w:num w:numId="40" w16cid:durableId="284042613">
    <w:abstractNumId w:val="26"/>
  </w:num>
  <w:num w:numId="41" w16cid:durableId="1141968746">
    <w:abstractNumId w:val="12"/>
  </w:num>
  <w:num w:numId="42" w16cid:durableId="1538397545">
    <w:abstractNumId w:val="13"/>
  </w:num>
  <w:num w:numId="43" w16cid:durableId="1704941826">
    <w:abstractNumId w:val="8"/>
  </w:num>
  <w:num w:numId="44" w16cid:durableId="799030740">
    <w:abstractNumId w:val="17"/>
  </w:num>
  <w:num w:numId="45" w16cid:durableId="1500002592">
    <w:abstractNumId w:val="28"/>
  </w:num>
  <w:num w:numId="46" w16cid:durableId="1212888994">
    <w:abstractNumId w:val="9"/>
  </w:num>
  <w:num w:numId="47" w16cid:durableId="19431389">
    <w:abstractNumId w:val="23"/>
  </w:num>
  <w:num w:numId="48" w16cid:durableId="1074277485">
    <w:abstractNumId w:val="37"/>
  </w:num>
  <w:num w:numId="49" w16cid:durableId="1122262579">
    <w:abstractNumId w:val="6"/>
  </w:num>
  <w:num w:numId="50" w16cid:durableId="1851333511">
    <w:abstractNumId w:val="44"/>
  </w:num>
  <w:num w:numId="51" w16cid:durableId="457376276">
    <w:abstractNumId w:val="15"/>
  </w:num>
  <w:num w:numId="52" w16cid:durableId="70083728">
    <w:abstractNumId w:val="7"/>
  </w:num>
  <w:num w:numId="53" w16cid:durableId="1022590173">
    <w:abstractNumId w:val="4"/>
  </w:num>
  <w:num w:numId="54" w16cid:durableId="830487511">
    <w:abstractNumId w:val="39"/>
  </w:num>
  <w:num w:numId="55" w16cid:durableId="162707807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51834"/>
    <w:rsid w:val="00054A22"/>
    <w:rsid w:val="00055C4A"/>
    <w:rsid w:val="00062023"/>
    <w:rsid w:val="00063EA4"/>
    <w:rsid w:val="000655A6"/>
    <w:rsid w:val="0006627D"/>
    <w:rsid w:val="00071677"/>
    <w:rsid w:val="00076FA9"/>
    <w:rsid w:val="00077028"/>
    <w:rsid w:val="00080512"/>
    <w:rsid w:val="00080581"/>
    <w:rsid w:val="00082B33"/>
    <w:rsid w:val="000872A4"/>
    <w:rsid w:val="00087E09"/>
    <w:rsid w:val="00093427"/>
    <w:rsid w:val="0009647B"/>
    <w:rsid w:val="00097203"/>
    <w:rsid w:val="0009755D"/>
    <w:rsid w:val="000A365D"/>
    <w:rsid w:val="000A7B22"/>
    <w:rsid w:val="000B0981"/>
    <w:rsid w:val="000B2CFA"/>
    <w:rsid w:val="000B521D"/>
    <w:rsid w:val="000B601D"/>
    <w:rsid w:val="000C2196"/>
    <w:rsid w:val="000C27AA"/>
    <w:rsid w:val="000C47C3"/>
    <w:rsid w:val="000C50DC"/>
    <w:rsid w:val="000D582E"/>
    <w:rsid w:val="000D58AB"/>
    <w:rsid w:val="000D7B98"/>
    <w:rsid w:val="000E0B50"/>
    <w:rsid w:val="000E1AFC"/>
    <w:rsid w:val="000E1DF5"/>
    <w:rsid w:val="000E723A"/>
    <w:rsid w:val="000F7392"/>
    <w:rsid w:val="00104BC6"/>
    <w:rsid w:val="001061CB"/>
    <w:rsid w:val="00107C38"/>
    <w:rsid w:val="00112E09"/>
    <w:rsid w:val="00130174"/>
    <w:rsid w:val="00133525"/>
    <w:rsid w:val="0013608F"/>
    <w:rsid w:val="001378F3"/>
    <w:rsid w:val="00151156"/>
    <w:rsid w:val="00160F3D"/>
    <w:rsid w:val="0016132D"/>
    <w:rsid w:val="001644D8"/>
    <w:rsid w:val="00167E45"/>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7B5"/>
    <w:rsid w:val="00200F8E"/>
    <w:rsid w:val="002027AD"/>
    <w:rsid w:val="00205A11"/>
    <w:rsid w:val="00224739"/>
    <w:rsid w:val="002347A2"/>
    <w:rsid w:val="002347D9"/>
    <w:rsid w:val="002369B7"/>
    <w:rsid w:val="0024019B"/>
    <w:rsid w:val="00241F2F"/>
    <w:rsid w:val="00242D80"/>
    <w:rsid w:val="00244ED3"/>
    <w:rsid w:val="00245165"/>
    <w:rsid w:val="00247926"/>
    <w:rsid w:val="002508FA"/>
    <w:rsid w:val="00254AB3"/>
    <w:rsid w:val="00256591"/>
    <w:rsid w:val="00256F8A"/>
    <w:rsid w:val="0026501B"/>
    <w:rsid w:val="002675F0"/>
    <w:rsid w:val="00276EE4"/>
    <w:rsid w:val="002772D3"/>
    <w:rsid w:val="00277FB3"/>
    <w:rsid w:val="0028623A"/>
    <w:rsid w:val="00287B51"/>
    <w:rsid w:val="00290222"/>
    <w:rsid w:val="00293001"/>
    <w:rsid w:val="00294314"/>
    <w:rsid w:val="00295C21"/>
    <w:rsid w:val="002A1440"/>
    <w:rsid w:val="002A2BA0"/>
    <w:rsid w:val="002A3362"/>
    <w:rsid w:val="002B6339"/>
    <w:rsid w:val="002C196A"/>
    <w:rsid w:val="002C7271"/>
    <w:rsid w:val="002D0162"/>
    <w:rsid w:val="002D2104"/>
    <w:rsid w:val="002D3214"/>
    <w:rsid w:val="002D6B85"/>
    <w:rsid w:val="002E00EE"/>
    <w:rsid w:val="002E21E5"/>
    <w:rsid w:val="002E3587"/>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58D5"/>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10B3D"/>
    <w:rsid w:val="00422A19"/>
    <w:rsid w:val="00423334"/>
    <w:rsid w:val="004304E7"/>
    <w:rsid w:val="004345EC"/>
    <w:rsid w:val="00445F9D"/>
    <w:rsid w:val="00447117"/>
    <w:rsid w:val="00452B04"/>
    <w:rsid w:val="00452F63"/>
    <w:rsid w:val="00455227"/>
    <w:rsid w:val="0045626A"/>
    <w:rsid w:val="00460CF7"/>
    <w:rsid w:val="00461758"/>
    <w:rsid w:val="0046281F"/>
    <w:rsid w:val="00462D23"/>
    <w:rsid w:val="00465CB5"/>
    <w:rsid w:val="00471C30"/>
    <w:rsid w:val="00471E5F"/>
    <w:rsid w:val="0047379C"/>
    <w:rsid w:val="00476CE3"/>
    <w:rsid w:val="004814F9"/>
    <w:rsid w:val="004826A9"/>
    <w:rsid w:val="0048579F"/>
    <w:rsid w:val="0048614B"/>
    <w:rsid w:val="00487366"/>
    <w:rsid w:val="00487685"/>
    <w:rsid w:val="00493055"/>
    <w:rsid w:val="00493795"/>
    <w:rsid w:val="004A0FC8"/>
    <w:rsid w:val="004A138D"/>
    <w:rsid w:val="004A4C1D"/>
    <w:rsid w:val="004B18E2"/>
    <w:rsid w:val="004B4F36"/>
    <w:rsid w:val="004B5EC9"/>
    <w:rsid w:val="004B627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1331"/>
    <w:rsid w:val="00502E07"/>
    <w:rsid w:val="00503ED8"/>
    <w:rsid w:val="005043AA"/>
    <w:rsid w:val="00507559"/>
    <w:rsid w:val="00514E53"/>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75D90"/>
    <w:rsid w:val="00583ADE"/>
    <w:rsid w:val="00584261"/>
    <w:rsid w:val="00584A7F"/>
    <w:rsid w:val="005876C4"/>
    <w:rsid w:val="005914AB"/>
    <w:rsid w:val="005967AC"/>
    <w:rsid w:val="005973BE"/>
    <w:rsid w:val="00597B0C"/>
    <w:rsid w:val="005A0AB6"/>
    <w:rsid w:val="005A5986"/>
    <w:rsid w:val="005B0515"/>
    <w:rsid w:val="005B488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5B89"/>
    <w:rsid w:val="00705DDB"/>
    <w:rsid w:val="00707124"/>
    <w:rsid w:val="00713C44"/>
    <w:rsid w:val="00720DA8"/>
    <w:rsid w:val="00730341"/>
    <w:rsid w:val="00731D2A"/>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D7649"/>
    <w:rsid w:val="007E5DDC"/>
    <w:rsid w:val="007F0F4A"/>
    <w:rsid w:val="00802649"/>
    <w:rsid w:val="008028A4"/>
    <w:rsid w:val="00803196"/>
    <w:rsid w:val="00806114"/>
    <w:rsid w:val="00806C56"/>
    <w:rsid w:val="0081122F"/>
    <w:rsid w:val="00813071"/>
    <w:rsid w:val="0081484C"/>
    <w:rsid w:val="00820B25"/>
    <w:rsid w:val="0082147A"/>
    <w:rsid w:val="00821E31"/>
    <w:rsid w:val="00830747"/>
    <w:rsid w:val="00835F9B"/>
    <w:rsid w:val="00846F18"/>
    <w:rsid w:val="00852524"/>
    <w:rsid w:val="00857745"/>
    <w:rsid w:val="00866EDF"/>
    <w:rsid w:val="00871376"/>
    <w:rsid w:val="00872100"/>
    <w:rsid w:val="008730C8"/>
    <w:rsid w:val="008768CA"/>
    <w:rsid w:val="00882458"/>
    <w:rsid w:val="00885E96"/>
    <w:rsid w:val="0088743A"/>
    <w:rsid w:val="008905F5"/>
    <w:rsid w:val="00895C3A"/>
    <w:rsid w:val="008A5709"/>
    <w:rsid w:val="008A7428"/>
    <w:rsid w:val="008A7581"/>
    <w:rsid w:val="008B78E7"/>
    <w:rsid w:val="008C384C"/>
    <w:rsid w:val="008C3D3E"/>
    <w:rsid w:val="008C499C"/>
    <w:rsid w:val="008C7030"/>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55506"/>
    <w:rsid w:val="009575A3"/>
    <w:rsid w:val="00960814"/>
    <w:rsid w:val="00961ADE"/>
    <w:rsid w:val="0096691B"/>
    <w:rsid w:val="00971A26"/>
    <w:rsid w:val="009760B1"/>
    <w:rsid w:val="00977E47"/>
    <w:rsid w:val="00982AF7"/>
    <w:rsid w:val="00987515"/>
    <w:rsid w:val="00993D7F"/>
    <w:rsid w:val="00997281"/>
    <w:rsid w:val="0099773F"/>
    <w:rsid w:val="00997C9A"/>
    <w:rsid w:val="009A1D13"/>
    <w:rsid w:val="009A386D"/>
    <w:rsid w:val="009A3FCF"/>
    <w:rsid w:val="009B2577"/>
    <w:rsid w:val="009B53A1"/>
    <w:rsid w:val="009C06D4"/>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15CD"/>
    <w:rsid w:val="00B64F8E"/>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24F5"/>
    <w:rsid w:val="00C060EE"/>
    <w:rsid w:val="00C120EB"/>
    <w:rsid w:val="00C1496A"/>
    <w:rsid w:val="00C15754"/>
    <w:rsid w:val="00C20C9A"/>
    <w:rsid w:val="00C21E56"/>
    <w:rsid w:val="00C32093"/>
    <w:rsid w:val="00C33079"/>
    <w:rsid w:val="00C35A42"/>
    <w:rsid w:val="00C45231"/>
    <w:rsid w:val="00C46284"/>
    <w:rsid w:val="00C56D74"/>
    <w:rsid w:val="00C600DD"/>
    <w:rsid w:val="00C61CAA"/>
    <w:rsid w:val="00C645F2"/>
    <w:rsid w:val="00C6640A"/>
    <w:rsid w:val="00C72833"/>
    <w:rsid w:val="00C7752D"/>
    <w:rsid w:val="00C77BE7"/>
    <w:rsid w:val="00C80F1D"/>
    <w:rsid w:val="00C812DD"/>
    <w:rsid w:val="00C832B0"/>
    <w:rsid w:val="00C93F40"/>
    <w:rsid w:val="00C952CA"/>
    <w:rsid w:val="00CA2F63"/>
    <w:rsid w:val="00CA3D0C"/>
    <w:rsid w:val="00CB4809"/>
    <w:rsid w:val="00CC09DE"/>
    <w:rsid w:val="00CD20BD"/>
    <w:rsid w:val="00CD347F"/>
    <w:rsid w:val="00CD417D"/>
    <w:rsid w:val="00CF20E3"/>
    <w:rsid w:val="00CF3390"/>
    <w:rsid w:val="00CF3C5A"/>
    <w:rsid w:val="00CF4156"/>
    <w:rsid w:val="00CF53C3"/>
    <w:rsid w:val="00D0150F"/>
    <w:rsid w:val="00D02105"/>
    <w:rsid w:val="00D07EE8"/>
    <w:rsid w:val="00D212FB"/>
    <w:rsid w:val="00D22AFA"/>
    <w:rsid w:val="00D26579"/>
    <w:rsid w:val="00D27771"/>
    <w:rsid w:val="00D27D8E"/>
    <w:rsid w:val="00D309CC"/>
    <w:rsid w:val="00D400C4"/>
    <w:rsid w:val="00D43140"/>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02A7"/>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81A67"/>
    <w:rsid w:val="00E96A8E"/>
    <w:rsid w:val="00EA11F2"/>
    <w:rsid w:val="00EA1665"/>
    <w:rsid w:val="00EA3416"/>
    <w:rsid w:val="00EA6F9B"/>
    <w:rsid w:val="00EB309C"/>
    <w:rsid w:val="00EB369C"/>
    <w:rsid w:val="00EB5209"/>
    <w:rsid w:val="00EC4A25"/>
    <w:rsid w:val="00EC55C0"/>
    <w:rsid w:val="00ED6A47"/>
    <w:rsid w:val="00EE0817"/>
    <w:rsid w:val="00EE48CD"/>
    <w:rsid w:val="00EE57D0"/>
    <w:rsid w:val="00EE5AA7"/>
    <w:rsid w:val="00EF7BF5"/>
    <w:rsid w:val="00F025A2"/>
    <w:rsid w:val="00F04712"/>
    <w:rsid w:val="00F1763F"/>
    <w:rsid w:val="00F21311"/>
    <w:rsid w:val="00F22EC7"/>
    <w:rsid w:val="00F24920"/>
    <w:rsid w:val="00F262F6"/>
    <w:rsid w:val="00F26FCF"/>
    <w:rsid w:val="00F31384"/>
    <w:rsid w:val="00F325C8"/>
    <w:rsid w:val="00F45271"/>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B58"/>
    <w:rsid w:val="00FA1266"/>
    <w:rsid w:val="00FA2149"/>
    <w:rsid w:val="00FA62EC"/>
    <w:rsid w:val="00FB240F"/>
    <w:rsid w:val="00FB4F95"/>
    <w:rsid w:val="00FC0000"/>
    <w:rsid w:val="00FC1192"/>
    <w:rsid w:val="00FC497C"/>
    <w:rsid w:val="00FC79E6"/>
    <w:rsid w:val="00FD2958"/>
    <w:rsid w:val="00FD5B1C"/>
    <w:rsid w:val="00FE44D7"/>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styleId="UnresolvedMention">
    <w:name w:val="Unresolved Mention"/>
    <w:basedOn w:val="DefaultParagraphFont"/>
    <w:rsid w:val="008C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544">
      <w:bodyDiv w:val="1"/>
      <w:marLeft w:val="0"/>
      <w:marRight w:val="0"/>
      <w:marTop w:val="0"/>
      <w:marBottom w:val="0"/>
      <w:divBdr>
        <w:top w:val="none" w:sz="0" w:space="0" w:color="auto"/>
        <w:left w:val="none" w:sz="0" w:space="0" w:color="auto"/>
        <w:bottom w:val="none" w:sz="0" w:space="0" w:color="auto"/>
        <w:right w:val="none" w:sz="0" w:space="0" w:color="auto"/>
      </w:divBdr>
    </w:div>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9188311">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4702">
      <w:bodyDiv w:val="1"/>
      <w:marLeft w:val="0"/>
      <w:marRight w:val="0"/>
      <w:marTop w:val="0"/>
      <w:marBottom w:val="0"/>
      <w:divBdr>
        <w:top w:val="none" w:sz="0" w:space="0" w:color="auto"/>
        <w:left w:val="none" w:sz="0" w:space="0" w:color="auto"/>
        <w:bottom w:val="none" w:sz="0" w:space="0" w:color="auto"/>
        <w:right w:val="none" w:sz="0" w:space="0" w:color="auto"/>
      </w:divBdr>
    </w:div>
    <w:div w:id="604505552">
      <w:bodyDiv w:val="1"/>
      <w:marLeft w:val="0"/>
      <w:marRight w:val="0"/>
      <w:marTop w:val="0"/>
      <w:marBottom w:val="0"/>
      <w:divBdr>
        <w:top w:val="none" w:sz="0" w:space="0" w:color="auto"/>
        <w:left w:val="none" w:sz="0" w:space="0" w:color="auto"/>
        <w:bottom w:val="none" w:sz="0" w:space="0" w:color="auto"/>
        <w:right w:val="none" w:sz="0" w:space="0" w:color="auto"/>
      </w:divBdr>
      <w:divsChild>
        <w:div w:id="125199825">
          <w:marLeft w:val="0"/>
          <w:marRight w:val="0"/>
          <w:marTop w:val="0"/>
          <w:marBottom w:val="0"/>
          <w:divBdr>
            <w:top w:val="none" w:sz="0" w:space="0" w:color="auto"/>
            <w:left w:val="none" w:sz="0" w:space="0" w:color="auto"/>
            <w:bottom w:val="none" w:sz="0" w:space="0" w:color="auto"/>
            <w:right w:val="none" w:sz="0" w:space="0" w:color="auto"/>
          </w:divBdr>
          <w:divsChild>
            <w:div w:id="777482225">
              <w:marLeft w:val="0"/>
              <w:marRight w:val="0"/>
              <w:marTop w:val="0"/>
              <w:marBottom w:val="0"/>
              <w:divBdr>
                <w:top w:val="none" w:sz="0" w:space="0" w:color="auto"/>
                <w:left w:val="none" w:sz="0" w:space="0" w:color="auto"/>
                <w:bottom w:val="none" w:sz="0" w:space="0" w:color="auto"/>
                <w:right w:val="none" w:sz="0" w:space="0" w:color="auto"/>
              </w:divBdr>
              <w:divsChild>
                <w:div w:id="1674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34381045">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67848991">
      <w:bodyDiv w:val="1"/>
      <w:marLeft w:val="0"/>
      <w:marRight w:val="0"/>
      <w:marTop w:val="0"/>
      <w:marBottom w:val="0"/>
      <w:divBdr>
        <w:top w:val="none" w:sz="0" w:space="0" w:color="auto"/>
        <w:left w:val="none" w:sz="0" w:space="0" w:color="auto"/>
        <w:bottom w:val="none" w:sz="0" w:space="0" w:color="auto"/>
        <w:right w:val="none" w:sz="0" w:space="0" w:color="auto"/>
      </w:divBdr>
      <w:divsChild>
        <w:div w:id="1492796600">
          <w:marLeft w:val="0"/>
          <w:marRight w:val="0"/>
          <w:marTop w:val="0"/>
          <w:marBottom w:val="0"/>
          <w:divBdr>
            <w:top w:val="none" w:sz="0" w:space="0" w:color="auto"/>
            <w:left w:val="none" w:sz="0" w:space="0" w:color="auto"/>
            <w:bottom w:val="none" w:sz="0" w:space="0" w:color="auto"/>
            <w:right w:val="none" w:sz="0" w:space="0" w:color="auto"/>
          </w:divBdr>
          <w:divsChild>
            <w:div w:id="1093278250">
              <w:marLeft w:val="0"/>
              <w:marRight w:val="0"/>
              <w:marTop w:val="0"/>
              <w:marBottom w:val="0"/>
              <w:divBdr>
                <w:top w:val="none" w:sz="0" w:space="0" w:color="auto"/>
                <w:left w:val="none" w:sz="0" w:space="0" w:color="auto"/>
                <w:bottom w:val="none" w:sz="0" w:space="0" w:color="auto"/>
                <w:right w:val="none" w:sz="0" w:space="0" w:color="auto"/>
              </w:divBdr>
              <w:divsChild>
                <w:div w:id="55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493949">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186</TotalTime>
  <Pages>5</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38</cp:revision>
  <cp:lastPrinted>2019-02-25T14:05:00Z</cp:lastPrinted>
  <dcterms:created xsi:type="dcterms:W3CDTF">2024-03-26T14:45:00Z</dcterms:created>
  <dcterms:modified xsi:type="dcterms:W3CDTF">2024-05-09T10:59:00Z</dcterms:modified>
  <cp:category/>
</cp:coreProperties>
</file>