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B30B967"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2D62DE">
        <w:rPr>
          <w:sz w:val="24"/>
          <w:lang w:eastAsia="zh-CN"/>
        </w:rPr>
        <w:t xml:space="preserve">6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1E4BE6" w:rsidRPr="001E4BE6">
        <w:rPr>
          <w:bCs/>
          <w:noProof w:val="0"/>
          <w:sz w:val="24"/>
        </w:rPr>
        <w:t>R2-2404264</w:t>
      </w:r>
    </w:p>
    <w:p w14:paraId="2B60AF3C" w14:textId="448FE788" w:rsidR="00EB410E" w:rsidRDefault="006F3FA7" w:rsidP="00ED7D99">
      <w:pPr>
        <w:pStyle w:val="CRCoverPage"/>
        <w:spacing w:after="240"/>
        <w:outlineLvl w:val="0"/>
        <w:rPr>
          <w:b/>
          <w:sz w:val="24"/>
        </w:rPr>
      </w:pPr>
      <w:r w:rsidRPr="006F3FA7">
        <w:rPr>
          <w:b/>
          <w:sz w:val="24"/>
        </w:rPr>
        <w:t>Fukuoka, Japan May 2</w:t>
      </w:r>
      <w:r w:rsidR="00D50D84">
        <w:rPr>
          <w:b/>
          <w:sz w:val="24"/>
        </w:rPr>
        <w:t>0th</w:t>
      </w:r>
      <w:r w:rsidRPr="006F3FA7">
        <w:rPr>
          <w:b/>
          <w:sz w:val="24"/>
        </w:rPr>
        <w:t xml:space="preserve"> – 2</w:t>
      </w:r>
      <w:r w:rsidR="00D50D84">
        <w:rPr>
          <w:b/>
          <w:sz w:val="24"/>
        </w:rPr>
        <w:t>4</w:t>
      </w:r>
      <w:r w:rsidRPr="006F3FA7">
        <w:rPr>
          <w:b/>
          <w:sz w:val="24"/>
        </w:rPr>
        <w:t>th, 2024</w:t>
      </w:r>
    </w:p>
    <w:p w14:paraId="012E2D7F" w14:textId="5FB21AB4" w:rsidR="00C643E9" w:rsidRPr="007F16F8"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7F573EA5">
        <w:rPr>
          <w:rFonts w:ascii="Arial" w:hAnsi="Arial" w:cs="Arial"/>
          <w:b/>
          <w:bCs/>
          <w:sz w:val="24"/>
          <w:szCs w:val="24"/>
        </w:rPr>
        <w:t>Agenda item:</w:t>
      </w:r>
      <w:r>
        <w:tab/>
      </w:r>
      <w:r w:rsidR="1F80670F" w:rsidRPr="00133771">
        <w:rPr>
          <w:rFonts w:ascii="Arial" w:hAnsi="Arial" w:cs="Arial"/>
          <w:sz w:val="24"/>
          <w:szCs w:val="24"/>
        </w:rPr>
        <w:t>8.7.1.1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4453684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8661C">
        <w:rPr>
          <w:rFonts w:ascii="Arial" w:hAnsi="Arial" w:cs="Arial"/>
          <w:bCs/>
          <w:sz w:val="24"/>
        </w:rPr>
        <w:t>RAN2 responses to SA2 LSs on Rel-19 XR</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5D0784F" w14:textId="3C6682D2" w:rsidR="00EB410E" w:rsidRPr="00787EB3" w:rsidRDefault="00DE4AA0" w:rsidP="005D025D">
      <w:pPr>
        <w:jc w:val="both"/>
        <w:rPr>
          <w:lang w:val="en-GB"/>
        </w:rPr>
      </w:pPr>
      <w:bookmarkStart w:id="1" w:name="Proposal_Pattern_Length"/>
      <w:r>
        <w:rPr>
          <w:lang w:val="en-GB"/>
        </w:rPr>
        <w:t>This document discuss responses to</w:t>
      </w:r>
      <w:r w:rsidR="005D025D">
        <w:rPr>
          <w:lang w:val="en-GB"/>
        </w:rPr>
        <w:t xml:space="preserve"> SA2 R19 XR related LSs </w:t>
      </w:r>
      <w:r w:rsidR="005D025D">
        <w:rPr>
          <w:lang w:val="en-GB"/>
        </w:rPr>
        <w:fldChar w:fldCharType="begin"/>
      </w:r>
      <w:r w:rsidR="005D025D">
        <w:rPr>
          <w:lang w:val="en-GB"/>
        </w:rPr>
        <w:instrText xml:space="preserve"> REF _Ref165549256 \r \h </w:instrText>
      </w:r>
      <w:r w:rsidR="005D025D">
        <w:rPr>
          <w:lang w:val="en-GB"/>
        </w:rPr>
      </w:r>
      <w:r w:rsidR="005D025D">
        <w:rPr>
          <w:lang w:val="en-GB"/>
        </w:rPr>
        <w:fldChar w:fldCharType="separate"/>
      </w:r>
      <w:r w:rsidR="005D025D">
        <w:rPr>
          <w:lang w:val="en-GB"/>
        </w:rPr>
        <w:t>[1]</w:t>
      </w:r>
      <w:r w:rsidR="005D025D">
        <w:rPr>
          <w:lang w:val="en-GB"/>
        </w:rPr>
        <w:fldChar w:fldCharType="end"/>
      </w:r>
      <w:r w:rsidR="005D025D">
        <w:rPr>
          <w:lang w:val="en-GB"/>
        </w:rPr>
        <w:fldChar w:fldCharType="begin"/>
      </w:r>
      <w:r w:rsidR="005D025D">
        <w:rPr>
          <w:lang w:val="en-GB"/>
        </w:rPr>
        <w:instrText xml:space="preserve"> REF _Ref165550011 \r \h </w:instrText>
      </w:r>
      <w:r w:rsidR="005D025D">
        <w:rPr>
          <w:lang w:val="en-GB"/>
        </w:rPr>
      </w:r>
      <w:r w:rsidR="005D025D">
        <w:rPr>
          <w:lang w:val="en-GB"/>
        </w:rPr>
        <w:fldChar w:fldCharType="separate"/>
      </w:r>
      <w:r w:rsidR="005D025D">
        <w:rPr>
          <w:lang w:val="en-GB"/>
        </w:rPr>
        <w:t>[2]</w:t>
      </w:r>
      <w:r w:rsidR="005D025D">
        <w:rPr>
          <w:lang w:val="en-GB"/>
        </w:rPr>
        <w:fldChar w:fldCharType="end"/>
      </w:r>
      <w:r w:rsidR="005D025D">
        <w:rPr>
          <w:lang w:val="en-GB"/>
        </w:rPr>
        <w:t xml:space="preserve"> considering t</w:t>
      </w:r>
      <w:r w:rsidR="00BA53F6">
        <w:rPr>
          <w:lang w:val="en-GB"/>
        </w:rPr>
        <w:t>he corresponding</w:t>
      </w:r>
      <w:r w:rsidR="005D025D">
        <w:rPr>
          <w:lang w:val="en-GB"/>
        </w:rPr>
        <w:t xml:space="preserve"> TR 2</w:t>
      </w:r>
      <w:r w:rsidR="00BA53F6">
        <w:rPr>
          <w:lang w:val="en-GB"/>
        </w:rPr>
        <w:t>3</w:t>
      </w:r>
      <w:r w:rsidR="005D025D">
        <w:rPr>
          <w:lang w:val="en-GB"/>
        </w:rPr>
        <w:t xml:space="preserve">.700-70 </w:t>
      </w:r>
      <w:r w:rsidR="005D025D">
        <w:rPr>
          <w:lang w:val="en-GB"/>
        </w:rPr>
        <w:fldChar w:fldCharType="begin"/>
      </w:r>
      <w:r w:rsidR="005D025D">
        <w:rPr>
          <w:lang w:val="en-GB"/>
        </w:rPr>
        <w:instrText xml:space="preserve"> REF _Ref165554004 \r \h </w:instrText>
      </w:r>
      <w:r w:rsidR="005D025D">
        <w:rPr>
          <w:lang w:val="en-GB"/>
        </w:rPr>
      </w:r>
      <w:r w:rsidR="005D025D">
        <w:rPr>
          <w:lang w:val="en-GB"/>
        </w:rPr>
        <w:fldChar w:fldCharType="separate"/>
      </w:r>
      <w:r w:rsidR="005D025D">
        <w:rPr>
          <w:lang w:val="en-GB"/>
        </w:rPr>
        <w:t>[3]</w:t>
      </w:r>
      <w:r w:rsidR="005D025D">
        <w:rPr>
          <w:lang w:val="en-GB"/>
        </w:rPr>
        <w:fldChar w:fldCharType="end"/>
      </w:r>
      <w:r w:rsidR="005D025D">
        <w:rPr>
          <w:lang w:val="en-GB"/>
        </w:rPr>
        <w:t>.</w:t>
      </w:r>
    </w:p>
    <w:p w14:paraId="79A42B9D" w14:textId="77777777" w:rsidR="00EB410E" w:rsidRDefault="00EB410E" w:rsidP="00EB410E">
      <w:pPr>
        <w:pStyle w:val="Heading1"/>
        <w:numPr>
          <w:ilvl w:val="0"/>
          <w:numId w:val="2"/>
        </w:numPr>
      </w:pPr>
      <w:r>
        <w:t>Discussion</w:t>
      </w:r>
    </w:p>
    <w:p w14:paraId="2A2A2818" w14:textId="1B57B9A7" w:rsidR="00EB410E" w:rsidRDefault="008C798D" w:rsidP="00EB410E">
      <w:pPr>
        <w:pStyle w:val="Heading2"/>
      </w:pPr>
      <w:r>
        <w:t>AL-FEC</w:t>
      </w:r>
      <w:r w:rsidR="005807C2">
        <w:t xml:space="preserve"> Awareness in RAN</w:t>
      </w:r>
    </w:p>
    <w:p w14:paraId="2E50E8BA" w14:textId="07D63C33" w:rsidR="00EB410E" w:rsidRDefault="006B3946" w:rsidP="00EB410E">
      <w:pPr>
        <w:jc w:val="both"/>
      </w:pPr>
      <w:r>
        <w:t xml:space="preserve">SA2 is </w:t>
      </w:r>
      <w:r w:rsidR="00742781">
        <w:t>discussing</w:t>
      </w:r>
      <w:r>
        <w:t xml:space="preserve"> </w:t>
      </w:r>
      <w:r w:rsidR="00D274A0">
        <w:t xml:space="preserve">solutions </w:t>
      </w:r>
      <w:r w:rsidR="009752D4">
        <w:t xml:space="preserve">(such as </w:t>
      </w:r>
      <w:r w:rsidR="009752D4" w:rsidRPr="00FC454E">
        <w:t>#1, #2, #3, #4 and #21 in TR 23.700-70</w:t>
      </w:r>
      <w:r w:rsidR="00CE64AA">
        <w:t xml:space="preserve"> </w:t>
      </w:r>
      <w:r w:rsidR="00CE64AA">
        <w:fldChar w:fldCharType="begin"/>
      </w:r>
      <w:r w:rsidR="00CE64AA">
        <w:instrText xml:space="preserve"> REF _Ref165554004 \r \h </w:instrText>
      </w:r>
      <w:r w:rsidR="00CE64AA">
        <w:fldChar w:fldCharType="separate"/>
      </w:r>
      <w:r w:rsidR="00CE64AA">
        <w:t>[3]</w:t>
      </w:r>
      <w:r w:rsidR="00CE64AA">
        <w:fldChar w:fldCharType="end"/>
      </w:r>
      <w:r w:rsidR="009752D4">
        <w:t xml:space="preserve">) </w:t>
      </w:r>
      <w:r w:rsidR="00D274A0">
        <w:t>that expos</w:t>
      </w:r>
      <w:r w:rsidR="00742781">
        <w:t>e</w:t>
      </w:r>
      <w:r>
        <w:t xml:space="preserve"> </w:t>
      </w:r>
      <w:r w:rsidR="00D274A0" w:rsidRPr="00D274A0">
        <w:t xml:space="preserve">application layer forward error correction (AL-FEC) to </w:t>
      </w:r>
      <w:r w:rsidR="009752D4">
        <w:t xml:space="preserve">enhance </w:t>
      </w:r>
      <w:r w:rsidR="00D274A0" w:rsidRPr="00D274A0">
        <w:t xml:space="preserve">NG-RAN </w:t>
      </w:r>
      <w:r w:rsidR="009752D4">
        <w:t>e.g., by</w:t>
      </w:r>
      <w:r w:rsidR="00D274A0" w:rsidRPr="00D274A0">
        <w:t xml:space="preserve"> discard</w:t>
      </w:r>
      <w:r w:rsidR="009752D4">
        <w:t>ing</w:t>
      </w:r>
      <w:r w:rsidR="00D274A0" w:rsidRPr="00D274A0">
        <w:t xml:space="preserve"> obsolete AL-FEC PDUs</w:t>
      </w:r>
      <w:r w:rsidR="009752D4">
        <w:t xml:space="preserve">. SA2 LS </w:t>
      </w:r>
      <w:r w:rsidR="009752D4">
        <w:fldChar w:fldCharType="begin"/>
      </w:r>
      <w:r w:rsidR="009752D4">
        <w:instrText xml:space="preserve"> REF _Ref165549256 \r \h </w:instrText>
      </w:r>
      <w:r w:rsidR="009752D4">
        <w:fldChar w:fldCharType="separate"/>
      </w:r>
      <w:r w:rsidR="005D025D">
        <w:t>[1]</w:t>
      </w:r>
      <w:r w:rsidR="009752D4">
        <w:fldChar w:fldCharType="end"/>
      </w:r>
      <w:r w:rsidR="009752D4">
        <w:t xml:space="preserve"> capture</w:t>
      </w:r>
      <w:r w:rsidR="0010033D">
        <w:t>d</w:t>
      </w:r>
      <w:r w:rsidR="009752D4">
        <w:t xml:space="preserve"> the following </w:t>
      </w:r>
      <w:r w:rsidR="0010033D">
        <w:t xml:space="preserve">three </w:t>
      </w:r>
      <w:r w:rsidR="009752D4">
        <w:t>question</w:t>
      </w:r>
      <w:r w:rsidR="0010033D">
        <w:t>s</w:t>
      </w:r>
      <w:r w:rsidR="009752D4">
        <w:t xml:space="preserve"> for RAN2 to provide their input</w:t>
      </w:r>
      <w:r w:rsidR="0010033D">
        <w:t>.</w:t>
      </w:r>
    </w:p>
    <w:p w14:paraId="4443AA03" w14:textId="50F2B010" w:rsidR="0010033D" w:rsidRDefault="00B803FE" w:rsidP="0010033D">
      <w:pPr>
        <w:pStyle w:val="Heading3"/>
      </w:pPr>
      <w:r>
        <w:t>UM DRB &amp; ACK</w:t>
      </w:r>
    </w:p>
    <w:p w14:paraId="17233E8B" w14:textId="3E4371BE" w:rsidR="00C324F1" w:rsidRPr="00C324F1" w:rsidRDefault="00420FC9" w:rsidP="00C324F1">
      <w:pPr>
        <w:jc w:val="both"/>
      </w:pPr>
      <w:r>
        <w:t>1</w:t>
      </w:r>
      <w:r w:rsidRPr="00420FC9">
        <w:rPr>
          <w:vertAlign w:val="superscript"/>
        </w:rPr>
        <w:t>st</w:t>
      </w:r>
      <w:r>
        <w:t xml:space="preserve"> </w:t>
      </w:r>
      <w:r w:rsidR="00C324F1">
        <w:t>q</w:t>
      </w:r>
      <w:r>
        <w:t>uestion</w:t>
      </w:r>
      <w:r w:rsidR="00C324F1">
        <w:t xml:space="preserve"> to RAN2</w:t>
      </w:r>
      <w:r>
        <w:t xml:space="preserve"> in </w:t>
      </w:r>
      <w:r w:rsidR="00163CAE">
        <w:t xml:space="preserve">SA2 LS </w:t>
      </w:r>
      <w:r w:rsidR="00163CAE">
        <w:fldChar w:fldCharType="begin"/>
      </w:r>
      <w:r w:rsidR="00163CAE">
        <w:instrText xml:space="preserve"> REF _Ref165549256 \r \h </w:instrText>
      </w:r>
      <w:r w:rsidR="00163CAE">
        <w:fldChar w:fldCharType="separate"/>
      </w:r>
      <w:r w:rsidR="005D025D">
        <w:t>[1]</w:t>
      </w:r>
      <w:r w:rsidR="00163CAE">
        <w:fldChar w:fldCharType="end"/>
      </w:r>
      <w:r w:rsidR="00C324F1">
        <w:t>: “</w:t>
      </w:r>
      <w:r w:rsidR="00C324F1" w:rsidRPr="00C324F1">
        <w:rPr>
          <w:i/>
          <w:iCs/>
        </w:rPr>
        <w:t xml:space="preserve">can NG-RAN determine whether a </w:t>
      </w:r>
      <w:r w:rsidR="00C324F1" w:rsidRPr="00C324F1">
        <w:rPr>
          <w:i/>
          <w:iCs/>
          <w:u w:val="single"/>
        </w:rPr>
        <w:t>PDU was successfully delivered over an unacknowledged mode data bearer</w:t>
      </w:r>
      <w:r w:rsidR="00C324F1" w:rsidRPr="00C324F1">
        <w:rPr>
          <w:i/>
          <w:iCs/>
        </w:rPr>
        <w:t xml:space="preserve">? If so, does NG-RAN get this information </w:t>
      </w:r>
      <w:r w:rsidR="00C324F1" w:rsidRPr="00C324F1">
        <w:rPr>
          <w:i/>
          <w:iCs/>
          <w:u w:val="single"/>
        </w:rPr>
        <w:t>sufficiently early</w:t>
      </w:r>
      <w:r w:rsidR="00C324F1" w:rsidRPr="00C324F1">
        <w:rPr>
          <w:i/>
          <w:iCs/>
        </w:rPr>
        <w:t xml:space="preserve"> to decide whether or not to drop subsequent AL-FEC packets?</w:t>
      </w:r>
      <w:r w:rsidR="00C324F1">
        <w:t>”</w:t>
      </w:r>
    </w:p>
    <w:p w14:paraId="5B05C660" w14:textId="4EB76479" w:rsidR="00FE6F5A" w:rsidRDefault="00CE64AA" w:rsidP="00EB410E">
      <w:pPr>
        <w:jc w:val="both"/>
      </w:pPr>
      <w:r>
        <w:t>If</w:t>
      </w:r>
      <w:r w:rsidR="00F60FE6">
        <w:t xml:space="preserve"> </w:t>
      </w:r>
      <w:r w:rsidR="008065F7">
        <w:t xml:space="preserve">UE </w:t>
      </w:r>
      <w:r>
        <w:t xml:space="preserve">AS layer </w:t>
      </w:r>
      <w:r w:rsidR="008065F7">
        <w:t>and</w:t>
      </w:r>
      <w:r>
        <w:t>/or</w:t>
      </w:r>
      <w:r w:rsidR="008065F7">
        <w:t xml:space="preserve"> </w:t>
      </w:r>
      <w:r w:rsidR="00F60FE6">
        <w:t xml:space="preserve">NG-RAN </w:t>
      </w:r>
      <w:r>
        <w:t xml:space="preserve">can </w:t>
      </w:r>
      <w:r w:rsidR="006C119B">
        <w:t>determine</w:t>
      </w:r>
      <w:r w:rsidR="00F60FE6">
        <w:t xml:space="preserve"> </w:t>
      </w:r>
      <w:r w:rsidR="008065F7">
        <w:t xml:space="preserve">when certain # or % of </w:t>
      </w:r>
      <w:r w:rsidR="00F60FE6">
        <w:t xml:space="preserve">PDUs </w:t>
      </w:r>
      <w:r w:rsidR="008065F7">
        <w:t>belonging to one</w:t>
      </w:r>
      <w:r w:rsidR="00F60FE6">
        <w:t xml:space="preserve"> PDU Set are successfully</w:t>
      </w:r>
      <w:r w:rsidR="001E4BE6">
        <w:t xml:space="preserve"> delivered</w:t>
      </w:r>
      <w:r>
        <w:t>, corresponding enhancement could be enabled e.g., to save unnecessary transmission of the remaining</w:t>
      </w:r>
      <w:r w:rsidR="00F66CBB">
        <w:t xml:space="preserve"> packets of the PDU Set or to increase robustness while sending the initial/required packets</w:t>
      </w:r>
      <w:r w:rsidR="008065F7">
        <w:t>. For this</w:t>
      </w:r>
      <w:r w:rsidR="00720A21">
        <w:t>,</w:t>
      </w:r>
      <w:r w:rsidR="008065F7">
        <w:t xml:space="preserve"> the open question is whether it could be done for UDP packets which are</w:t>
      </w:r>
      <w:r w:rsidR="00F60FE6">
        <w:t xml:space="preserve"> delivered over an unacknowledged mode data bearer</w:t>
      </w:r>
      <w:r w:rsidR="008065F7">
        <w:t xml:space="preserve"> (UM DRB). </w:t>
      </w:r>
      <w:r w:rsidR="004320E1">
        <w:t xml:space="preserve">Legacy UM DRB operation does not support this </w:t>
      </w:r>
      <w:r w:rsidR="004E1512">
        <w:t>behaviour</w:t>
      </w:r>
      <w:r w:rsidR="1AF9466A">
        <w:t xml:space="preserve"> (i.e. informing NG-RAN that the PDU was successfully delivered)</w:t>
      </w:r>
      <w:r w:rsidR="004E1512">
        <w:t>;</w:t>
      </w:r>
      <w:r w:rsidR="004320E1">
        <w:t xml:space="preserve"> however</w:t>
      </w:r>
      <w:r w:rsidR="006C119B">
        <w:t>,</w:t>
      </w:r>
      <w:r w:rsidR="004320E1">
        <w:t xml:space="preserve"> its complexity </w:t>
      </w:r>
      <w:r w:rsidR="2348204E">
        <w:t xml:space="preserve">of adding such behaviour </w:t>
      </w:r>
      <w:r w:rsidR="004320E1">
        <w:t xml:space="preserve">might be minor considering the potential benefit which would lead </w:t>
      </w:r>
      <w:r w:rsidR="24E3F0AF">
        <w:t>to</w:t>
      </w:r>
      <w:r w:rsidR="00CA3104">
        <w:t xml:space="preserve"> </w:t>
      </w:r>
      <w:r w:rsidR="004E1512">
        <w:t>avoid</w:t>
      </w:r>
      <w:r w:rsidR="00CA3104">
        <w:t>ing</w:t>
      </w:r>
      <w:r w:rsidR="004E1512">
        <w:t xml:space="preserve"> transmission of unnecessary traffic over the air. RAN2 could discuss whether simple solutions could be enabled in Tx (e.g., </w:t>
      </w:r>
      <w:r w:rsidR="00104B74">
        <w:t>using</w:t>
      </w:r>
      <w:r w:rsidR="004E1512">
        <w:t xml:space="preserve"> HARQ) or even Rx side (e.g., </w:t>
      </w:r>
      <w:r w:rsidR="00104B74">
        <w:t xml:space="preserve">using </w:t>
      </w:r>
      <w:r w:rsidR="003C08D9">
        <w:t>new</w:t>
      </w:r>
      <w:r w:rsidR="00104B74">
        <w:t xml:space="preserve"> RLC</w:t>
      </w:r>
      <w:r w:rsidR="004E1512">
        <w:t xml:space="preserve"> notification</w:t>
      </w:r>
      <w:r w:rsidR="003C08D9">
        <w:t>(s)</w:t>
      </w:r>
      <w:r w:rsidR="004E1512">
        <w:t>.</w:t>
      </w:r>
    </w:p>
    <w:p w14:paraId="4F961B68" w14:textId="21F245FF" w:rsidR="00852A9F" w:rsidRDefault="006E4BB1" w:rsidP="00852A9F">
      <w:pPr>
        <w:pStyle w:val="Proposal"/>
        <w:numPr>
          <w:ilvl w:val="0"/>
          <w:numId w:val="4"/>
        </w:numPr>
      </w:pPr>
      <w:bookmarkStart w:id="2" w:name="_Toc165638482"/>
      <w:bookmarkStart w:id="3" w:name="_Toc166140061"/>
      <w:bookmarkStart w:id="4" w:name="_Toc166156652"/>
      <w:bookmarkStart w:id="5" w:name="_Toc166158220"/>
      <w:r>
        <w:t>It might be possible for NG-RAN and UE AS layer to determine a</w:t>
      </w:r>
      <w:r w:rsidRPr="006E4BB1">
        <w:t xml:space="preserve"> successful deliver</w:t>
      </w:r>
      <w:r w:rsidR="00E96623">
        <w:t>y</w:t>
      </w:r>
      <w:r>
        <w:t xml:space="preserve"> of PDUs</w:t>
      </w:r>
      <w:r w:rsidRPr="006E4BB1">
        <w:t xml:space="preserve"> over </w:t>
      </w:r>
      <w:r>
        <w:t xml:space="preserve">UM DRB </w:t>
      </w:r>
      <w:r w:rsidR="00CA3104">
        <w:t xml:space="preserve">(e.g., </w:t>
      </w:r>
      <w:r w:rsidR="00F64E0D">
        <w:t>considering HARQ</w:t>
      </w:r>
      <w:r w:rsidR="00CA3104">
        <w:t>)</w:t>
      </w:r>
      <w:r w:rsidR="00F64E0D">
        <w:t xml:space="preserve">. </w:t>
      </w:r>
      <w:r w:rsidR="00CA3104">
        <w:t>Moreover</w:t>
      </w:r>
      <w:r w:rsidR="00F64E0D">
        <w:t xml:space="preserve">, </w:t>
      </w:r>
      <w:r>
        <w:t>simple enhancement</w:t>
      </w:r>
      <w:r w:rsidR="00CA3104">
        <w:t>s</w:t>
      </w:r>
      <w:r>
        <w:t xml:space="preserve"> </w:t>
      </w:r>
      <w:r w:rsidR="00A00FBC">
        <w:t xml:space="preserve">could be </w:t>
      </w:r>
      <w:r w:rsidR="00F64E0D">
        <w:t>enabled</w:t>
      </w:r>
      <w:r w:rsidR="00A00FBC">
        <w:t xml:space="preserve"> considering AL-FEC behaviour (i.e., </w:t>
      </w:r>
      <w:r w:rsidR="00884B04" w:rsidRPr="00884B04">
        <w:t xml:space="preserve">successfully received K </w:t>
      </w:r>
      <w:r w:rsidR="00884B04">
        <w:t xml:space="preserve">packets </w:t>
      </w:r>
      <w:r w:rsidR="00884B04" w:rsidRPr="00884B04">
        <w:t>out of the N packets</w:t>
      </w:r>
      <w:r w:rsidR="00884B04">
        <w:t xml:space="preserve"> be</w:t>
      </w:r>
      <w:r w:rsidR="003C5E1D">
        <w:t>longing to a PDU Set)</w:t>
      </w:r>
      <w:r w:rsidR="00F64E0D">
        <w:t xml:space="preserve"> </w:t>
      </w:r>
      <w:r w:rsidR="00104B74">
        <w:t>e.g., new triggers or notifications</w:t>
      </w:r>
      <w:r w:rsidR="003C5E1D">
        <w:t>.</w:t>
      </w:r>
      <w:bookmarkEnd w:id="2"/>
      <w:bookmarkEnd w:id="3"/>
      <w:bookmarkEnd w:id="4"/>
      <w:bookmarkEnd w:id="5"/>
    </w:p>
    <w:p w14:paraId="0DF44E96" w14:textId="1E6DADCE" w:rsidR="00852A9F" w:rsidRDefault="00852A9F" w:rsidP="00EB410E">
      <w:pPr>
        <w:jc w:val="both"/>
      </w:pPr>
    </w:p>
    <w:p w14:paraId="201DA573" w14:textId="608DF39A" w:rsidR="0010033D" w:rsidRDefault="009838C7" w:rsidP="0010033D">
      <w:pPr>
        <w:pStyle w:val="Heading3"/>
      </w:pPr>
      <w:bookmarkStart w:id="6" w:name="_Ref165637648"/>
      <w:r>
        <w:t xml:space="preserve">Adaptation of </w:t>
      </w:r>
      <w:r w:rsidR="26C969A5">
        <w:t>redundancy</w:t>
      </w:r>
      <w:r w:rsidR="00674EDD">
        <w:t xml:space="preserve"> ratio</w:t>
      </w:r>
      <w:bookmarkEnd w:id="6"/>
    </w:p>
    <w:p w14:paraId="0B5A3E88" w14:textId="14EBF36C" w:rsidR="0010033D" w:rsidRDefault="00C324F1" w:rsidP="00EB410E">
      <w:pPr>
        <w:jc w:val="both"/>
      </w:pPr>
      <w:r>
        <w:t>2</w:t>
      </w:r>
      <w:r w:rsidRPr="00C324F1">
        <w:rPr>
          <w:vertAlign w:val="superscript"/>
        </w:rPr>
        <w:t>nd</w:t>
      </w:r>
      <w:r>
        <w:t xml:space="preserve"> question to RAN2 in SA2 LS </w:t>
      </w:r>
      <w:r>
        <w:fldChar w:fldCharType="begin"/>
      </w:r>
      <w:r>
        <w:instrText xml:space="preserve"> REF _Ref165549256 \r \h </w:instrText>
      </w:r>
      <w:r>
        <w:fldChar w:fldCharType="separate"/>
      </w:r>
      <w:r w:rsidR="005D025D">
        <w:t>[1]</w:t>
      </w:r>
      <w:r>
        <w:fldChar w:fldCharType="end"/>
      </w:r>
      <w:r>
        <w:t>:</w:t>
      </w:r>
      <w:r w:rsidR="00C17D08">
        <w:t xml:space="preserve"> </w:t>
      </w:r>
      <w:r w:rsidR="00C17D08" w:rsidRPr="00C17D08">
        <w:rPr>
          <w:i/>
          <w:iCs/>
        </w:rPr>
        <w:t xml:space="preserve">“Provide feedback on the impact on NG-RAN to support </w:t>
      </w:r>
      <w:r w:rsidR="00C17D08" w:rsidRPr="00C17D08">
        <w:rPr>
          <w:i/>
          <w:iCs/>
          <w:u w:val="single"/>
        </w:rPr>
        <w:t>dynamic redundancy ratios</w:t>
      </w:r>
      <w:r w:rsidR="00C17D08" w:rsidRPr="00C17D08">
        <w:rPr>
          <w:i/>
          <w:iCs/>
        </w:rPr>
        <w:t>, i.e., a different ratio of PDUs that need to be successfully transferred to the UE for different PDU Sets within the same QoS flow?”</w:t>
      </w:r>
    </w:p>
    <w:p w14:paraId="60656642" w14:textId="0EAA0576" w:rsidR="00E67755" w:rsidRDefault="00A85822" w:rsidP="00E67755">
      <w:pPr>
        <w:jc w:val="both"/>
      </w:pPr>
      <w:r>
        <w:t xml:space="preserve">This question is also related to a previous </w:t>
      </w:r>
      <w:r w:rsidR="00287156">
        <w:t xml:space="preserve">SA4 </w:t>
      </w:r>
      <w:r>
        <w:t>inputs in LS</w:t>
      </w:r>
      <w:r w:rsidR="00287156">
        <w:t xml:space="preserve"> </w:t>
      </w:r>
      <w:r w:rsidR="00287156">
        <w:fldChar w:fldCharType="begin"/>
      </w:r>
      <w:r w:rsidR="00287156">
        <w:instrText xml:space="preserve"> REF _Ref165636180 \r \h </w:instrText>
      </w:r>
      <w:r w:rsidR="00287156">
        <w:fldChar w:fldCharType="separate"/>
      </w:r>
      <w:r w:rsidR="00287156">
        <w:t>[4]</w:t>
      </w:r>
      <w:r w:rsidR="00287156">
        <w:fldChar w:fldCharType="end"/>
      </w:r>
      <w:r w:rsidR="00844D9C">
        <w:t>, as captured below:</w:t>
      </w:r>
    </w:p>
    <w:p w14:paraId="2D10DF99" w14:textId="5E16DEA4" w:rsidR="00E67755" w:rsidRPr="00CA6910" w:rsidRDefault="00CA6910" w:rsidP="00CA6910">
      <w:pPr>
        <w:ind w:left="360"/>
        <w:jc w:val="both"/>
        <w:rPr>
          <w:i/>
          <w:iCs/>
        </w:rPr>
      </w:pPr>
      <w:r w:rsidRPr="00CA6910">
        <w:rPr>
          <w:i/>
          <w:iCs/>
        </w:rPr>
        <w:lastRenderedPageBreak/>
        <w:t xml:space="preserve">“Although some FEC codes allow for static redundancy ratio, the </w:t>
      </w:r>
      <w:r w:rsidRPr="00CA6910">
        <w:rPr>
          <w:b/>
          <w:bCs/>
          <w:i/>
          <w:iCs/>
        </w:rPr>
        <w:t>K/N ratio is not always static</w:t>
      </w:r>
      <w:r w:rsidRPr="00CA6910">
        <w:rPr>
          <w:i/>
          <w:iCs/>
        </w:rPr>
        <w:t xml:space="preserve"> during a media delivery session. For example, Video usually relies on Flex-FEC configurations. In such a case, the application is expected to update the 5GS with any configuration change.”</w:t>
      </w:r>
    </w:p>
    <w:p w14:paraId="70B18981" w14:textId="45AEB4E7" w:rsidR="00852A9F" w:rsidRDefault="00587768" w:rsidP="00EB410E">
      <w:pPr>
        <w:jc w:val="both"/>
      </w:pPr>
      <w:r>
        <w:t>This change</w:t>
      </w:r>
      <w:r w:rsidR="00C50AD5">
        <w:t xml:space="preserve"> or no</w:t>
      </w:r>
      <w:r w:rsidR="5CBC6A21">
        <w:t>n</w:t>
      </w:r>
      <w:r w:rsidR="00C50AD5">
        <w:t>-static behaviour</w:t>
      </w:r>
      <w:r>
        <w:t xml:space="preserve"> of the K/N ratio </w:t>
      </w:r>
      <w:r w:rsidR="00C50AD5">
        <w:t xml:space="preserve">could be understood as a semi-static behaviour </w:t>
      </w:r>
      <w:r w:rsidR="003C7C93">
        <w:t xml:space="preserve">(in which case it could be conveyed as control plane </w:t>
      </w:r>
      <w:r w:rsidR="000E42E8">
        <w:t xml:space="preserve">kind of </w:t>
      </w:r>
      <w:r w:rsidR="003C7C93">
        <w:t xml:space="preserve">information) or as a dynamic behaviour (in which case it would require to </w:t>
      </w:r>
      <w:r w:rsidR="000E42E8">
        <w:t>convey it via user plane)</w:t>
      </w:r>
      <w:r w:rsidR="1B1BD607">
        <w:t>, depending on the frequency of the K/N ratio changes</w:t>
      </w:r>
      <w:r w:rsidR="00FC2F9B">
        <w:t>. From RAN2 point of view, supporting the change via CP may be simpler than via UP.</w:t>
      </w:r>
    </w:p>
    <w:p w14:paraId="6E9F0B59" w14:textId="28183065" w:rsidR="00054827" w:rsidRPr="00FC2F9B" w:rsidRDefault="00FC2F9B" w:rsidP="00054827">
      <w:pPr>
        <w:pStyle w:val="Proposal"/>
        <w:numPr>
          <w:ilvl w:val="0"/>
          <w:numId w:val="4"/>
        </w:numPr>
      </w:pPr>
      <w:bookmarkStart w:id="7" w:name="_Toc165638483"/>
      <w:bookmarkStart w:id="8" w:name="_Ref165963392"/>
      <w:bookmarkStart w:id="9" w:name="_Toc166140062"/>
      <w:bookmarkStart w:id="10" w:name="_Toc166156653"/>
      <w:bookmarkStart w:id="11" w:name="_Toc166158221"/>
      <w:r>
        <w:t>To ask SA4 and SA2 whether the change of redundancy ratio for a given QoS flow is foreseen a</w:t>
      </w:r>
      <w:r w:rsidR="00AC400A">
        <w:t>s a</w:t>
      </w:r>
      <w:r>
        <w:t xml:space="preserve"> </w:t>
      </w:r>
      <w:r w:rsidR="00AC400A">
        <w:t xml:space="preserve">dynamic behaviour (which can change </w:t>
      </w:r>
      <w:r w:rsidR="0A372451">
        <w:t xml:space="preserve">frequently </w:t>
      </w:r>
      <w:r w:rsidR="00AC400A">
        <w:t xml:space="preserve">from </w:t>
      </w:r>
      <w:r w:rsidR="362C7878">
        <w:t xml:space="preserve">one </w:t>
      </w:r>
      <w:r w:rsidR="00AC400A">
        <w:t xml:space="preserve">PDU Set to </w:t>
      </w:r>
      <w:r w:rsidR="3304FC44">
        <w:t>another</w:t>
      </w:r>
      <w:r w:rsidR="00AC400A">
        <w:t xml:space="preserve">), or as a semi-static behaviour (which can change </w:t>
      </w:r>
      <w:r w:rsidR="397641CA">
        <w:t>occasionally and over longer time periods</w:t>
      </w:r>
      <w:r w:rsidR="008D15E7">
        <w:t xml:space="preserve">). From RAN2 PoV, it would be simpler to enable semi-static changes of </w:t>
      </w:r>
      <w:r w:rsidR="00952A09">
        <w:t xml:space="preserve">redundancy ratio (e.g., via control plane) than dynamic changes that would require impact to </w:t>
      </w:r>
      <w:r w:rsidR="002E46F5">
        <w:t>user plane</w:t>
      </w:r>
      <w:r w:rsidR="00952A09">
        <w:t>.</w:t>
      </w:r>
      <w:bookmarkEnd w:id="7"/>
      <w:bookmarkEnd w:id="8"/>
      <w:bookmarkEnd w:id="9"/>
      <w:bookmarkEnd w:id="10"/>
      <w:bookmarkEnd w:id="11"/>
    </w:p>
    <w:p w14:paraId="6683359D" w14:textId="77777777" w:rsidR="00054827" w:rsidRDefault="00054827" w:rsidP="00054827">
      <w:pPr>
        <w:jc w:val="both"/>
      </w:pPr>
    </w:p>
    <w:p w14:paraId="49A57CAF" w14:textId="3FA06BEB" w:rsidR="0010033D" w:rsidRDefault="00644D1F" w:rsidP="0010033D">
      <w:pPr>
        <w:pStyle w:val="Heading3"/>
      </w:pPr>
      <w:r>
        <w:t xml:space="preserve">Specific </w:t>
      </w:r>
      <w:r w:rsidR="00021451">
        <w:t>r</w:t>
      </w:r>
      <w:r w:rsidR="4E9F25F4">
        <w:t>edundancy</w:t>
      </w:r>
      <w:r>
        <w:t xml:space="preserve"> ratio per PSI</w:t>
      </w:r>
    </w:p>
    <w:p w14:paraId="2AB48B70" w14:textId="2A932006" w:rsidR="00763DB3" w:rsidRDefault="009838C7" w:rsidP="00EB410E">
      <w:pPr>
        <w:jc w:val="both"/>
      </w:pPr>
      <w:r>
        <w:t>3</w:t>
      </w:r>
      <w:r w:rsidRPr="009838C7">
        <w:rPr>
          <w:vertAlign w:val="superscript"/>
        </w:rPr>
        <w:t>rd</w:t>
      </w:r>
      <w:r>
        <w:t xml:space="preserve"> question to RAN2 in SA2 LS </w:t>
      </w:r>
      <w:r>
        <w:fldChar w:fldCharType="begin"/>
      </w:r>
      <w:r>
        <w:instrText xml:space="preserve"> REF _Ref165549256 \r \h </w:instrText>
      </w:r>
      <w:r>
        <w:fldChar w:fldCharType="separate"/>
      </w:r>
      <w:r w:rsidR="005D025D">
        <w:t>[1]</w:t>
      </w:r>
      <w:r>
        <w:fldChar w:fldCharType="end"/>
      </w:r>
      <w:r>
        <w:t xml:space="preserve">: </w:t>
      </w:r>
      <w:r w:rsidRPr="00C17D08">
        <w:rPr>
          <w:i/>
          <w:iCs/>
        </w:rPr>
        <w:t>“</w:t>
      </w:r>
      <w:r w:rsidR="00021E27" w:rsidRPr="00021E27">
        <w:rPr>
          <w:i/>
          <w:iCs/>
        </w:rPr>
        <w:t xml:space="preserve">Questions for </w:t>
      </w:r>
      <w:r w:rsidR="00021E27" w:rsidRPr="00197214">
        <w:rPr>
          <w:i/>
          <w:iCs/>
          <w:u w:val="single"/>
        </w:rPr>
        <w:t>RAN2</w:t>
      </w:r>
      <w:r w:rsidR="00021E27" w:rsidRPr="00021E27">
        <w:rPr>
          <w:i/>
          <w:iCs/>
        </w:rPr>
        <w:t xml:space="preserve"> and SA4:</w:t>
      </w:r>
      <w:r w:rsidR="006C1DC4" w:rsidRPr="006C1DC4">
        <w:rPr>
          <w:i/>
          <w:iCs/>
        </w:rPr>
        <w:t xml:space="preserve">One solution (solution #3 in TR 23.700-70) proposed that an application may signal </w:t>
      </w:r>
      <w:r w:rsidR="006C1DC4" w:rsidRPr="00021E27">
        <w:rPr>
          <w:i/>
          <w:iCs/>
          <w:u w:val="single"/>
        </w:rPr>
        <w:t>the required content ratio for a PDU Set (i.e., the required ratio of PDUs of a PDU Set needed by the receiver to reconstruct the original content)</w:t>
      </w:r>
      <w:r w:rsidR="006C1DC4" w:rsidRPr="006C1DC4">
        <w:rPr>
          <w:i/>
          <w:iCs/>
        </w:rPr>
        <w:t xml:space="preserve"> by first providing a </w:t>
      </w:r>
      <w:r w:rsidR="006C1DC4" w:rsidRPr="00021E27">
        <w:rPr>
          <w:i/>
          <w:iCs/>
          <w:u w:val="single"/>
        </w:rPr>
        <w:t>mapping between content ratio levels and PDU Set Importance (PSI)</w:t>
      </w:r>
      <w:r w:rsidR="006C1DC4" w:rsidRPr="006C1DC4">
        <w:rPr>
          <w:i/>
          <w:iCs/>
        </w:rPr>
        <w:t xml:space="preserve"> values in the control plane to 5GS and by then using the PSI in the GTP-U header and the mapping received to determine the content ratio per PDU Set at NG-RAN. Does SA4 consider this a feasible option?</w:t>
      </w:r>
      <w:r w:rsidR="006C1DC4">
        <w:rPr>
          <w:i/>
          <w:iCs/>
        </w:rPr>
        <w:t>”</w:t>
      </w:r>
      <w:r w:rsidR="006C1DC4">
        <w:t xml:space="preserve"> </w:t>
      </w:r>
    </w:p>
    <w:p w14:paraId="613FF600" w14:textId="207106C7" w:rsidR="00763DB3" w:rsidRDefault="001678D7" w:rsidP="00EB410E">
      <w:pPr>
        <w:jc w:val="both"/>
      </w:pPr>
      <w:r>
        <w:t xml:space="preserve"> In our understanding, although the question only </w:t>
      </w:r>
      <w:r w:rsidR="003723A0">
        <w:t>refers</w:t>
      </w:r>
      <w:r>
        <w:t xml:space="preserve"> </w:t>
      </w:r>
      <w:r w:rsidR="30B8DCE0">
        <w:t xml:space="preserve">to </w:t>
      </w:r>
      <w:r>
        <w:t xml:space="preserve">SA4, it was not the </w:t>
      </w:r>
      <w:r w:rsidR="00197214">
        <w:t>intention,</w:t>
      </w:r>
      <w:r>
        <w:t xml:space="preserve"> and it also targets RAN2 as indicated in the</w:t>
      </w:r>
      <w:r w:rsidR="00197214">
        <w:t xml:space="preserve"> beginning of the reference </w:t>
      </w:r>
      <w:r w:rsidR="003723A0">
        <w:t xml:space="preserve">shown </w:t>
      </w:r>
      <w:r w:rsidR="00197214">
        <w:t xml:space="preserve">above. </w:t>
      </w:r>
      <w:r w:rsidR="003723A0">
        <w:t>T</w:t>
      </w:r>
      <w:r w:rsidR="00197214">
        <w:t xml:space="preserve">his topic is </w:t>
      </w:r>
      <w:r w:rsidR="003723A0">
        <w:t>inter-</w:t>
      </w:r>
      <w:r w:rsidR="00197214">
        <w:t>related to the one discussed in previous §</w:t>
      </w:r>
      <w:r>
        <w:fldChar w:fldCharType="begin"/>
      </w:r>
      <w:r>
        <w:instrText xml:space="preserve"> REF _Ref165637648 \r \h </w:instrText>
      </w:r>
      <w:r>
        <w:fldChar w:fldCharType="separate"/>
      </w:r>
      <w:r w:rsidR="00197214">
        <w:t>2.1.2</w:t>
      </w:r>
      <w:r>
        <w:fldChar w:fldCharType="end"/>
      </w:r>
      <w:r w:rsidR="00197214">
        <w:t xml:space="preserve">. </w:t>
      </w:r>
      <w:r w:rsidR="002A5A8A">
        <w:t xml:space="preserve">but takes it one step further on the impact/feasibility if the </w:t>
      </w:r>
      <w:r w:rsidR="00BC62FB">
        <w:t>redundancy ratio of PDU Set</w:t>
      </w:r>
      <w:r w:rsidR="003B61E9">
        <w:t xml:space="preserve"> were to also be different per different PSI. RAN currently only enables different behavior for different levels of PSIs </w:t>
      </w:r>
      <w:r w:rsidR="001C2E5D">
        <w:t xml:space="preserve">when enabling PSI level discard and even so, it was only differentiated low importance PDU Set. </w:t>
      </w:r>
      <w:r w:rsidR="00AC7B42">
        <w:t>Moreover</w:t>
      </w:r>
      <w:r w:rsidR="00325378">
        <w:t>,</w:t>
      </w:r>
      <w:r w:rsidR="00AC7B42">
        <w:t xml:space="preserve"> </w:t>
      </w:r>
      <w:r w:rsidR="002153B2">
        <w:t>when RAN2 discussed to provide differentiated handling over the air for PDU Set with different PSI levels, RAN2 did not agree on</w:t>
      </w:r>
      <w:r w:rsidR="00325378">
        <w:t xml:space="preserve"> this. Therefore</w:t>
      </w:r>
      <w:r w:rsidR="0016210B">
        <w:t>,</w:t>
      </w:r>
      <w:r w:rsidR="00325378">
        <w:t xml:space="preserve"> it does not seem possible for RAN2 to accommodate/handle PDU Set of different PSI levels with different redundancy ratio.</w:t>
      </w:r>
      <w:r w:rsidR="003E5DB6">
        <w:t xml:space="preserve"> On other hand, it may be </w:t>
      </w:r>
      <w:r w:rsidR="003C6698">
        <w:t>possible to consider a simple behaviour</w:t>
      </w:r>
      <w:r w:rsidR="0061265D">
        <w:t>/enhancement</w:t>
      </w:r>
      <w:r w:rsidR="003C6698">
        <w:t xml:space="preserve"> more align</w:t>
      </w:r>
      <w:r w:rsidR="0061265D">
        <w:t>ed on</w:t>
      </w:r>
      <w:r w:rsidR="003C6698">
        <w:t xml:space="preserve"> how RAN2 </w:t>
      </w:r>
      <w:r w:rsidR="0061265D">
        <w:t>defined</w:t>
      </w:r>
      <w:r w:rsidR="003C6698">
        <w:t xml:space="preserve"> Rel-18 operation for XR, i.e. the redundancy ratio is associated with high and low importance PDU Set (instead to every PSI level) and </w:t>
      </w:r>
      <w:r w:rsidR="003E4BD3">
        <w:t xml:space="preserve">any change of the </w:t>
      </w:r>
      <w:r w:rsidR="003C6698">
        <w:t>redundancy ra</w:t>
      </w:r>
      <w:r w:rsidR="003E4BD3">
        <w:t xml:space="preserve">tio is possible in a semi-static </w:t>
      </w:r>
      <w:r w:rsidR="4CC9E8FB">
        <w:t xml:space="preserve">manner </w:t>
      </w:r>
      <w:r w:rsidR="003E4BD3">
        <w:t>as explained</w:t>
      </w:r>
      <w:r w:rsidR="0061265D">
        <w:t xml:space="preserve"> in previous section.</w:t>
      </w:r>
    </w:p>
    <w:p w14:paraId="4C07B605" w14:textId="400A7D95" w:rsidR="00325378" w:rsidRPr="00692648" w:rsidRDefault="00325378" w:rsidP="00325378">
      <w:pPr>
        <w:pStyle w:val="observ"/>
        <w:ind w:left="360"/>
      </w:pPr>
      <w:bookmarkStart w:id="12" w:name="_Toc165638491"/>
      <w:bookmarkStart w:id="13" w:name="_Toc166140057"/>
      <w:bookmarkStart w:id="14" w:name="_Toc166156569"/>
      <w:bookmarkStart w:id="15" w:name="_Toc166156660"/>
      <w:bookmarkStart w:id="16" w:name="_Toc166158216"/>
      <w:r>
        <w:t>Since Rel-18, RAN2 agreed not to provide differentiated handling over the air to PDU Sets of different PSI level when they belong to the same QoS flow.</w:t>
      </w:r>
      <w:bookmarkEnd w:id="12"/>
      <w:bookmarkEnd w:id="13"/>
      <w:bookmarkEnd w:id="14"/>
      <w:bookmarkEnd w:id="15"/>
      <w:bookmarkEnd w:id="16"/>
    </w:p>
    <w:p w14:paraId="70FCF066" w14:textId="2B1DBF16" w:rsidR="00EB410E" w:rsidRPr="00325378" w:rsidRDefault="00325378" w:rsidP="00EB410E">
      <w:pPr>
        <w:pStyle w:val="Proposal"/>
        <w:numPr>
          <w:ilvl w:val="0"/>
          <w:numId w:val="4"/>
        </w:numPr>
      </w:pPr>
      <w:bookmarkStart w:id="17" w:name="_Toc477888239"/>
      <w:bookmarkStart w:id="18" w:name="_Toc478114424"/>
      <w:bookmarkStart w:id="19" w:name="_Toc478139321"/>
      <w:bookmarkStart w:id="20" w:name="_Toc478164249"/>
      <w:bookmarkStart w:id="21" w:name="_Toc478166236"/>
      <w:bookmarkStart w:id="22" w:name="_Toc478166327"/>
      <w:bookmarkStart w:id="23" w:name="_Toc478166375"/>
      <w:bookmarkStart w:id="24" w:name="_Toc528244348"/>
      <w:bookmarkStart w:id="25" w:name="_Toc528244363"/>
      <w:bookmarkStart w:id="26" w:name="_Toc22282238"/>
      <w:bookmarkStart w:id="27" w:name="_Toc22282245"/>
      <w:bookmarkStart w:id="28" w:name="_Toc22282357"/>
      <w:bookmarkStart w:id="29" w:name="_Toc46740192"/>
      <w:bookmarkStart w:id="30" w:name="_Toc46740246"/>
      <w:bookmarkStart w:id="31" w:name="_Toc46740404"/>
      <w:bookmarkStart w:id="32" w:name="_Toc46740417"/>
      <w:bookmarkStart w:id="33" w:name="_Toc109242484"/>
      <w:bookmarkStart w:id="34" w:name="_Toc109242517"/>
      <w:bookmarkStart w:id="35" w:name="_Toc109242568"/>
      <w:bookmarkStart w:id="36" w:name="_Toc148975998"/>
      <w:bookmarkStart w:id="37" w:name="_Toc165638484"/>
      <w:bookmarkStart w:id="38" w:name="_Toc166140063"/>
      <w:bookmarkStart w:id="39" w:name="_Toc166156654"/>
      <w:bookmarkStart w:id="40" w:name="_Toc166158222"/>
      <w:r>
        <w:t>It is not feasible</w:t>
      </w:r>
      <w:r w:rsidR="000446AF">
        <w:t xml:space="preserve"> (i.e., complex)</w:t>
      </w:r>
      <w:r>
        <w:t xml:space="preserve"> to support</w:t>
      </w:r>
      <w:r w:rsidR="00B14C47">
        <w:t xml:space="preserve"> PDU sets with different redundancy ratio depending on</w:t>
      </w:r>
      <w:r w:rsidR="00B8661C">
        <w:t xml:space="preserve"> their PSI level if they are all sent over the same QoS flow/DRB </w:t>
      </w:r>
      <w:r w:rsidR="00A16353">
        <w:t>(</w:t>
      </w:r>
      <w:r w:rsidR="00B8661C">
        <w:t>as it was agreed in Rel-18</w:t>
      </w:r>
      <w:r w:rsidR="00A16353">
        <w:t xml:space="preserve"> XR)</w:t>
      </w:r>
      <w:r w:rsidR="00EB410E" w:rsidRPr="00325378">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EB410E" w:rsidRPr="00325378">
        <w:t xml:space="preserve"> </w:t>
      </w:r>
      <w:r w:rsidR="003E5DB6">
        <w:t xml:space="preserve">If </w:t>
      </w:r>
      <w:r w:rsidR="00B15821">
        <w:t>any</w:t>
      </w:r>
      <w:r w:rsidR="001E4BE6">
        <w:t xml:space="preserve"> action is needed</w:t>
      </w:r>
      <w:r w:rsidR="00B15821">
        <w:t xml:space="preserve">, RAN2 suggests SA2 to only consider two importance levels (i.e., high and low importance PDU Sets) and changes in a semi-static manner (as explain in </w:t>
      </w:r>
      <w:r w:rsidR="00B15821">
        <w:fldChar w:fldCharType="begin"/>
      </w:r>
      <w:r w:rsidR="00B15821">
        <w:instrText xml:space="preserve"> REF _Ref165963392 \r \h </w:instrText>
      </w:r>
      <w:r w:rsidR="00B15821">
        <w:fldChar w:fldCharType="separate"/>
      </w:r>
      <w:r w:rsidR="00B15821">
        <w:t>Proposal 2</w:t>
      </w:r>
      <w:r w:rsidR="00B15821">
        <w:fldChar w:fldCharType="end"/>
      </w:r>
      <w:r w:rsidR="00B15821">
        <w:t>).</w:t>
      </w:r>
      <w:bookmarkEnd w:id="38"/>
      <w:bookmarkEnd w:id="39"/>
      <w:bookmarkEnd w:id="40"/>
    </w:p>
    <w:p w14:paraId="286C4836" w14:textId="77777777" w:rsidR="001D136B" w:rsidRDefault="001D136B" w:rsidP="001D136B">
      <w:pPr>
        <w:jc w:val="both"/>
      </w:pPr>
    </w:p>
    <w:p w14:paraId="2C3D94F0" w14:textId="650EB7C5" w:rsidR="0010033D" w:rsidRDefault="00ED420D" w:rsidP="0010033D">
      <w:pPr>
        <w:pStyle w:val="Heading2"/>
      </w:pPr>
      <w:r>
        <w:t xml:space="preserve">Other </w:t>
      </w:r>
      <w:r w:rsidR="00846166">
        <w:t>R19 XR</w:t>
      </w:r>
      <w:r w:rsidR="00093231">
        <w:t xml:space="preserve"> and Media Service</w:t>
      </w:r>
      <w:r w:rsidR="00846166">
        <w:t xml:space="preserve"> </w:t>
      </w:r>
      <w:r w:rsidR="00093231">
        <w:t xml:space="preserve">SA2 </w:t>
      </w:r>
      <w:r w:rsidR="00846166">
        <w:t>topics</w:t>
      </w:r>
      <w:r>
        <w:t xml:space="preserve"> (TR 23.700-70)</w:t>
      </w:r>
    </w:p>
    <w:p w14:paraId="0F8E2292" w14:textId="7D9E90A5" w:rsidR="00093231" w:rsidRDefault="00825F01" w:rsidP="00093231">
      <w:pPr>
        <w:pStyle w:val="Heading3"/>
      </w:pPr>
      <w:r>
        <w:t>Inter-PDU Set correlation</w:t>
      </w:r>
    </w:p>
    <w:p w14:paraId="031DE096" w14:textId="63D06715" w:rsidR="0010033D" w:rsidRDefault="00825F01" w:rsidP="001D136B">
      <w:pPr>
        <w:jc w:val="both"/>
      </w:pPr>
      <w:r>
        <w:t>1</w:t>
      </w:r>
      <w:r w:rsidRPr="00420FC9">
        <w:rPr>
          <w:vertAlign w:val="superscript"/>
        </w:rPr>
        <w:t>st</w:t>
      </w:r>
      <w:r>
        <w:t xml:space="preserve"> question to RAN2 in SA2 LS </w:t>
      </w:r>
      <w:r>
        <w:fldChar w:fldCharType="begin"/>
      </w:r>
      <w:r>
        <w:instrText xml:space="preserve"> REF _Ref165550011 \r \h </w:instrText>
      </w:r>
      <w:r>
        <w:fldChar w:fldCharType="separate"/>
      </w:r>
      <w:r w:rsidR="005D025D">
        <w:t>[2]</w:t>
      </w:r>
      <w:r>
        <w:fldChar w:fldCharType="end"/>
      </w:r>
      <w:r>
        <w:t xml:space="preserve">: </w:t>
      </w:r>
      <w:r w:rsidRPr="00825F01">
        <w:rPr>
          <w:i/>
          <w:iCs/>
        </w:rPr>
        <w:t>“</w:t>
      </w:r>
      <w:r w:rsidR="008C0088" w:rsidRPr="008C0088">
        <w:rPr>
          <w:i/>
          <w:iCs/>
        </w:rPr>
        <w:t xml:space="preserve">Question1 [for SA4, RAN2 and RAN3]: PDU Set correlation information (Sol#23) provides the dependency relationship among PDU Sets. Does SA4, RAN2 and RAN3 see </w:t>
      </w:r>
      <w:r w:rsidR="008C0088" w:rsidRPr="008C0088">
        <w:rPr>
          <w:i/>
          <w:iCs/>
          <w:u w:val="single"/>
        </w:rPr>
        <w:t>any improvement with adding inter-PDU set correlation</w:t>
      </w:r>
      <w:r w:rsidR="008C0088" w:rsidRPr="008C0088">
        <w:rPr>
          <w:i/>
          <w:iCs/>
        </w:rPr>
        <w:t xml:space="preserve"> information to </w:t>
      </w:r>
      <w:r w:rsidR="008C0088" w:rsidRPr="008C0088">
        <w:rPr>
          <w:i/>
          <w:iCs/>
          <w:u w:val="single"/>
        </w:rPr>
        <w:t>assist RAN making PDU set discarding</w:t>
      </w:r>
      <w:r w:rsidR="008C0088" w:rsidRPr="008C0088">
        <w:rPr>
          <w:i/>
          <w:iCs/>
        </w:rPr>
        <w:t xml:space="preserve"> decision as comparing to the existing (R18) PDU Set information that is already provided by the AS?</w:t>
      </w:r>
      <w:r w:rsidRPr="00825F01">
        <w:rPr>
          <w:i/>
          <w:iCs/>
        </w:rPr>
        <w:t>”</w:t>
      </w:r>
      <w:r>
        <w:t>.</w:t>
      </w:r>
    </w:p>
    <w:p w14:paraId="31AA25EE" w14:textId="79461CC8" w:rsidR="00167BE7" w:rsidRDefault="00167BE7" w:rsidP="00A81DA7">
      <w:pPr>
        <w:jc w:val="both"/>
      </w:pPr>
      <w:r>
        <w:lastRenderedPageBreak/>
        <w:t xml:space="preserve">This question is related to Solution #23 in TR 23.700-70 </w:t>
      </w:r>
      <w:r>
        <w:fldChar w:fldCharType="begin"/>
      </w:r>
      <w:r>
        <w:instrText xml:space="preserve"> REF _Ref165554004 \r \h </w:instrText>
      </w:r>
      <w:r>
        <w:fldChar w:fldCharType="separate"/>
      </w:r>
      <w:r>
        <w:t>[3]</w:t>
      </w:r>
      <w:r>
        <w:fldChar w:fldCharType="end"/>
      </w:r>
      <w:r>
        <w:t xml:space="preserve"> which proposes </w:t>
      </w:r>
      <w:r w:rsidR="00A83D1C">
        <w:t xml:space="preserve">to </w:t>
      </w:r>
      <w:r w:rsidR="00A83D1C" w:rsidRPr="00F225FA">
        <w:t>enhance the PDU set based QoS handling by using additional info</w:t>
      </w:r>
      <w:r w:rsidR="00A83D1C">
        <w:t>.</w:t>
      </w:r>
      <w:r w:rsidR="00A83D1C" w:rsidRPr="00F225FA">
        <w:t xml:space="preserve"> (i.e. PDU set correlation info</w:t>
      </w:r>
      <w:r w:rsidR="00A83D1C">
        <w:t>.</w:t>
      </w:r>
      <w:r w:rsidR="00A83D1C" w:rsidRPr="00F225FA">
        <w:t>) provided by AS/AF for better congestion handling</w:t>
      </w:r>
      <w:r w:rsidR="00A83D1C">
        <w:t>.</w:t>
      </w:r>
    </w:p>
    <w:p w14:paraId="35B2E3A4" w14:textId="5E302694" w:rsidR="00A81DA7" w:rsidRDefault="00D05CB7" w:rsidP="00A81DA7">
      <w:pPr>
        <w:jc w:val="both"/>
      </w:pPr>
      <w:r>
        <w:t xml:space="preserve">In </w:t>
      </w:r>
      <w:r w:rsidR="00A81DA7">
        <w:t>Rel-18 XR</w:t>
      </w:r>
      <w:r>
        <w:t>, RAN2</w:t>
      </w:r>
      <w:r w:rsidR="00A81DA7">
        <w:t xml:space="preserve"> defined two discard enhancements considering PDU Set operation: </w:t>
      </w:r>
    </w:p>
    <w:p w14:paraId="2AD3CBFE" w14:textId="77777777" w:rsidR="00A81DA7" w:rsidRPr="00D05CB7" w:rsidRDefault="00A81DA7" w:rsidP="00A81DA7">
      <w:pPr>
        <w:pStyle w:val="ListParagraph"/>
        <w:numPr>
          <w:ilvl w:val="0"/>
          <w:numId w:val="9"/>
        </w:numPr>
        <w:spacing w:after="120"/>
        <w:contextualSpacing w:val="0"/>
        <w:jc w:val="both"/>
      </w:pPr>
      <w:r w:rsidRPr="007726E0">
        <w:rPr>
          <w:i/>
          <w:iCs/>
        </w:rPr>
        <w:t>(1) PDU Set based discard</w:t>
      </w:r>
      <w:r w:rsidRPr="00D05CB7">
        <w:t>. When the PSIHI is set for a QoS flow and network configures a UE to perform PDU Set discard, as soon as one PDU of a PDU set is known to be lost, the remaining PDUs of that PDU Set can be considered as no longer needed by the application and may be subject to discard operation at the transmitter to free up radio resources. On summary, when configured, the UE discards all packets in a PDU set when one PDU belonging to this PDU set is discarded due to the expiry of its PDCP discard timer.</w:t>
      </w:r>
    </w:p>
    <w:p w14:paraId="1A4598B5" w14:textId="1392DFE0" w:rsidR="00A81DA7" w:rsidRPr="00D05CB7" w:rsidRDefault="00A81DA7" w:rsidP="00A81DA7">
      <w:pPr>
        <w:pStyle w:val="ListParagraph"/>
        <w:numPr>
          <w:ilvl w:val="0"/>
          <w:numId w:val="9"/>
        </w:numPr>
        <w:jc w:val="both"/>
      </w:pPr>
      <w:r w:rsidRPr="007726E0">
        <w:rPr>
          <w:i/>
          <w:iCs/>
        </w:rPr>
        <w:t>(2) PSI based discard.</w:t>
      </w:r>
      <w:r w:rsidRPr="00D05CB7">
        <w:t xml:space="preserve"> This mechanism target congestion scenarios and when configured, UE is requested to use a shorter discard timer to low importance SDUs in PDCP which would trigger earlier discard of low importance SDUs or PDU Sets.</w:t>
      </w:r>
    </w:p>
    <w:p w14:paraId="73800E2B" w14:textId="77777777" w:rsidR="009E1C0E" w:rsidRDefault="00A81DA7" w:rsidP="00A81DA7">
      <w:pPr>
        <w:jc w:val="both"/>
      </w:pPr>
      <w:r>
        <w:t>Similarly</w:t>
      </w:r>
      <w:r w:rsidR="0097489E">
        <w:t>,</w:t>
      </w:r>
      <w:r>
        <w:t xml:space="preserve"> if UE or NG-RAN had visibility to the inter-PDU Set correlation, it could avoid sending over the air </w:t>
      </w:r>
      <w:r w:rsidR="0097489E">
        <w:t>PDU Sets that are not considered necessary by XR application when one of the critical PDU Set were not successfully transmitted.</w:t>
      </w:r>
      <w:r w:rsidR="00240F79">
        <w:t xml:space="preserve"> This </w:t>
      </w:r>
      <w:r w:rsidR="003B2408">
        <w:t>enhancement</w:t>
      </w:r>
      <w:r w:rsidR="00240F79">
        <w:t xml:space="preserve"> was </w:t>
      </w:r>
      <w:r w:rsidR="003B2408">
        <w:t>proposed</w:t>
      </w:r>
      <w:r w:rsidR="00240F79">
        <w:t xml:space="preserve"> during Rel-18 study but </w:t>
      </w:r>
      <w:r w:rsidR="003B2408">
        <w:t xml:space="preserve">did not get as much traction due to lack of time to get the corresponding information available </w:t>
      </w:r>
      <w:r w:rsidR="003B2408" w:rsidRPr="003B2408">
        <w:t>f</w:t>
      </w:r>
      <w:r w:rsidR="003B2408">
        <w:t>rom upper layers, i.e.</w:t>
      </w:r>
      <w:r w:rsidR="003B2408" w:rsidRPr="003B2408">
        <w:t xml:space="preserve"> XR application</w:t>
      </w:r>
      <w:r w:rsidR="003B2408">
        <w:t xml:space="preserve">. </w:t>
      </w:r>
    </w:p>
    <w:p w14:paraId="65873877" w14:textId="02E75E41" w:rsidR="00093231" w:rsidRDefault="5056E2CD" w:rsidP="00A81DA7">
      <w:pPr>
        <w:jc w:val="both"/>
      </w:pPr>
      <w:r>
        <w:t>In</w:t>
      </w:r>
      <w:r w:rsidR="0072681D">
        <w:t xml:space="preserve"> summary</w:t>
      </w:r>
      <w:r w:rsidR="315AFF30">
        <w:t>,</w:t>
      </w:r>
      <w:r w:rsidR="0072681D">
        <w:t xml:space="preserve"> similar to </w:t>
      </w:r>
      <w:r w:rsidR="5D7E71C3">
        <w:t>the use of PSIHI</w:t>
      </w:r>
      <w:r w:rsidR="0072681D">
        <w:t xml:space="preserve"> for </w:t>
      </w:r>
      <w:r w:rsidR="7C4C36F4">
        <w:t xml:space="preserve">the transmission of PDUs within a PDU Set (i.e. </w:t>
      </w:r>
      <w:r w:rsidR="0072681D">
        <w:t>intra-PDU Set</w:t>
      </w:r>
      <w:r w:rsidR="179B923C">
        <w:t xml:space="preserve"> handling</w:t>
      </w:r>
      <w:r w:rsidR="02B2CD59">
        <w:t>)</w:t>
      </w:r>
      <w:r w:rsidR="003B2408">
        <w:t xml:space="preserve">, a PDU Set </w:t>
      </w:r>
      <w:r w:rsidR="60CB2968">
        <w:t>transmission may depend on</w:t>
      </w:r>
      <w:r w:rsidR="003B2408">
        <w:t xml:space="preserve"> a successful delivery of other related PDU Set (here referred </w:t>
      </w:r>
      <w:r w:rsidR="46295CA3">
        <w:t xml:space="preserve">to </w:t>
      </w:r>
      <w:r w:rsidR="003B2408">
        <w:t>as inter-PDU Set</w:t>
      </w:r>
      <w:r w:rsidR="4914D2FC">
        <w:t xml:space="preserve"> handling</w:t>
      </w:r>
      <w:r w:rsidR="003B2408">
        <w:t>)</w:t>
      </w:r>
      <w:r w:rsidR="00E22D32">
        <w:t>.</w:t>
      </w:r>
    </w:p>
    <w:p w14:paraId="6DD177F1" w14:textId="75094FB3" w:rsidR="004A2FD6" w:rsidRPr="00692648" w:rsidRDefault="004A2FD6" w:rsidP="004A2FD6">
      <w:pPr>
        <w:pStyle w:val="observ"/>
        <w:ind w:left="360"/>
      </w:pPr>
      <w:bookmarkStart w:id="41" w:name="_Toc166140058"/>
      <w:bookmarkStart w:id="42" w:name="_Toc166156570"/>
      <w:bookmarkStart w:id="43" w:name="_Toc166156661"/>
      <w:bookmarkStart w:id="44" w:name="_Toc166158217"/>
      <w:r>
        <w:t>From RAN2 point of view,</w:t>
      </w:r>
      <w:r w:rsidRPr="004A2FD6">
        <w:t xml:space="preserve"> th</w:t>
      </w:r>
      <w:r>
        <w:t>e</w:t>
      </w:r>
      <w:r w:rsidRPr="004A2FD6">
        <w:t xml:space="preserve"> inter-PDU set correlation information </w:t>
      </w:r>
      <w:r>
        <w:t>could refer</w:t>
      </w:r>
      <w:r w:rsidRPr="004A2FD6">
        <w:t xml:space="preserve"> to information that allows to determine which are the dependent PDU Sets and</w:t>
      </w:r>
      <w:r w:rsidR="00650A2D">
        <w:t xml:space="preserve"> maybe</w:t>
      </w:r>
      <w:r w:rsidR="00BA3CCD">
        <w:t xml:space="preserve"> even</w:t>
      </w:r>
      <w:r w:rsidRPr="004A2FD6">
        <w:t xml:space="preserve"> which of those</w:t>
      </w:r>
      <w:r>
        <w:t xml:space="preserve"> PDU Set(s) are considered as critical/essential ones to successfully decode all the other dependent ones. </w:t>
      </w:r>
      <w:r w:rsidR="00D80C9A">
        <w:t xml:space="preserve">Final/actual details </w:t>
      </w:r>
      <w:r w:rsidR="00BA3CCD">
        <w:t>would be</w:t>
      </w:r>
      <w:r w:rsidR="00D80C9A">
        <w:t xml:space="preserve"> dependent on SA2/4 conclusion on this topic.</w:t>
      </w:r>
      <w:bookmarkEnd w:id="41"/>
      <w:bookmarkEnd w:id="42"/>
      <w:bookmarkEnd w:id="43"/>
      <w:bookmarkEnd w:id="44"/>
    </w:p>
    <w:p w14:paraId="43E0B37A" w14:textId="421321D0" w:rsidR="004B764D" w:rsidRDefault="007B0D1F" w:rsidP="001D136B">
      <w:pPr>
        <w:pStyle w:val="Proposal"/>
        <w:numPr>
          <w:ilvl w:val="0"/>
          <w:numId w:val="4"/>
        </w:numPr>
      </w:pPr>
      <w:bookmarkStart w:id="45" w:name="_Toc166140064"/>
      <w:bookmarkStart w:id="46" w:name="_Toc22282239"/>
      <w:bookmarkStart w:id="47" w:name="_Toc22282246"/>
      <w:bookmarkStart w:id="48" w:name="_Toc22282358"/>
      <w:bookmarkStart w:id="49" w:name="_Toc46740193"/>
      <w:bookmarkStart w:id="50" w:name="_Toc46740247"/>
      <w:bookmarkStart w:id="51" w:name="_Toc46740405"/>
      <w:bookmarkStart w:id="52" w:name="_Toc46740418"/>
      <w:bookmarkStart w:id="53" w:name="_Toc109242485"/>
      <w:bookmarkStart w:id="54" w:name="_Toc109242518"/>
      <w:bookmarkStart w:id="55" w:name="_Toc109242569"/>
      <w:bookmarkStart w:id="56" w:name="_Toc148975999"/>
      <w:bookmarkStart w:id="57" w:name="_Toc165638485"/>
      <w:bookmarkStart w:id="58" w:name="_Toc166140065"/>
      <w:bookmarkStart w:id="59" w:name="_Toc166156655"/>
      <w:bookmarkStart w:id="60" w:name="_Toc166158223"/>
      <w:bookmarkEnd w:id="45"/>
      <w:r>
        <w:t>RAN2</w:t>
      </w:r>
      <w:r w:rsidR="00E22D32">
        <w:t xml:space="preserve"> could </w:t>
      </w:r>
      <w:r w:rsidR="00C10552">
        <w:t xml:space="preserve">further </w:t>
      </w:r>
      <w:r w:rsidR="00E22D32">
        <w:t>enhance</w:t>
      </w:r>
      <w:r w:rsidR="004B764D">
        <w:t xml:space="preserve"> PDCP</w:t>
      </w:r>
      <w:r w:rsidR="00E22D32">
        <w:t xml:space="preserve"> discard</w:t>
      </w:r>
      <w:r>
        <w:t xml:space="preserve"> operation</w:t>
      </w:r>
      <w:r w:rsidR="00E22D32">
        <w:t xml:space="preserve"> </w:t>
      </w:r>
      <w:r w:rsidR="001B6815">
        <w:t xml:space="preserve">if </w:t>
      </w:r>
      <w:r w:rsidR="001B6815" w:rsidRPr="001B6815">
        <w:t>inter-PDU set correlation</w:t>
      </w:r>
      <w:r w:rsidR="001B6815">
        <w:t xml:space="preserve"> information is visible in</w:t>
      </w:r>
      <w:r>
        <w:t xml:space="preserve"> UE AS layer and RAN</w:t>
      </w:r>
      <w:r w:rsidR="004B764D">
        <w:t xml:space="preserve"> (i.e.,</w:t>
      </w:r>
      <w:r w:rsidR="00351476">
        <w:t xml:space="preserve"> targeting both</w:t>
      </w:r>
      <w:r w:rsidR="004B764D">
        <w:t xml:space="preserve"> UL and DL XR traffic)</w:t>
      </w:r>
      <w:r w:rsidR="001D136B" w:rsidRPr="005745F7">
        <w: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1D136B">
        <w:t xml:space="preserve"> </w:t>
      </w:r>
    </w:p>
    <w:p w14:paraId="55C7CEDC" w14:textId="16BCD0B3" w:rsidR="009D5175" w:rsidRDefault="009D5175" w:rsidP="00133771"/>
    <w:p w14:paraId="4E0075D7" w14:textId="16B88C63" w:rsidR="007D5044" w:rsidRDefault="005B4701" w:rsidP="007D5044">
      <w:pPr>
        <w:pStyle w:val="Heading3"/>
      </w:pPr>
      <w:bookmarkStart w:id="61" w:name="_Toc465993148"/>
      <w:bookmarkStart w:id="62" w:name="_Toc465993084"/>
      <w:bookmarkEnd w:id="61"/>
      <w:bookmarkEnd w:id="62"/>
      <w:r>
        <w:t>Data rate available in NG-RAN</w:t>
      </w:r>
    </w:p>
    <w:p w14:paraId="761F6AE1" w14:textId="68C9B1D5" w:rsidR="00825F01" w:rsidRDefault="00825F01" w:rsidP="00825F01">
      <w:pPr>
        <w:jc w:val="both"/>
      </w:pPr>
      <w:r>
        <w:t>2</w:t>
      </w:r>
      <w:r w:rsidRPr="00825F01">
        <w:rPr>
          <w:vertAlign w:val="superscript"/>
        </w:rPr>
        <w:t>nd</w:t>
      </w:r>
      <w:r>
        <w:t xml:space="preserve"> question to RAN2 in SA2 LS </w:t>
      </w:r>
      <w:r>
        <w:fldChar w:fldCharType="begin"/>
      </w:r>
      <w:r>
        <w:instrText xml:space="preserve"> REF _Ref165550011 \r \h </w:instrText>
      </w:r>
      <w:r>
        <w:fldChar w:fldCharType="separate"/>
      </w:r>
      <w:r w:rsidR="005D025D">
        <w:t>[2]</w:t>
      </w:r>
      <w:r>
        <w:fldChar w:fldCharType="end"/>
      </w:r>
      <w:r>
        <w:t xml:space="preserve">: </w:t>
      </w:r>
      <w:r w:rsidR="005B266B">
        <w:rPr>
          <w:i/>
          <w:iCs/>
        </w:rPr>
        <w:t>“</w:t>
      </w:r>
      <w:r w:rsidR="005B266B" w:rsidRPr="005B266B">
        <w:rPr>
          <w:i/>
          <w:iCs/>
        </w:rPr>
        <w:t xml:space="preserve">Question3 [for RAN2 and RAN3]: SA2 would like to ask for to feedback on whether it is feasible for the NG-RAN to provide </w:t>
      </w:r>
      <w:r w:rsidR="005B266B" w:rsidRPr="005B266B">
        <w:rPr>
          <w:i/>
          <w:iCs/>
          <w:u w:val="single"/>
        </w:rPr>
        <w:t>available data rate for the (non-)GBR QoS Flows</w:t>
      </w:r>
      <w:r w:rsidR="005B266B" w:rsidRPr="005B266B">
        <w:rPr>
          <w:i/>
          <w:iCs/>
        </w:rPr>
        <w:t>.</w:t>
      </w:r>
      <w:r w:rsidRPr="00825F01">
        <w:rPr>
          <w:i/>
          <w:iCs/>
        </w:rPr>
        <w:t>”</w:t>
      </w:r>
      <w:r>
        <w:t>.</w:t>
      </w:r>
    </w:p>
    <w:p w14:paraId="30E2B070" w14:textId="38752CD2" w:rsidR="00DD3BB4" w:rsidRDefault="00C40EAE" w:rsidP="007D5044">
      <w:pPr>
        <w:jc w:val="both"/>
      </w:pPr>
      <w:r>
        <w:t xml:space="preserve">This question is related to </w:t>
      </w:r>
      <w:r w:rsidR="006A0820">
        <w:t xml:space="preserve">Solution </w:t>
      </w:r>
      <w:r>
        <w:t>#</w:t>
      </w:r>
      <w:r w:rsidR="006A0820">
        <w:t>33</w:t>
      </w:r>
      <w:r>
        <w:t xml:space="preserve"> in TR </w:t>
      </w:r>
      <w:r w:rsidR="004A6422">
        <w:t xml:space="preserve">23.700-70 </w:t>
      </w:r>
      <w:r w:rsidR="00DE4AA0">
        <w:fldChar w:fldCharType="begin"/>
      </w:r>
      <w:r w:rsidR="00DE4AA0">
        <w:instrText xml:space="preserve"> REF _Ref165554004 \r \h </w:instrText>
      </w:r>
      <w:r w:rsidR="00DE4AA0">
        <w:fldChar w:fldCharType="separate"/>
      </w:r>
      <w:r w:rsidR="005D025D">
        <w:t>[3]</w:t>
      </w:r>
      <w:r w:rsidR="00DE4AA0">
        <w:fldChar w:fldCharType="end"/>
      </w:r>
      <w:r w:rsidR="003F4FAE">
        <w:t xml:space="preserve"> which </w:t>
      </w:r>
      <w:r w:rsidR="00BC65A0">
        <w:t xml:space="preserve">proposes to expose </w:t>
      </w:r>
      <w:r w:rsidR="004956A8">
        <w:t>t</w:t>
      </w:r>
      <w:r w:rsidR="003F4FAE" w:rsidRPr="003F4FAE">
        <w:t xml:space="preserve">he available data rate of the QoS Flow for the XRM </w:t>
      </w:r>
      <w:r w:rsidR="00BC65A0">
        <w:t>Application Server (</w:t>
      </w:r>
      <w:r w:rsidR="003F4FAE" w:rsidRPr="003F4FAE">
        <w:t>AS</w:t>
      </w:r>
      <w:r w:rsidR="00BC65A0">
        <w:t xml:space="preserve">). The </w:t>
      </w:r>
      <w:r w:rsidR="009E1C4B">
        <w:t xml:space="preserve">intention is for </w:t>
      </w:r>
      <w:r w:rsidR="003F4FAE" w:rsidRPr="003F4FAE">
        <w:t xml:space="preserve">the XRM AS </w:t>
      </w:r>
      <w:r w:rsidR="009E1C4B">
        <w:t>to</w:t>
      </w:r>
      <w:r w:rsidR="003F4FAE" w:rsidRPr="003F4FAE">
        <w:t xml:space="preserve"> dynamically change its following near future codec of the XRM stream to match the available data rate</w:t>
      </w:r>
      <w:r w:rsidR="009E1C4B">
        <w:t>.</w:t>
      </w:r>
      <w:r w:rsidR="004956A8">
        <w:t xml:space="preserve"> Those </w:t>
      </w:r>
      <w:r w:rsidR="004956A8" w:rsidRPr="004956A8">
        <w:t xml:space="preserve">available data rate </w:t>
      </w:r>
      <w:r w:rsidR="004956A8">
        <w:t>would</w:t>
      </w:r>
      <w:r w:rsidR="004956A8" w:rsidRPr="004956A8">
        <w:t xml:space="preserve"> be provided by NG-RAN based on its radio resources scheduling for the QoS Flow</w:t>
      </w:r>
      <w:r w:rsidR="27C7D4AD">
        <w:t xml:space="preserve"> and the overall call admission control</w:t>
      </w:r>
      <w:r w:rsidR="004956A8">
        <w:t>.</w:t>
      </w:r>
      <w:r w:rsidR="003E62C1">
        <w:t xml:space="preserve"> </w:t>
      </w:r>
      <w:r w:rsidR="00334785">
        <w:t>And, t</w:t>
      </w:r>
      <w:r w:rsidR="5395A82C">
        <w:t>hese could vary over time.</w:t>
      </w:r>
    </w:p>
    <w:p w14:paraId="02B5939F" w14:textId="37771DCD" w:rsidR="007D5044" w:rsidRDefault="00327D5F" w:rsidP="007D5044">
      <w:pPr>
        <w:jc w:val="both"/>
      </w:pPr>
      <w:r>
        <w:t>NG-RAN schedule UEs considering the QoS requirements associated to each traffic</w:t>
      </w:r>
      <w:r w:rsidR="00DD3BB4">
        <w:t xml:space="preserve"> (GBR or non-GBR) as well as other factors e.g. network load</w:t>
      </w:r>
      <w:r w:rsidR="009B7333">
        <w:t>. I</w:t>
      </w:r>
      <w:r>
        <w:t xml:space="preserve">t may be </w:t>
      </w:r>
      <w:r w:rsidR="009B7333">
        <w:t>difficult</w:t>
      </w:r>
      <w:r>
        <w:t xml:space="preserve"> for network to provide </w:t>
      </w:r>
      <w:r w:rsidR="00DF5888">
        <w:t xml:space="preserve">a </w:t>
      </w:r>
      <w:r w:rsidR="00365927">
        <w:t>fa</w:t>
      </w:r>
      <w:r w:rsidR="00367E80">
        <w:t xml:space="preserve">ir estimation </w:t>
      </w:r>
      <w:r w:rsidR="009B7333">
        <w:t xml:space="preserve">of </w:t>
      </w:r>
      <w:r w:rsidR="00DF5888">
        <w:t>available data rate</w:t>
      </w:r>
      <w:r w:rsidR="00D95253">
        <w:t xml:space="preserve"> estimation per QoS Flow</w:t>
      </w:r>
      <w:r w:rsidR="00365927">
        <w:t xml:space="preserve"> for the different UEs</w:t>
      </w:r>
      <w:r w:rsidR="00CD4888">
        <w:t xml:space="preserve"> when </w:t>
      </w:r>
      <w:r w:rsidR="005625C7">
        <w:t xml:space="preserve">aiming always </w:t>
      </w:r>
      <w:r w:rsidR="00CD4888">
        <w:t>to meet the QoS requirements</w:t>
      </w:r>
      <w:r w:rsidR="5DD677E2">
        <w:t>, all the more so that it is unclear how NG-RAN should be distributing the excess system bandwidth among UEs, or between XRM and no</w:t>
      </w:r>
      <w:r w:rsidR="1808F562">
        <w:t>n-XRM QoS Flows</w:t>
      </w:r>
      <w:r w:rsidR="00365927">
        <w:t>.</w:t>
      </w:r>
    </w:p>
    <w:p w14:paraId="40E94FE6" w14:textId="6FBF0548" w:rsidR="007D5044" w:rsidRDefault="00861717" w:rsidP="007D5044">
      <w:pPr>
        <w:pStyle w:val="Proposal"/>
        <w:numPr>
          <w:ilvl w:val="0"/>
          <w:numId w:val="4"/>
        </w:numPr>
      </w:pPr>
      <w:bookmarkStart w:id="63" w:name="_Toc165638487"/>
      <w:bookmarkStart w:id="64" w:name="_Toc166140066"/>
      <w:bookmarkStart w:id="65" w:name="_Toc166156656"/>
      <w:bookmarkStart w:id="66" w:name="_Toc166158224"/>
      <w:r>
        <w:t xml:space="preserve">It is unclear whether </w:t>
      </w:r>
      <w:r w:rsidRPr="00861717">
        <w:t xml:space="preserve">NG-RAN </w:t>
      </w:r>
      <w:r w:rsidR="000F56C2">
        <w:t>can</w:t>
      </w:r>
      <w:r w:rsidRPr="00861717">
        <w:t xml:space="preserve"> provide</w:t>
      </w:r>
      <w:r>
        <w:t xml:space="preserve"> </w:t>
      </w:r>
      <w:r w:rsidR="000F56C2">
        <w:t xml:space="preserve">real time </w:t>
      </w:r>
      <w:r>
        <w:t>updated</w:t>
      </w:r>
      <w:r w:rsidR="005772F6">
        <w:t>/</w:t>
      </w:r>
      <w:r w:rsidRPr="00861717">
        <w:t>available data rate for the (non-)GBR QoS Flows</w:t>
      </w:r>
      <w:r w:rsidR="00692569">
        <w:t xml:space="preserve"> when NG-RAN admits and schedule UEs considering the QoS requirements associated to each traffic as well as other factors, such as network load, which all can vary over time</w:t>
      </w:r>
      <w:r w:rsidR="007D5044" w:rsidRPr="005745F7">
        <w:t>.</w:t>
      </w:r>
      <w:bookmarkEnd w:id="63"/>
      <w:bookmarkEnd w:id="64"/>
      <w:bookmarkEnd w:id="65"/>
      <w:bookmarkEnd w:id="66"/>
      <w:r w:rsidR="007D5044">
        <w:t xml:space="preserve"> </w:t>
      </w:r>
    </w:p>
    <w:p w14:paraId="51AB1325" w14:textId="77777777" w:rsidR="007D5044" w:rsidRDefault="007D5044" w:rsidP="007D5044">
      <w:pPr>
        <w:jc w:val="both"/>
        <w:rPr>
          <w:lang w:eastAsia="x-none"/>
        </w:rPr>
      </w:pPr>
    </w:p>
    <w:p w14:paraId="7493C77E" w14:textId="5113FB55" w:rsidR="007D5044" w:rsidRDefault="0084781B" w:rsidP="007D5044">
      <w:pPr>
        <w:pStyle w:val="Heading3"/>
      </w:pPr>
      <w:r>
        <w:lastRenderedPageBreak/>
        <w:t>Burst size</w:t>
      </w:r>
    </w:p>
    <w:p w14:paraId="1031D152" w14:textId="321FCAA9" w:rsidR="00825F01" w:rsidRDefault="00825F01" w:rsidP="00A31791">
      <w:pPr>
        <w:jc w:val="both"/>
      </w:pPr>
      <w:r>
        <w:t>3</w:t>
      </w:r>
      <w:r w:rsidRPr="00825F01">
        <w:rPr>
          <w:vertAlign w:val="superscript"/>
        </w:rPr>
        <w:t>rd</w:t>
      </w:r>
      <w:r>
        <w:t xml:space="preserve"> question to RAN2 in SA2 LS </w:t>
      </w:r>
      <w:r>
        <w:fldChar w:fldCharType="begin"/>
      </w:r>
      <w:r>
        <w:instrText xml:space="preserve"> REF _Ref165550011 \r \h </w:instrText>
      </w:r>
      <w:r>
        <w:fldChar w:fldCharType="separate"/>
      </w:r>
      <w:r w:rsidR="005D025D">
        <w:t>[2]</w:t>
      </w:r>
      <w:r>
        <w:fldChar w:fldCharType="end"/>
      </w:r>
      <w:r>
        <w:t xml:space="preserve">: </w:t>
      </w:r>
      <w:r w:rsidRPr="00825F01">
        <w:rPr>
          <w:i/>
          <w:iCs/>
        </w:rPr>
        <w:t>“</w:t>
      </w:r>
      <w:r w:rsidR="00A31791" w:rsidRPr="00A31791">
        <w:rPr>
          <w:i/>
          <w:iCs/>
        </w:rPr>
        <w:t xml:space="preserve">Question4 [for SA4 and RAN2]: In Sol#30, the PSA UPF may identify the size of incoming burst based on N6 protocol, and send it to NG-RAN to assist RAN scheduling.  To SA4: is it possible that the application server provides the burst size in the first packet of the burst via N6? </w:t>
      </w:r>
      <w:r w:rsidR="00A31791">
        <w:rPr>
          <w:i/>
          <w:iCs/>
        </w:rPr>
        <w:t xml:space="preserve">  D</w:t>
      </w:r>
      <w:r w:rsidR="00A31791" w:rsidRPr="00A31791">
        <w:rPr>
          <w:i/>
          <w:iCs/>
        </w:rPr>
        <w:t xml:space="preserve">oes RAN2 think the </w:t>
      </w:r>
      <w:r w:rsidR="00A31791" w:rsidRPr="00A31791">
        <w:rPr>
          <w:i/>
          <w:iCs/>
          <w:u w:val="single"/>
        </w:rPr>
        <w:t>burst size is useful</w:t>
      </w:r>
      <w:r w:rsidR="00A31791" w:rsidRPr="00A31791">
        <w:rPr>
          <w:i/>
          <w:iCs/>
        </w:rPr>
        <w:t xml:space="preserve"> </w:t>
      </w:r>
      <w:r w:rsidR="00A31791" w:rsidRPr="00A31791">
        <w:rPr>
          <w:i/>
          <w:iCs/>
          <w:u w:val="single"/>
        </w:rPr>
        <w:t>for RAN resource scheduling</w:t>
      </w:r>
      <w:r w:rsidRPr="00825F01">
        <w:rPr>
          <w:i/>
          <w:iCs/>
        </w:rPr>
        <w:t>”</w:t>
      </w:r>
      <w:r>
        <w:t>.</w:t>
      </w:r>
    </w:p>
    <w:p w14:paraId="64592050" w14:textId="75A4EF26" w:rsidR="007D5044" w:rsidRDefault="00F022BE" w:rsidP="007D5044">
      <w:pPr>
        <w:jc w:val="both"/>
      </w:pPr>
      <w:r>
        <w:t xml:space="preserve">This question is related to Solution #30 in TR 23.700-70 </w:t>
      </w:r>
      <w:r>
        <w:fldChar w:fldCharType="begin"/>
      </w:r>
      <w:r>
        <w:instrText xml:space="preserve"> REF _Ref165554004 \r \h </w:instrText>
      </w:r>
      <w:r>
        <w:fldChar w:fldCharType="separate"/>
      </w:r>
      <w:r>
        <w:t>[3]</w:t>
      </w:r>
      <w:r>
        <w:fldChar w:fldCharType="end"/>
      </w:r>
      <w:r>
        <w:t xml:space="preserve"> which proposes</w:t>
      </w:r>
      <w:r w:rsidR="00931D99">
        <w:t xml:space="preserve"> to </w:t>
      </w:r>
      <w:r w:rsidR="00931D99" w:rsidRPr="00931D99">
        <w:t xml:space="preserve">support </w:t>
      </w:r>
      <w:r w:rsidR="00874398">
        <w:t xml:space="preserve">adaptation mechanism based on </w:t>
      </w:r>
      <w:r w:rsidR="00931D99" w:rsidRPr="00931D99">
        <w:t>dynamic changes in traffic characteristics</w:t>
      </w:r>
      <w:r w:rsidR="00874398">
        <w:t xml:space="preserve">, such as size of data burst. </w:t>
      </w:r>
      <w:r w:rsidR="00543981">
        <w:t xml:space="preserve">Rel-18 XR </w:t>
      </w:r>
      <w:r w:rsidR="00684C79">
        <w:t>defined some burst related</w:t>
      </w:r>
      <w:r w:rsidR="00543981">
        <w:t xml:space="preserve"> </w:t>
      </w:r>
      <w:r w:rsidR="00F65F61">
        <w:t xml:space="preserve">assistance </w:t>
      </w:r>
      <w:r w:rsidR="00543981">
        <w:t>information</w:t>
      </w:r>
      <w:r w:rsidR="00684C79">
        <w:t xml:space="preserve"> as part of control plane (</w:t>
      </w:r>
      <w:r w:rsidR="00F65F61">
        <w:t xml:space="preserve">i.e., </w:t>
      </w:r>
      <w:r w:rsidR="00684C79">
        <w:t>semi-static)</w:t>
      </w:r>
      <w:r w:rsidR="00F65F61">
        <w:t xml:space="preserve"> and</w:t>
      </w:r>
      <w:r w:rsidR="00684C79">
        <w:t xml:space="preserve"> user plane (</w:t>
      </w:r>
      <w:r w:rsidR="00F65F61">
        <w:t xml:space="preserve">i.e., </w:t>
      </w:r>
      <w:r w:rsidR="00684C79">
        <w:t>dynamic).</w:t>
      </w:r>
      <w:r w:rsidR="00F65F61">
        <w:t xml:space="preserve"> At the time, it was unclear whether the size of the burst could be provided dynamically or in a semi-</w:t>
      </w:r>
      <w:r w:rsidR="00B2547C">
        <w:t>static</w:t>
      </w:r>
      <w:r w:rsidR="00F65F61">
        <w:t xml:space="preserve"> </w:t>
      </w:r>
      <w:r w:rsidR="00B2547C">
        <w:t xml:space="preserve">apart of </w:t>
      </w:r>
      <w:r w:rsidR="00B06031">
        <w:t>what was already defined in Rel-18. If burst size information could be known at front, RAN could indeed enhance/adapt the resources.</w:t>
      </w:r>
    </w:p>
    <w:p w14:paraId="5F0199D7" w14:textId="450373BE" w:rsidR="00B06031" w:rsidRPr="00B06031" w:rsidRDefault="00B06031" w:rsidP="00B06031">
      <w:pPr>
        <w:pStyle w:val="observ"/>
        <w:ind w:left="360"/>
      </w:pPr>
      <w:bookmarkStart w:id="67" w:name="_Toc165638492"/>
      <w:bookmarkStart w:id="68" w:name="_Toc166140059"/>
      <w:bookmarkStart w:id="69" w:name="_Toc166156571"/>
      <w:bookmarkStart w:id="70" w:name="_Toc166156662"/>
      <w:bookmarkStart w:id="71" w:name="_Toc166158218"/>
      <w:r>
        <w:t xml:space="preserve">Whether UE AS layer or NG-RAN can have visibility of the burst size </w:t>
      </w:r>
      <w:r w:rsidR="00BA093C">
        <w:t>at the beginning of each burst should be responsibility of SA4</w:t>
      </w:r>
      <w:r w:rsidRPr="00B06031">
        <w:t>.</w:t>
      </w:r>
      <w:r w:rsidR="00BA093C">
        <w:t xml:space="preserve"> RAN2 should only focus on whether this information could be </w:t>
      </w:r>
      <w:r w:rsidR="00AC4370">
        <w:t>useful.</w:t>
      </w:r>
      <w:bookmarkEnd w:id="67"/>
      <w:bookmarkEnd w:id="68"/>
      <w:bookmarkEnd w:id="69"/>
      <w:bookmarkEnd w:id="70"/>
      <w:bookmarkEnd w:id="71"/>
    </w:p>
    <w:p w14:paraId="1A1D4763" w14:textId="2A4B0203" w:rsidR="007D5044" w:rsidRPr="00B06031" w:rsidRDefault="00AC4370" w:rsidP="007D5044">
      <w:pPr>
        <w:pStyle w:val="Proposal"/>
        <w:numPr>
          <w:ilvl w:val="0"/>
          <w:numId w:val="4"/>
        </w:numPr>
      </w:pPr>
      <w:bookmarkStart w:id="72" w:name="_Toc165638488"/>
      <w:bookmarkStart w:id="73" w:name="_Toc166140067"/>
      <w:bookmarkStart w:id="74" w:name="_Toc166156657"/>
      <w:bookmarkStart w:id="75" w:name="_Toc166158225"/>
      <w:r>
        <w:t xml:space="preserve">RAN2 confirms that it is </w:t>
      </w:r>
      <w:r w:rsidR="00657E6C">
        <w:t>useful to get burst size traffic</w:t>
      </w:r>
      <w:r w:rsidR="00C96501">
        <w:t xml:space="preserve"> information</w:t>
      </w:r>
      <w:r w:rsidR="00657E6C">
        <w:t xml:space="preserve"> for</w:t>
      </w:r>
      <w:r>
        <w:t xml:space="preserve"> UE AS layer and RAN (i.e., targeting both UL and DL XR traffic)</w:t>
      </w:r>
      <w:r w:rsidR="000630E0">
        <w:t xml:space="preserve"> e.g. to enhance scheduling</w:t>
      </w:r>
      <w:r w:rsidR="007D5044" w:rsidRPr="00B06031">
        <w:t>.</w:t>
      </w:r>
      <w:bookmarkEnd w:id="72"/>
      <w:bookmarkEnd w:id="73"/>
      <w:bookmarkEnd w:id="74"/>
      <w:bookmarkEnd w:id="75"/>
      <w:r w:rsidR="007D5044" w:rsidRPr="00B06031">
        <w:t xml:space="preserve"> </w:t>
      </w:r>
    </w:p>
    <w:p w14:paraId="70484DFE" w14:textId="77777777" w:rsidR="007D5044" w:rsidRPr="00B06031" w:rsidRDefault="007D5044" w:rsidP="007D5044">
      <w:pPr>
        <w:jc w:val="both"/>
        <w:rPr>
          <w:lang w:eastAsia="x-none"/>
        </w:rPr>
      </w:pPr>
    </w:p>
    <w:p w14:paraId="69BBD3A4" w14:textId="1E84AB33" w:rsidR="00825F01" w:rsidRDefault="00B373EE" w:rsidP="00825F01">
      <w:pPr>
        <w:pStyle w:val="Heading3"/>
      </w:pPr>
      <w:r w:rsidRPr="00B06031">
        <w:t>PDU</w:t>
      </w:r>
      <w:r>
        <w:t xml:space="preserve"> Set QoS performance </w:t>
      </w:r>
      <w:r w:rsidR="00BD2FB3">
        <w:t>(delay and loss rate)</w:t>
      </w:r>
    </w:p>
    <w:p w14:paraId="394C1AAB" w14:textId="2824CBBA" w:rsidR="00825F01" w:rsidRDefault="00825F01" w:rsidP="00825F01">
      <w:pPr>
        <w:jc w:val="both"/>
      </w:pPr>
      <w:r>
        <w:t>4</w:t>
      </w:r>
      <w:r w:rsidRPr="00825F01">
        <w:rPr>
          <w:vertAlign w:val="superscript"/>
        </w:rPr>
        <w:t>th</w:t>
      </w:r>
      <w:r>
        <w:t xml:space="preserve"> question to RAN2 in SA2 LS </w:t>
      </w:r>
      <w:r>
        <w:fldChar w:fldCharType="begin"/>
      </w:r>
      <w:r>
        <w:instrText xml:space="preserve"> REF _Ref165550011 \r \h </w:instrText>
      </w:r>
      <w:r>
        <w:fldChar w:fldCharType="separate"/>
      </w:r>
      <w:r w:rsidR="005D025D">
        <w:t>[2]</w:t>
      </w:r>
      <w:r>
        <w:fldChar w:fldCharType="end"/>
      </w:r>
      <w:r>
        <w:t xml:space="preserve">: </w:t>
      </w:r>
      <w:r w:rsidRPr="00825F01">
        <w:rPr>
          <w:i/>
          <w:iCs/>
        </w:rPr>
        <w:t>“</w:t>
      </w:r>
      <w:r w:rsidR="00B373EE" w:rsidRPr="00B373EE">
        <w:rPr>
          <w:i/>
          <w:iCs/>
        </w:rPr>
        <w:t>Question6 [for RAN2 and RAN3]: In the attached S2-2405372, it introduces to measure and expose the PDU Set QoS performance (i.e., the PDU Set Delay and PDU Set Loss Rate) to the application server, SA2 would like RAN2 and RAN3 to provide feedback on the attached solution</w:t>
      </w:r>
      <w:r w:rsidRPr="00825F01">
        <w:rPr>
          <w:i/>
          <w:iCs/>
        </w:rPr>
        <w:t>”</w:t>
      </w:r>
      <w:r>
        <w:t>.</w:t>
      </w:r>
    </w:p>
    <w:p w14:paraId="65B320B4" w14:textId="794FEB33" w:rsidR="00825F01" w:rsidRDefault="00932ACB" w:rsidP="00825F01">
      <w:pPr>
        <w:jc w:val="both"/>
      </w:pPr>
      <w:r>
        <w:t xml:space="preserve">This question is related to Solution #34 in TR 23.700-70 </w:t>
      </w:r>
      <w:r>
        <w:fldChar w:fldCharType="begin"/>
      </w:r>
      <w:r>
        <w:instrText xml:space="preserve"> REF _Ref165554004 \r \h </w:instrText>
      </w:r>
      <w:r>
        <w:fldChar w:fldCharType="separate"/>
      </w:r>
      <w:r>
        <w:t>[3]</w:t>
      </w:r>
      <w:r>
        <w:fldChar w:fldCharType="end"/>
      </w:r>
      <w:r>
        <w:t xml:space="preserve"> which proposes to</w:t>
      </w:r>
      <w:r w:rsidR="002A150D">
        <w:t xml:space="preserve"> expose </w:t>
      </w:r>
      <w:r w:rsidR="002A150D" w:rsidRPr="002A150D">
        <w:t>real PDU Set performance to the Application</w:t>
      </w:r>
      <w:r w:rsidR="00D867A1">
        <w:t>(s).</w:t>
      </w:r>
      <w:r w:rsidR="00687FEC">
        <w:t xml:space="preserve"> From RAN2 point of view, it </w:t>
      </w:r>
      <w:r w:rsidR="00F70A16">
        <w:t>can be</w:t>
      </w:r>
      <w:r w:rsidR="00687FEC">
        <w:t xml:space="preserve"> feasible to </w:t>
      </w:r>
      <w:r w:rsidR="00F70A16">
        <w:t xml:space="preserve">monitor and </w:t>
      </w:r>
      <w:r w:rsidR="00687FEC">
        <w:t>expose real time PDU Set related performance information</w:t>
      </w:r>
      <w:r w:rsidR="001762A6">
        <w:t xml:space="preserve"> for DL traffic if it were measured/monitored in Tx side</w:t>
      </w:r>
      <w:r w:rsidR="0058351B">
        <w:t>. For example</w:t>
      </w:r>
      <w:r w:rsidR="000A21BF">
        <w:t xml:space="preserve">, </w:t>
      </w:r>
      <w:r w:rsidR="000A21BF" w:rsidRPr="000A21BF">
        <w:t xml:space="preserve">gNB </w:t>
      </w:r>
      <w:r w:rsidR="000A21BF">
        <w:t>could</w:t>
      </w:r>
      <w:r w:rsidR="000A21BF" w:rsidRPr="000A21BF">
        <w:t xml:space="preserve"> measure the delay the</w:t>
      </w:r>
      <w:r w:rsidR="000A21BF">
        <w:t xml:space="preserve"> DL</w:t>
      </w:r>
      <w:r w:rsidR="000A21BF" w:rsidRPr="000A21BF">
        <w:t xml:space="preserve"> packet </w:t>
      </w:r>
      <w:r w:rsidR="000A21BF">
        <w:t>stored</w:t>
      </w:r>
      <w:r w:rsidR="000A21BF" w:rsidRPr="000A21BF">
        <w:t xml:space="preserve"> in </w:t>
      </w:r>
      <w:r w:rsidR="000A21BF">
        <w:t>its</w:t>
      </w:r>
      <w:r w:rsidR="000A21BF" w:rsidRPr="000A21BF">
        <w:t xml:space="preserve"> </w:t>
      </w:r>
      <w:r w:rsidR="000A21BF">
        <w:t xml:space="preserve">Tx </w:t>
      </w:r>
      <w:r w:rsidR="000A21BF" w:rsidRPr="000A21BF">
        <w:t>buffe</w:t>
      </w:r>
      <w:r w:rsidR="000A21BF">
        <w:t xml:space="preserve">r, </w:t>
      </w:r>
      <w:r w:rsidR="0058351B">
        <w:t>the</w:t>
      </w:r>
      <w:r w:rsidR="000A21BF" w:rsidRPr="000A21BF">
        <w:t xml:space="preserve"> loss rate </w:t>
      </w:r>
      <w:r w:rsidR="0058351B">
        <w:t>would be</w:t>
      </w:r>
      <w:r w:rsidR="000A21BF" w:rsidRPr="000A21BF">
        <w:t xml:space="preserve"> </w:t>
      </w:r>
      <w:r w:rsidR="19A06DD1">
        <w:t xml:space="preserve">difficult and </w:t>
      </w:r>
      <w:r w:rsidR="000A21BF" w:rsidRPr="000A21BF">
        <w:t>related to the previous question about</w:t>
      </w:r>
      <w:r w:rsidR="0058351B">
        <w:t xml:space="preserve"> the</w:t>
      </w:r>
      <w:r w:rsidR="000A21BF" w:rsidRPr="000A21BF">
        <w:t xml:space="preserve"> RLC-UM</w:t>
      </w:r>
      <w:r w:rsidR="0058351B">
        <w:t xml:space="preserve"> handling</w:t>
      </w:r>
      <w:r w:rsidR="00806FE6">
        <w:t>.</w:t>
      </w:r>
      <w:r w:rsidR="001762A6">
        <w:t xml:space="preserve"> </w:t>
      </w:r>
      <w:r w:rsidR="00A03A43">
        <w:t>For UL traffic, NG-RAN does not have any exposure to PDU Set related kind of information as it does not get conveyed over the air</w:t>
      </w:r>
      <w:r w:rsidR="00612454">
        <w:t xml:space="preserve">. For </w:t>
      </w:r>
      <w:r w:rsidR="00961E41">
        <w:t>the same</w:t>
      </w:r>
      <w:r w:rsidR="00612454">
        <w:t xml:space="preserve"> reason, Rx side does not have exposure to any PDU Set related information</w:t>
      </w:r>
      <w:r w:rsidR="00961E41">
        <w:t>. In addition, if PDU Set related were to be conveyed over the air</w:t>
      </w:r>
      <w:r w:rsidR="00AE2D08">
        <w:t xml:space="preserve">, another </w:t>
      </w:r>
      <w:r w:rsidR="00F70A16">
        <w:t xml:space="preserve">open question is whether this </w:t>
      </w:r>
      <w:r w:rsidR="00AE2D08">
        <w:t>is important/</w:t>
      </w:r>
      <w:r w:rsidR="00F70A16">
        <w:t xml:space="preserve">beneficial considering the </w:t>
      </w:r>
      <w:r w:rsidR="00137411">
        <w:t xml:space="preserve">trades-off </w:t>
      </w:r>
      <w:r w:rsidR="00806FE6">
        <w:t xml:space="preserve">on monitoring signaling traffic that this would generate. </w:t>
      </w:r>
    </w:p>
    <w:p w14:paraId="4736094E" w14:textId="54059FB6" w:rsidR="00692648" w:rsidRPr="00692648" w:rsidRDefault="00692648" w:rsidP="00692648">
      <w:pPr>
        <w:pStyle w:val="observ"/>
        <w:ind w:left="360"/>
      </w:pPr>
      <w:bookmarkStart w:id="76" w:name="_Toc22282356"/>
      <w:bookmarkStart w:id="77" w:name="_Toc46740189"/>
      <w:bookmarkStart w:id="78" w:name="_Toc46740244"/>
      <w:bookmarkStart w:id="79" w:name="_Toc109242481"/>
      <w:bookmarkStart w:id="80" w:name="_Toc109242514"/>
      <w:bookmarkStart w:id="81" w:name="_Toc109242563"/>
      <w:bookmarkStart w:id="82" w:name="_Toc148975994"/>
      <w:bookmarkStart w:id="83" w:name="_Toc165638493"/>
      <w:bookmarkStart w:id="84" w:name="_Toc166140060"/>
      <w:bookmarkStart w:id="85" w:name="_Toc166156572"/>
      <w:bookmarkStart w:id="86" w:name="_Toc166156663"/>
      <w:bookmarkStart w:id="87" w:name="_Toc166158219"/>
      <w:r>
        <w:t xml:space="preserve">PDU Set related information is not included as part of the </w:t>
      </w:r>
      <w:r w:rsidR="00724CD3">
        <w:t>data carry over the air interface</w:t>
      </w:r>
      <w:r w:rsidRPr="00692648">
        <w:t>.</w:t>
      </w:r>
      <w:bookmarkEnd w:id="76"/>
      <w:bookmarkEnd w:id="77"/>
      <w:bookmarkEnd w:id="78"/>
      <w:bookmarkEnd w:id="79"/>
      <w:bookmarkEnd w:id="80"/>
      <w:bookmarkEnd w:id="81"/>
      <w:bookmarkEnd w:id="82"/>
      <w:r w:rsidR="00724CD3">
        <w:t xml:space="preserve"> I.e., UE AS layer only has visibility to PDU Set related information at packet level for UL traffic and NG-RAN f</w:t>
      </w:r>
      <w:r w:rsidR="003404D5">
        <w:t>or DL traffic.</w:t>
      </w:r>
      <w:bookmarkEnd w:id="83"/>
      <w:bookmarkEnd w:id="84"/>
      <w:bookmarkEnd w:id="85"/>
      <w:bookmarkEnd w:id="86"/>
      <w:bookmarkEnd w:id="87"/>
    </w:p>
    <w:p w14:paraId="4C5D155E" w14:textId="57A56CF2" w:rsidR="00E60AAA" w:rsidRDefault="00AE2D08" w:rsidP="00825F01">
      <w:pPr>
        <w:pStyle w:val="Proposal"/>
        <w:numPr>
          <w:ilvl w:val="0"/>
          <w:numId w:val="4"/>
        </w:numPr>
      </w:pPr>
      <w:bookmarkStart w:id="88" w:name="_Toc166156658"/>
      <w:bookmarkStart w:id="89" w:name="_Toc165638489"/>
      <w:bookmarkStart w:id="90" w:name="_Toc166140068"/>
      <w:bookmarkStart w:id="91" w:name="_Toc166158226"/>
      <w:r>
        <w:t>PDU Set related information is not conveyed over the air, and therefore</w:t>
      </w:r>
      <w:r w:rsidR="003404D5">
        <w:t xml:space="preserve"> </w:t>
      </w:r>
      <w:r>
        <w:t>Rx side</w:t>
      </w:r>
      <w:r w:rsidR="00692648">
        <w:t xml:space="preserve"> (in UE AS</w:t>
      </w:r>
      <w:r w:rsidR="00AB10C3">
        <w:t xml:space="preserve"> layer</w:t>
      </w:r>
      <w:r w:rsidR="00692648">
        <w:t xml:space="preserve"> or NG-RAN)</w:t>
      </w:r>
      <w:r>
        <w:t xml:space="preserve"> cannot </w:t>
      </w:r>
      <w:r w:rsidR="00692648">
        <w:t xml:space="preserve">measure PDU Set QoS Performance </w:t>
      </w:r>
      <w:r w:rsidR="00692648" w:rsidRPr="00806FE6">
        <w:t>(i.e., the PDU Set Delay and PDU Set Loss Rate)</w:t>
      </w:r>
      <w:r w:rsidR="00692648">
        <w:t>.</w:t>
      </w:r>
      <w:bookmarkEnd w:id="88"/>
      <w:bookmarkEnd w:id="91"/>
      <w:r w:rsidR="00692648">
        <w:t xml:space="preserve"> </w:t>
      </w:r>
      <w:bookmarkEnd w:id="89"/>
      <w:bookmarkEnd w:id="90"/>
    </w:p>
    <w:p w14:paraId="5D7369F4" w14:textId="7C8E1B73" w:rsidR="00825F01" w:rsidRDefault="00E60AAA" w:rsidP="00E60AAA">
      <w:pPr>
        <w:pStyle w:val="Proposal"/>
        <w:numPr>
          <w:ilvl w:val="1"/>
          <w:numId w:val="4"/>
        </w:numPr>
      </w:pPr>
      <w:bookmarkStart w:id="92" w:name="_Toc165638490"/>
      <w:bookmarkStart w:id="93" w:name="_Toc166140069"/>
      <w:bookmarkStart w:id="94" w:name="_Toc166156659"/>
      <w:bookmarkStart w:id="95" w:name="_Toc166158227"/>
      <w:r>
        <w:t>The</w:t>
      </w:r>
      <w:r w:rsidR="00FE75E7">
        <w:t xml:space="preserve"> </w:t>
      </w:r>
      <w:r w:rsidR="00A55568">
        <w:t xml:space="preserve">benefits of including PDU Set related info. over the air </w:t>
      </w:r>
      <w:r>
        <w:t xml:space="preserve">is unclear for RAN2 </w:t>
      </w:r>
      <w:r w:rsidR="00A55568">
        <w:t>considering the</w:t>
      </w:r>
      <w:r w:rsidR="009237E0">
        <w:t xml:space="preserve"> complexity and signaling overhead which does not seem preferable for </w:t>
      </w:r>
      <w:r>
        <w:t xml:space="preserve">XR kind of </w:t>
      </w:r>
      <w:r w:rsidR="009237E0">
        <w:t>traffic.</w:t>
      </w:r>
      <w:bookmarkEnd w:id="92"/>
      <w:bookmarkEnd w:id="93"/>
      <w:bookmarkEnd w:id="94"/>
      <w:bookmarkEnd w:id="95"/>
    </w:p>
    <w:p w14:paraId="2FB49AF2" w14:textId="77777777" w:rsidR="00825F01" w:rsidRDefault="00825F01" w:rsidP="00825F01">
      <w:pPr>
        <w:jc w:val="both"/>
        <w:rPr>
          <w:lang w:eastAsia="x-none"/>
        </w:rPr>
      </w:pPr>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8E6A691" w14:textId="77777777" w:rsidR="00C33BB7"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C33BB7" w:rsidRPr="005A445E">
        <w:rPr>
          <w:b/>
          <w:noProof/>
        </w:rPr>
        <w:t>Observation 1.</w:t>
      </w:r>
      <w:r w:rsidR="00C33BB7">
        <w:rPr>
          <w:rFonts w:asciiTheme="minorHAnsi" w:eastAsiaTheme="minorEastAsia" w:hAnsiTheme="minorHAnsi" w:cstheme="minorBidi"/>
          <w:noProof/>
          <w:kern w:val="2"/>
          <w:sz w:val="22"/>
          <w14:ligatures w14:val="standardContextual"/>
        </w:rPr>
        <w:tab/>
      </w:r>
      <w:r w:rsidR="00C33BB7">
        <w:rPr>
          <w:noProof/>
        </w:rPr>
        <w:t>Since Rel-18, RAN2 agreed not to provide differentiated handling over the air to PDU Sets of different PSI level when they belong to the same QoS flow.</w:t>
      </w:r>
    </w:p>
    <w:p w14:paraId="1390C3B9" w14:textId="77777777" w:rsidR="00C33BB7" w:rsidRDefault="00C33BB7">
      <w:pPr>
        <w:pStyle w:val="TOC1"/>
        <w:rPr>
          <w:rFonts w:asciiTheme="minorHAnsi" w:eastAsiaTheme="minorEastAsia" w:hAnsiTheme="minorHAnsi" w:cstheme="minorBidi"/>
          <w:noProof/>
          <w:kern w:val="2"/>
          <w:sz w:val="22"/>
          <w14:ligatures w14:val="standardContextual"/>
        </w:rPr>
      </w:pPr>
      <w:r w:rsidRPr="005A445E">
        <w:rPr>
          <w:b/>
          <w:noProof/>
        </w:rPr>
        <w:lastRenderedPageBreak/>
        <w:t>Observation 2.</w:t>
      </w:r>
      <w:r>
        <w:rPr>
          <w:rFonts w:asciiTheme="minorHAnsi" w:eastAsiaTheme="minorEastAsia" w:hAnsiTheme="minorHAnsi" w:cstheme="minorBidi"/>
          <w:noProof/>
          <w:kern w:val="2"/>
          <w:sz w:val="22"/>
          <w14:ligatures w14:val="standardContextual"/>
        </w:rPr>
        <w:tab/>
      </w:r>
      <w:r>
        <w:rPr>
          <w:noProof/>
        </w:rPr>
        <w:t>From RAN2 point of view, the inter-PDU set correlation information could refer to information that allows to determine which are the dependent PDU Sets and maybe even which of those PDU Set(s) are considered as critical/essential ones to successfully decode all the other dependent ones. Final/actual details would be dependent on SA2/4 conclusion on this topic.</w:t>
      </w:r>
    </w:p>
    <w:p w14:paraId="33B148C7" w14:textId="77777777" w:rsidR="00C33BB7" w:rsidRDefault="00C33BB7">
      <w:pPr>
        <w:pStyle w:val="TOC1"/>
        <w:rPr>
          <w:rFonts w:asciiTheme="minorHAnsi" w:eastAsiaTheme="minorEastAsia" w:hAnsiTheme="minorHAnsi" w:cstheme="minorBidi"/>
          <w:noProof/>
          <w:kern w:val="2"/>
          <w:sz w:val="22"/>
          <w14:ligatures w14:val="standardContextual"/>
        </w:rPr>
      </w:pPr>
      <w:r w:rsidRPr="005A445E">
        <w:rPr>
          <w:b/>
          <w:noProof/>
        </w:rPr>
        <w:t>Observation 3.</w:t>
      </w:r>
      <w:r>
        <w:rPr>
          <w:rFonts w:asciiTheme="minorHAnsi" w:eastAsiaTheme="minorEastAsia" w:hAnsiTheme="minorHAnsi" w:cstheme="minorBidi"/>
          <w:noProof/>
          <w:kern w:val="2"/>
          <w:sz w:val="22"/>
          <w14:ligatures w14:val="standardContextual"/>
        </w:rPr>
        <w:tab/>
      </w:r>
      <w:r>
        <w:rPr>
          <w:noProof/>
        </w:rPr>
        <w:t>Whether UE AS layer or NG-RAN can have visibility of the burst size at the beginning of each burst should be responsibility of SA4. RAN2 should only focus on whether this information could be useful.</w:t>
      </w:r>
    </w:p>
    <w:p w14:paraId="3341D974" w14:textId="77777777" w:rsidR="00C33BB7" w:rsidRDefault="00C33BB7">
      <w:pPr>
        <w:pStyle w:val="TOC1"/>
        <w:rPr>
          <w:rFonts w:asciiTheme="minorHAnsi" w:eastAsiaTheme="minorEastAsia" w:hAnsiTheme="minorHAnsi" w:cstheme="minorBidi"/>
          <w:noProof/>
          <w:kern w:val="2"/>
          <w:sz w:val="22"/>
          <w14:ligatures w14:val="standardContextual"/>
        </w:rPr>
      </w:pPr>
      <w:r w:rsidRPr="005A445E">
        <w:rPr>
          <w:b/>
          <w:noProof/>
        </w:rPr>
        <w:t>Observation 4.</w:t>
      </w:r>
      <w:r>
        <w:rPr>
          <w:rFonts w:asciiTheme="minorHAnsi" w:eastAsiaTheme="minorEastAsia" w:hAnsiTheme="minorHAnsi" w:cstheme="minorBidi"/>
          <w:noProof/>
          <w:kern w:val="2"/>
          <w:sz w:val="22"/>
          <w14:ligatures w14:val="standardContextual"/>
        </w:rPr>
        <w:tab/>
      </w:r>
      <w:r>
        <w:rPr>
          <w:noProof/>
        </w:rPr>
        <w:t>PDU Set related information is not included as part of the data carry over the air interface. I.e., UE AS layer only has visibility to PDU Set related information at packet level for UL traffic and NG-RAN for DL traffic.</w:t>
      </w:r>
    </w:p>
    <w:p w14:paraId="5239C8EE" w14:textId="004004D8"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D34796B" w14:textId="77777777" w:rsidR="00C33BB7"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C33BB7" w:rsidRPr="00071C79">
        <w:rPr>
          <w:b/>
          <w:noProof/>
        </w:rPr>
        <w:t>Proposal 1.</w:t>
      </w:r>
      <w:r w:rsidR="00C33BB7">
        <w:rPr>
          <w:rFonts w:asciiTheme="minorHAnsi" w:eastAsiaTheme="minorEastAsia" w:hAnsiTheme="minorHAnsi" w:cstheme="minorBidi"/>
          <w:noProof/>
          <w:kern w:val="2"/>
          <w:sz w:val="22"/>
          <w14:ligatures w14:val="standardContextual"/>
        </w:rPr>
        <w:tab/>
      </w:r>
      <w:r w:rsidR="00C33BB7">
        <w:rPr>
          <w:noProof/>
        </w:rPr>
        <w:t>It might be possible for NG-RAN and UE AS layer to determine a successful delivery of PDUs over UM DRB (e.g., considering HARQ). Moreover, simple enhancements could be enabled considering AL-FEC behaviour (i.e., successfully received K packets out of the N packets belonging to a PDU Set) e.g., new triggers or notifications.</w:t>
      </w:r>
    </w:p>
    <w:p w14:paraId="5122C08E" w14:textId="77777777" w:rsidR="00C33BB7" w:rsidRDefault="00C33BB7">
      <w:pPr>
        <w:pStyle w:val="TOC1"/>
        <w:rPr>
          <w:rFonts w:asciiTheme="minorHAnsi" w:eastAsiaTheme="minorEastAsia" w:hAnsiTheme="minorHAnsi" w:cstheme="minorBidi"/>
          <w:noProof/>
          <w:kern w:val="2"/>
          <w:sz w:val="22"/>
          <w14:ligatures w14:val="standardContextual"/>
        </w:rPr>
      </w:pPr>
      <w:r w:rsidRPr="00071C79">
        <w:rPr>
          <w:b/>
          <w:noProof/>
        </w:rPr>
        <w:t>Proposal 2.</w:t>
      </w:r>
      <w:r>
        <w:rPr>
          <w:rFonts w:asciiTheme="minorHAnsi" w:eastAsiaTheme="minorEastAsia" w:hAnsiTheme="minorHAnsi" w:cstheme="minorBidi"/>
          <w:noProof/>
          <w:kern w:val="2"/>
          <w:sz w:val="22"/>
          <w14:ligatures w14:val="standardContextual"/>
        </w:rPr>
        <w:tab/>
      </w:r>
      <w:r>
        <w:rPr>
          <w:noProof/>
        </w:rPr>
        <w:t>To ask SA4 and SA2 whether the change of redundancy ratio for a given QoS flow is foreseen as a dynamic behaviour (which can change frequently from one PDU Set to another), or as a semi-static behaviour (which can change occasionally and over longer time periods). From RAN2 PoV, it would be simpler to enable semi-static changes of redundancy ratio (e.g., via control plane) than dynamic changes that would require impact to user plane.</w:t>
      </w:r>
    </w:p>
    <w:p w14:paraId="3D41FAC0" w14:textId="77777777" w:rsidR="00C33BB7" w:rsidRDefault="00C33BB7">
      <w:pPr>
        <w:pStyle w:val="TOC1"/>
        <w:rPr>
          <w:rFonts w:asciiTheme="minorHAnsi" w:eastAsiaTheme="minorEastAsia" w:hAnsiTheme="minorHAnsi" w:cstheme="minorBidi"/>
          <w:noProof/>
          <w:kern w:val="2"/>
          <w:sz w:val="22"/>
          <w14:ligatures w14:val="standardContextual"/>
        </w:rPr>
      </w:pPr>
      <w:r w:rsidRPr="00071C79">
        <w:rPr>
          <w:b/>
          <w:noProof/>
        </w:rPr>
        <w:t>Proposal 3.</w:t>
      </w:r>
      <w:r>
        <w:rPr>
          <w:rFonts w:asciiTheme="minorHAnsi" w:eastAsiaTheme="minorEastAsia" w:hAnsiTheme="minorHAnsi" w:cstheme="minorBidi"/>
          <w:noProof/>
          <w:kern w:val="2"/>
          <w:sz w:val="22"/>
          <w14:ligatures w14:val="standardContextual"/>
        </w:rPr>
        <w:tab/>
      </w:r>
      <w:r>
        <w:rPr>
          <w:noProof/>
        </w:rPr>
        <w:t>It is not feasible (i.e., complex) to support PDU sets with different redundancy ratio depending on their PSI level if they are all sent over the same QoS flow/DRB (as it was agreed in Rel-18 XR). If any action is needed, RAN2 suggests SA2 to only consider two importance levels (i.e., high and low importance PDU Sets) and changes in a semi-static manner (as explain in Proposal 2).</w:t>
      </w:r>
    </w:p>
    <w:p w14:paraId="273D788F" w14:textId="77777777" w:rsidR="00C33BB7" w:rsidRDefault="00C33BB7">
      <w:pPr>
        <w:pStyle w:val="TOC1"/>
        <w:rPr>
          <w:rFonts w:asciiTheme="minorHAnsi" w:eastAsiaTheme="minorEastAsia" w:hAnsiTheme="minorHAnsi" w:cstheme="minorBidi"/>
          <w:noProof/>
          <w:kern w:val="2"/>
          <w:sz w:val="22"/>
          <w14:ligatures w14:val="standardContextual"/>
        </w:rPr>
      </w:pPr>
      <w:r w:rsidRPr="00071C79">
        <w:rPr>
          <w:b/>
          <w:noProof/>
        </w:rPr>
        <w:t>Proposal 4.</w:t>
      </w:r>
      <w:r>
        <w:rPr>
          <w:rFonts w:asciiTheme="minorHAnsi" w:eastAsiaTheme="minorEastAsia" w:hAnsiTheme="minorHAnsi" w:cstheme="minorBidi"/>
          <w:noProof/>
          <w:kern w:val="2"/>
          <w:sz w:val="22"/>
          <w14:ligatures w14:val="standardContextual"/>
        </w:rPr>
        <w:tab/>
      </w:r>
      <w:r>
        <w:rPr>
          <w:noProof/>
        </w:rPr>
        <w:t>RAN2 could further enhance PDCP discard operation if inter-PDU set correlation information is visible in UE AS layer and RAN (i.e., targeting both UL and DL XR traffic).</w:t>
      </w:r>
    </w:p>
    <w:p w14:paraId="7C46D37F" w14:textId="77777777" w:rsidR="00C33BB7" w:rsidRDefault="00C33BB7">
      <w:pPr>
        <w:pStyle w:val="TOC1"/>
        <w:rPr>
          <w:rFonts w:asciiTheme="minorHAnsi" w:eastAsiaTheme="minorEastAsia" w:hAnsiTheme="minorHAnsi" w:cstheme="minorBidi"/>
          <w:noProof/>
          <w:kern w:val="2"/>
          <w:sz w:val="22"/>
          <w14:ligatures w14:val="standardContextual"/>
        </w:rPr>
      </w:pPr>
      <w:r w:rsidRPr="00071C79">
        <w:rPr>
          <w:b/>
          <w:noProof/>
        </w:rPr>
        <w:t>Proposal 5.</w:t>
      </w:r>
      <w:r>
        <w:rPr>
          <w:rFonts w:asciiTheme="minorHAnsi" w:eastAsiaTheme="minorEastAsia" w:hAnsiTheme="minorHAnsi" w:cstheme="minorBidi"/>
          <w:noProof/>
          <w:kern w:val="2"/>
          <w:sz w:val="22"/>
          <w14:ligatures w14:val="standardContextual"/>
        </w:rPr>
        <w:tab/>
      </w:r>
      <w:r>
        <w:rPr>
          <w:noProof/>
        </w:rPr>
        <w:t>It is unclear whether NG-RAN can provide real time updated/available data rate for the (non-)GBR QoS Flows when NG-RAN admits and schedule UEs considering the QoS requirements associated to each traffic as well as other factors, such as network load, which all can vary over time.</w:t>
      </w:r>
    </w:p>
    <w:p w14:paraId="442CAF44" w14:textId="77777777" w:rsidR="00C33BB7" w:rsidRDefault="00C33BB7">
      <w:pPr>
        <w:pStyle w:val="TOC1"/>
        <w:rPr>
          <w:rFonts w:asciiTheme="minorHAnsi" w:eastAsiaTheme="minorEastAsia" w:hAnsiTheme="minorHAnsi" w:cstheme="minorBidi"/>
          <w:noProof/>
          <w:kern w:val="2"/>
          <w:sz w:val="22"/>
          <w14:ligatures w14:val="standardContextual"/>
        </w:rPr>
      </w:pPr>
      <w:r w:rsidRPr="00071C79">
        <w:rPr>
          <w:b/>
          <w:noProof/>
        </w:rPr>
        <w:t>Proposal 6.</w:t>
      </w:r>
      <w:r>
        <w:rPr>
          <w:rFonts w:asciiTheme="minorHAnsi" w:eastAsiaTheme="minorEastAsia" w:hAnsiTheme="minorHAnsi" w:cstheme="minorBidi"/>
          <w:noProof/>
          <w:kern w:val="2"/>
          <w:sz w:val="22"/>
          <w14:ligatures w14:val="standardContextual"/>
        </w:rPr>
        <w:tab/>
      </w:r>
      <w:r>
        <w:rPr>
          <w:noProof/>
        </w:rPr>
        <w:t>RAN2 confirms that it is useful to get burst size traffic information for UE AS layer and RAN (i.e., targeting both UL and DL XR traffic) e.g. to enhance scheduling.</w:t>
      </w:r>
    </w:p>
    <w:p w14:paraId="014C8E90" w14:textId="77777777" w:rsidR="00C33BB7" w:rsidRDefault="00C33BB7">
      <w:pPr>
        <w:pStyle w:val="TOC1"/>
        <w:rPr>
          <w:rFonts w:asciiTheme="minorHAnsi" w:eastAsiaTheme="minorEastAsia" w:hAnsiTheme="minorHAnsi" w:cstheme="minorBidi"/>
          <w:noProof/>
          <w:kern w:val="2"/>
          <w:sz w:val="22"/>
          <w14:ligatures w14:val="standardContextual"/>
        </w:rPr>
      </w:pPr>
      <w:r w:rsidRPr="00071C79">
        <w:rPr>
          <w:b/>
          <w:noProof/>
        </w:rPr>
        <w:t>Proposal 7.</w:t>
      </w:r>
      <w:r>
        <w:rPr>
          <w:rFonts w:asciiTheme="minorHAnsi" w:eastAsiaTheme="minorEastAsia" w:hAnsiTheme="minorHAnsi" w:cstheme="minorBidi"/>
          <w:noProof/>
          <w:kern w:val="2"/>
          <w:sz w:val="22"/>
          <w14:ligatures w14:val="standardContextual"/>
        </w:rPr>
        <w:tab/>
      </w:r>
      <w:r>
        <w:rPr>
          <w:noProof/>
        </w:rPr>
        <w:t>PDU Set related information is not conveyed over the air, and therefore Rx side (in UE AS layer or NG-RAN) cannot measure PDU Set QoS Performance (i.e., the PDU Set Delay and PDU Set Loss Rate).</w:t>
      </w:r>
    </w:p>
    <w:p w14:paraId="7105C908" w14:textId="77777777" w:rsidR="00C33BB7" w:rsidRDefault="00C33BB7">
      <w:pPr>
        <w:pStyle w:val="TOC1"/>
        <w:rPr>
          <w:rFonts w:asciiTheme="minorHAnsi" w:eastAsiaTheme="minorEastAsia" w:hAnsiTheme="minorHAnsi" w:cstheme="minorBidi"/>
          <w:noProof/>
          <w:kern w:val="2"/>
          <w:sz w:val="22"/>
          <w14:ligatures w14:val="standardContextual"/>
        </w:rPr>
      </w:pPr>
      <w:r w:rsidRPr="00071C79">
        <w:rPr>
          <w:b/>
          <w:noProof/>
        </w:rPr>
        <w:t>Proposal 7.1.</w:t>
      </w:r>
      <w:r>
        <w:rPr>
          <w:rFonts w:asciiTheme="minorHAnsi" w:eastAsiaTheme="minorEastAsia" w:hAnsiTheme="minorHAnsi" w:cstheme="minorBidi"/>
          <w:noProof/>
          <w:kern w:val="2"/>
          <w:sz w:val="22"/>
          <w14:ligatures w14:val="standardContextual"/>
        </w:rPr>
        <w:tab/>
      </w:r>
      <w:r>
        <w:rPr>
          <w:noProof/>
        </w:rPr>
        <w:t>The benefits of including PDU Set related info. over the air is unclear for RAN2 considering the complexity and signaling overhead which does not seem preferable for XR kind of traffic.</w:t>
      </w:r>
    </w:p>
    <w:p w14:paraId="0580D4BA" w14:textId="05FE23E2"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96" w:name="_Ref434066290"/>
      <w:r>
        <w:t>Reference</w:t>
      </w:r>
      <w:bookmarkEnd w:id="96"/>
    </w:p>
    <w:p w14:paraId="1159EB4C" w14:textId="2675E412" w:rsidR="0081019E" w:rsidRDefault="0081019E" w:rsidP="00EB410E">
      <w:pPr>
        <w:pStyle w:val="Doc-title"/>
        <w:numPr>
          <w:ilvl w:val="0"/>
          <w:numId w:val="3"/>
        </w:numPr>
        <w:spacing w:before="0" w:after="60"/>
        <w:rPr>
          <w:rFonts w:ascii="Times New Roman" w:hAnsi="Times New Roman" w:cs="Times New Roman"/>
          <w:sz w:val="20"/>
        </w:rPr>
      </w:pPr>
      <w:bookmarkStart w:id="97" w:name="_Ref165549256"/>
      <w:bookmarkStart w:id="98" w:name="_Ref478150265"/>
      <w:bookmarkEnd w:id="1"/>
      <w:r w:rsidRPr="0081019E">
        <w:rPr>
          <w:rFonts w:ascii="Times New Roman" w:hAnsi="Times New Roman" w:cs="Times New Roman"/>
          <w:sz w:val="20"/>
        </w:rPr>
        <w:t>S2-2405604</w:t>
      </w:r>
      <w:r w:rsidR="00425A58">
        <w:rPr>
          <w:rFonts w:ascii="Times New Roman" w:hAnsi="Times New Roman" w:cs="Times New Roman"/>
          <w:sz w:val="20"/>
        </w:rPr>
        <w:t xml:space="preserve">, </w:t>
      </w:r>
      <w:r w:rsidR="00425A58" w:rsidRPr="00425A58">
        <w:rPr>
          <w:rFonts w:ascii="Times New Roman" w:hAnsi="Times New Roman" w:cs="Times New Roman"/>
          <w:sz w:val="20"/>
        </w:rPr>
        <w:t>LS on Application-Layer FEC Awareness at RAN</w:t>
      </w:r>
      <w:r w:rsidR="00425A58">
        <w:rPr>
          <w:rFonts w:ascii="Times New Roman" w:hAnsi="Times New Roman" w:cs="Times New Roman"/>
          <w:sz w:val="20"/>
        </w:rPr>
        <w:t xml:space="preserve">, From: SA2, </w:t>
      </w:r>
      <w:r w:rsidR="00425A58" w:rsidRPr="00255586">
        <w:rPr>
          <w:rFonts w:ascii="Times New Roman" w:hAnsi="Times New Roman" w:cs="Times New Roman"/>
          <w:sz w:val="20"/>
        </w:rPr>
        <w:t xml:space="preserve">To: RAN2, SA4, </w:t>
      </w:r>
      <w:r w:rsidR="00425A58">
        <w:rPr>
          <w:rFonts w:ascii="Times New Roman" w:hAnsi="Times New Roman" w:cs="Times New Roman"/>
          <w:sz w:val="20"/>
        </w:rPr>
        <w:t>Cc:</w:t>
      </w:r>
      <w:r w:rsidR="00425A58" w:rsidRPr="00255586">
        <w:rPr>
          <w:rFonts w:ascii="Times New Roman" w:hAnsi="Times New Roman" w:cs="Times New Roman"/>
          <w:sz w:val="20"/>
        </w:rPr>
        <w:t>RAN3</w:t>
      </w:r>
      <w:r w:rsidR="00425A58">
        <w:rPr>
          <w:rFonts w:ascii="Times New Roman" w:hAnsi="Times New Roman" w:cs="Times New Roman"/>
          <w:sz w:val="20"/>
        </w:rPr>
        <w:t>, April 2024.</w:t>
      </w:r>
      <w:bookmarkEnd w:id="97"/>
    </w:p>
    <w:p w14:paraId="355ADD30" w14:textId="4768C5A9" w:rsidR="00EB410E" w:rsidRDefault="00255586" w:rsidP="00EB410E">
      <w:pPr>
        <w:pStyle w:val="Doc-title"/>
        <w:numPr>
          <w:ilvl w:val="0"/>
          <w:numId w:val="3"/>
        </w:numPr>
        <w:spacing w:before="0" w:after="60"/>
        <w:rPr>
          <w:rFonts w:ascii="Times New Roman" w:hAnsi="Times New Roman" w:cs="Times New Roman"/>
          <w:sz w:val="20"/>
        </w:rPr>
      </w:pPr>
      <w:bookmarkStart w:id="99" w:name="_Ref165550011"/>
      <w:bookmarkEnd w:id="98"/>
      <w:r w:rsidRPr="00255586">
        <w:rPr>
          <w:rFonts w:ascii="Times New Roman" w:hAnsi="Times New Roman" w:cs="Times New Roman"/>
          <w:sz w:val="20"/>
        </w:rPr>
        <w:t>S2-2405625</w:t>
      </w:r>
      <w:r w:rsidR="00F84A77">
        <w:rPr>
          <w:rFonts w:ascii="Times New Roman" w:hAnsi="Times New Roman" w:cs="Times New Roman"/>
          <w:sz w:val="20"/>
        </w:rPr>
        <w:t xml:space="preserve">, </w:t>
      </w:r>
      <w:r w:rsidR="00F84A77" w:rsidRPr="00F84A77">
        <w:rPr>
          <w:rFonts w:ascii="Times New Roman" w:hAnsi="Times New Roman" w:cs="Times New Roman"/>
          <w:sz w:val="20"/>
        </w:rPr>
        <w:t>LS on FS_XRM Ph2</w:t>
      </w:r>
      <w:r w:rsidR="00F84A77">
        <w:rPr>
          <w:rFonts w:ascii="Times New Roman" w:hAnsi="Times New Roman" w:cs="Times New Roman"/>
          <w:sz w:val="20"/>
        </w:rPr>
        <w:t xml:space="preserve">, </w:t>
      </w:r>
      <w:r w:rsidR="00474353">
        <w:rPr>
          <w:rFonts w:ascii="Times New Roman" w:hAnsi="Times New Roman" w:cs="Times New Roman"/>
          <w:sz w:val="20"/>
        </w:rPr>
        <w:t xml:space="preserve">From: SA2, </w:t>
      </w:r>
      <w:r w:rsidRPr="00255586">
        <w:rPr>
          <w:rFonts w:ascii="Times New Roman" w:hAnsi="Times New Roman" w:cs="Times New Roman"/>
          <w:sz w:val="20"/>
        </w:rPr>
        <w:t>To: RAN2, SA4, RAN3</w:t>
      </w:r>
      <w:r w:rsidR="00474353">
        <w:rPr>
          <w:rFonts w:ascii="Times New Roman" w:hAnsi="Times New Roman" w:cs="Times New Roman"/>
          <w:sz w:val="20"/>
        </w:rPr>
        <w:t>, April 2024.</w:t>
      </w:r>
      <w:bookmarkEnd w:id="99"/>
    </w:p>
    <w:p w14:paraId="4C93DEDF" w14:textId="77777777" w:rsidR="002D4F70" w:rsidRDefault="00DE4AA0" w:rsidP="00DE4AA0">
      <w:pPr>
        <w:pStyle w:val="Doc-title"/>
        <w:numPr>
          <w:ilvl w:val="0"/>
          <w:numId w:val="3"/>
        </w:numPr>
        <w:spacing w:before="0" w:after="60"/>
        <w:rPr>
          <w:rFonts w:ascii="Times New Roman" w:hAnsi="Times New Roman" w:cs="Times New Roman"/>
          <w:sz w:val="20"/>
        </w:rPr>
      </w:pPr>
      <w:bookmarkStart w:id="100" w:name="_Ref165554004"/>
      <w:r w:rsidRPr="008548C2">
        <w:rPr>
          <w:rFonts w:ascii="Times New Roman" w:hAnsi="Times New Roman" w:cs="Times New Roman"/>
          <w:sz w:val="20"/>
        </w:rPr>
        <w:t>TR 23.700-70, Study on architecture enhancement for Extended Reality and Media service (XRM)</w:t>
      </w:r>
      <w:r>
        <w:rPr>
          <w:rFonts w:ascii="Times New Roman" w:hAnsi="Times New Roman" w:cs="Times New Roman"/>
          <w:sz w:val="20"/>
        </w:rPr>
        <w:t>, SA2, Rel-19, v</w:t>
      </w:r>
      <w:r w:rsidRPr="008548C2">
        <w:rPr>
          <w:rFonts w:ascii="Times New Roman" w:hAnsi="Times New Roman" w:cs="Times New Roman"/>
          <w:sz w:val="20"/>
        </w:rPr>
        <w:t>0.5.0 (2024-04).</w:t>
      </w:r>
      <w:bookmarkEnd w:id="100"/>
    </w:p>
    <w:p w14:paraId="0656E5FB" w14:textId="2C0A6629" w:rsidR="00DE4AA0" w:rsidRPr="008548C2" w:rsidRDefault="002D4F70" w:rsidP="00DE4AA0">
      <w:pPr>
        <w:pStyle w:val="Doc-title"/>
        <w:numPr>
          <w:ilvl w:val="0"/>
          <w:numId w:val="3"/>
        </w:numPr>
        <w:spacing w:before="0" w:after="60"/>
        <w:rPr>
          <w:rFonts w:ascii="Times New Roman" w:hAnsi="Times New Roman" w:cs="Times New Roman"/>
          <w:sz w:val="20"/>
        </w:rPr>
      </w:pPr>
      <w:bookmarkStart w:id="101" w:name="_Ref165636180"/>
      <w:r w:rsidRPr="002D4F70">
        <w:rPr>
          <w:rFonts w:ascii="Times New Roman" w:hAnsi="Times New Roman" w:cs="Times New Roman"/>
          <w:sz w:val="20"/>
        </w:rPr>
        <w:t>S2-2209257</w:t>
      </w:r>
      <w:r w:rsidR="00AC2966">
        <w:rPr>
          <w:rFonts w:ascii="Times New Roman" w:hAnsi="Times New Roman" w:cs="Times New Roman"/>
          <w:sz w:val="20"/>
        </w:rPr>
        <w:t>/</w:t>
      </w:r>
      <w:r w:rsidR="00AC2966" w:rsidRPr="00AC2966">
        <w:rPr>
          <w:rFonts w:ascii="Times New Roman" w:hAnsi="Times New Roman" w:cs="Times New Roman"/>
          <w:sz w:val="20"/>
        </w:rPr>
        <w:t>S4aV220921</w:t>
      </w:r>
      <w:r w:rsidR="00AC2966">
        <w:rPr>
          <w:rFonts w:ascii="Times New Roman" w:hAnsi="Times New Roman" w:cs="Times New Roman"/>
          <w:sz w:val="20"/>
        </w:rPr>
        <w:t xml:space="preserve">, </w:t>
      </w:r>
      <w:r w:rsidR="00287156" w:rsidRPr="00287156">
        <w:rPr>
          <w:rFonts w:ascii="Times New Roman" w:hAnsi="Times New Roman" w:cs="Times New Roman"/>
          <w:sz w:val="20"/>
        </w:rPr>
        <w:t>Reply LS on further details on XR traffic</w:t>
      </w:r>
      <w:r w:rsidR="00287156">
        <w:rPr>
          <w:rFonts w:ascii="Times New Roman" w:hAnsi="Times New Roman" w:cs="Times New Roman"/>
          <w:sz w:val="20"/>
        </w:rPr>
        <w:t>, From: SA4, To: RAN2, Rel-18</w:t>
      </w:r>
      <w:r>
        <w:rPr>
          <w:rFonts w:ascii="Times New Roman" w:hAnsi="Times New Roman" w:cs="Times New Roman"/>
          <w:sz w:val="20"/>
        </w:rPr>
        <w:t>.</w:t>
      </w:r>
      <w:bookmarkEnd w:id="101"/>
    </w:p>
    <w:p w14:paraId="434C09F6" w14:textId="77777777" w:rsidR="00A4565C" w:rsidRPr="00EB410E" w:rsidRDefault="00A4565C">
      <w:pPr>
        <w:rPr>
          <w:lang w:val="en-GB"/>
        </w:rPr>
      </w:pPr>
    </w:p>
    <w:sectPr w:rsidR="00A4565C"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2"/>
  </w:num>
  <w:num w:numId="2" w16cid:durableId="15513032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7"/>
  </w:num>
  <w:num w:numId="4" w16cid:durableId="951472591">
    <w:abstractNumId w:val="1"/>
  </w:num>
  <w:num w:numId="5" w16cid:durableId="140582985">
    <w:abstractNumId w:val="3"/>
  </w:num>
  <w:num w:numId="6" w16cid:durableId="686640496">
    <w:abstractNumId w:val="6"/>
  </w:num>
  <w:num w:numId="7" w16cid:durableId="1715042058">
    <w:abstractNumId w:val="0"/>
  </w:num>
  <w:num w:numId="8" w16cid:durableId="1682391644">
    <w:abstractNumId w:val="5"/>
  </w:num>
  <w:num w:numId="9" w16cid:durableId="3171522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3227D"/>
    <w:rsid w:val="000446AF"/>
    <w:rsid w:val="00054827"/>
    <w:rsid w:val="00056716"/>
    <w:rsid w:val="000630E0"/>
    <w:rsid w:val="00085A23"/>
    <w:rsid w:val="00093231"/>
    <w:rsid w:val="000A21BF"/>
    <w:rsid w:val="000B5481"/>
    <w:rsid w:val="000E42E8"/>
    <w:rsid w:val="000F56C2"/>
    <w:rsid w:val="000F6BAB"/>
    <w:rsid w:val="0010033D"/>
    <w:rsid w:val="00104B74"/>
    <w:rsid w:val="001053E8"/>
    <w:rsid w:val="001069E2"/>
    <w:rsid w:val="00125CE0"/>
    <w:rsid w:val="00133771"/>
    <w:rsid w:val="00134C54"/>
    <w:rsid w:val="00137411"/>
    <w:rsid w:val="001543D7"/>
    <w:rsid w:val="0016210B"/>
    <w:rsid w:val="00163CAE"/>
    <w:rsid w:val="001678D7"/>
    <w:rsid w:val="00167BE7"/>
    <w:rsid w:val="001718C1"/>
    <w:rsid w:val="00175810"/>
    <w:rsid w:val="001762A6"/>
    <w:rsid w:val="001778CC"/>
    <w:rsid w:val="001954FF"/>
    <w:rsid w:val="00197214"/>
    <w:rsid w:val="001B48F1"/>
    <w:rsid w:val="001B6815"/>
    <w:rsid w:val="001C2E5D"/>
    <w:rsid w:val="001D136B"/>
    <w:rsid w:val="001E4BE6"/>
    <w:rsid w:val="002153B2"/>
    <w:rsid w:val="00240F79"/>
    <w:rsid w:val="00255586"/>
    <w:rsid w:val="0027287C"/>
    <w:rsid w:val="00275713"/>
    <w:rsid w:val="00275B2F"/>
    <w:rsid w:val="00287156"/>
    <w:rsid w:val="00294FE8"/>
    <w:rsid w:val="002A150D"/>
    <w:rsid w:val="002A2FC3"/>
    <w:rsid w:val="002A5A8A"/>
    <w:rsid w:val="002C5CD0"/>
    <w:rsid w:val="002D0F53"/>
    <w:rsid w:val="002D4F70"/>
    <w:rsid w:val="002D62DE"/>
    <w:rsid w:val="002E46F5"/>
    <w:rsid w:val="002F1C7B"/>
    <w:rsid w:val="00301101"/>
    <w:rsid w:val="00305609"/>
    <w:rsid w:val="00325378"/>
    <w:rsid w:val="00327D5F"/>
    <w:rsid w:val="00331B3E"/>
    <w:rsid w:val="00334785"/>
    <w:rsid w:val="003404D5"/>
    <w:rsid w:val="00351476"/>
    <w:rsid w:val="00354AA4"/>
    <w:rsid w:val="00363594"/>
    <w:rsid w:val="00365927"/>
    <w:rsid w:val="00367E80"/>
    <w:rsid w:val="003723A0"/>
    <w:rsid w:val="00393F1E"/>
    <w:rsid w:val="00395E4E"/>
    <w:rsid w:val="003A6AE5"/>
    <w:rsid w:val="003B2408"/>
    <w:rsid w:val="003B61E9"/>
    <w:rsid w:val="003C08D9"/>
    <w:rsid w:val="003C5E1D"/>
    <w:rsid w:val="003C6698"/>
    <w:rsid w:val="003C7C93"/>
    <w:rsid w:val="003D4383"/>
    <w:rsid w:val="003E41D9"/>
    <w:rsid w:val="003E4BD3"/>
    <w:rsid w:val="003E5DB6"/>
    <w:rsid w:val="003E62C1"/>
    <w:rsid w:val="003F4FAE"/>
    <w:rsid w:val="00420FC9"/>
    <w:rsid w:val="0042215A"/>
    <w:rsid w:val="004235BF"/>
    <w:rsid w:val="00425A58"/>
    <w:rsid w:val="004320E1"/>
    <w:rsid w:val="00466831"/>
    <w:rsid w:val="00474353"/>
    <w:rsid w:val="00480395"/>
    <w:rsid w:val="004956A8"/>
    <w:rsid w:val="004A2FD6"/>
    <w:rsid w:val="004A6422"/>
    <w:rsid w:val="004B764D"/>
    <w:rsid w:val="004C6014"/>
    <w:rsid w:val="004E1512"/>
    <w:rsid w:val="0050192C"/>
    <w:rsid w:val="00502FA6"/>
    <w:rsid w:val="0051416A"/>
    <w:rsid w:val="00542A25"/>
    <w:rsid w:val="00543981"/>
    <w:rsid w:val="005625C7"/>
    <w:rsid w:val="00576836"/>
    <w:rsid w:val="005772F6"/>
    <w:rsid w:val="005807C2"/>
    <w:rsid w:val="0058351B"/>
    <w:rsid w:val="00587768"/>
    <w:rsid w:val="005B266B"/>
    <w:rsid w:val="005B4701"/>
    <w:rsid w:val="005B7F19"/>
    <w:rsid w:val="005C195E"/>
    <w:rsid w:val="005D025D"/>
    <w:rsid w:val="005D11BF"/>
    <w:rsid w:val="005E5E8D"/>
    <w:rsid w:val="00612454"/>
    <w:rsid w:val="0061265D"/>
    <w:rsid w:val="00644D1F"/>
    <w:rsid w:val="00650A2D"/>
    <w:rsid w:val="0065540E"/>
    <w:rsid w:val="00657E6C"/>
    <w:rsid w:val="0067032F"/>
    <w:rsid w:val="00674EDD"/>
    <w:rsid w:val="00684C79"/>
    <w:rsid w:val="00687FEC"/>
    <w:rsid w:val="00692569"/>
    <w:rsid w:val="00692648"/>
    <w:rsid w:val="006A0820"/>
    <w:rsid w:val="006B3946"/>
    <w:rsid w:val="006C119B"/>
    <w:rsid w:val="006C1DC4"/>
    <w:rsid w:val="006C6D8B"/>
    <w:rsid w:val="006E4BB1"/>
    <w:rsid w:val="006F3FA7"/>
    <w:rsid w:val="00702959"/>
    <w:rsid w:val="0070633E"/>
    <w:rsid w:val="00715ED8"/>
    <w:rsid w:val="00720A21"/>
    <w:rsid w:val="00723F24"/>
    <w:rsid w:val="00724CD3"/>
    <w:rsid w:val="0072681D"/>
    <w:rsid w:val="007342AA"/>
    <w:rsid w:val="00742781"/>
    <w:rsid w:val="00750185"/>
    <w:rsid w:val="00763DB3"/>
    <w:rsid w:val="007726E0"/>
    <w:rsid w:val="00772B59"/>
    <w:rsid w:val="00776D76"/>
    <w:rsid w:val="00780473"/>
    <w:rsid w:val="007B0D1F"/>
    <w:rsid w:val="007C24B1"/>
    <w:rsid w:val="007C6038"/>
    <w:rsid w:val="007D5044"/>
    <w:rsid w:val="007E1859"/>
    <w:rsid w:val="007F4E67"/>
    <w:rsid w:val="007F5B12"/>
    <w:rsid w:val="008065F7"/>
    <w:rsid w:val="00806FE6"/>
    <w:rsid w:val="0081019E"/>
    <w:rsid w:val="00822DBB"/>
    <w:rsid w:val="00825F01"/>
    <w:rsid w:val="008359E9"/>
    <w:rsid w:val="00837504"/>
    <w:rsid w:val="00844D9C"/>
    <w:rsid w:val="00845D8F"/>
    <w:rsid w:val="00846166"/>
    <w:rsid w:val="0084781B"/>
    <w:rsid w:val="00852485"/>
    <w:rsid w:val="00852A9F"/>
    <w:rsid w:val="008548C2"/>
    <w:rsid w:val="00861717"/>
    <w:rsid w:val="00874398"/>
    <w:rsid w:val="00884B04"/>
    <w:rsid w:val="00896F88"/>
    <w:rsid w:val="008B56A6"/>
    <w:rsid w:val="008C0088"/>
    <w:rsid w:val="008C798D"/>
    <w:rsid w:val="008D15E7"/>
    <w:rsid w:val="009237E0"/>
    <w:rsid w:val="00926220"/>
    <w:rsid w:val="00931D99"/>
    <w:rsid w:val="00932ACB"/>
    <w:rsid w:val="00952A09"/>
    <w:rsid w:val="00961E41"/>
    <w:rsid w:val="00970311"/>
    <w:rsid w:val="00971A8C"/>
    <w:rsid w:val="0097489E"/>
    <w:rsid w:val="009752D4"/>
    <w:rsid w:val="009838C7"/>
    <w:rsid w:val="00987BAE"/>
    <w:rsid w:val="009B5BFC"/>
    <w:rsid w:val="009B7333"/>
    <w:rsid w:val="009D5175"/>
    <w:rsid w:val="009D57D6"/>
    <w:rsid w:val="009E1C0E"/>
    <w:rsid w:val="009E1C4B"/>
    <w:rsid w:val="009F1326"/>
    <w:rsid w:val="00A00FBC"/>
    <w:rsid w:val="00A03A43"/>
    <w:rsid w:val="00A07F2D"/>
    <w:rsid w:val="00A16353"/>
    <w:rsid w:val="00A17953"/>
    <w:rsid w:val="00A31791"/>
    <w:rsid w:val="00A33F0D"/>
    <w:rsid w:val="00A4565C"/>
    <w:rsid w:val="00A458A4"/>
    <w:rsid w:val="00A55568"/>
    <w:rsid w:val="00A81DA7"/>
    <w:rsid w:val="00A839CE"/>
    <w:rsid w:val="00A83D1C"/>
    <w:rsid w:val="00A85822"/>
    <w:rsid w:val="00AB10C3"/>
    <w:rsid w:val="00AC2966"/>
    <w:rsid w:val="00AC400A"/>
    <w:rsid w:val="00AC4370"/>
    <w:rsid w:val="00AC7B42"/>
    <w:rsid w:val="00AD0208"/>
    <w:rsid w:val="00AD7BBD"/>
    <w:rsid w:val="00AE2D08"/>
    <w:rsid w:val="00B06031"/>
    <w:rsid w:val="00B14A78"/>
    <w:rsid w:val="00B14C47"/>
    <w:rsid w:val="00B151CA"/>
    <w:rsid w:val="00B15821"/>
    <w:rsid w:val="00B2547C"/>
    <w:rsid w:val="00B304C9"/>
    <w:rsid w:val="00B373EE"/>
    <w:rsid w:val="00B803FE"/>
    <w:rsid w:val="00B8661C"/>
    <w:rsid w:val="00BA093C"/>
    <w:rsid w:val="00BA3CCD"/>
    <w:rsid w:val="00BA53F6"/>
    <w:rsid w:val="00BB4A77"/>
    <w:rsid w:val="00BC62FB"/>
    <w:rsid w:val="00BC65A0"/>
    <w:rsid w:val="00BD2FB3"/>
    <w:rsid w:val="00BE1474"/>
    <w:rsid w:val="00C058D9"/>
    <w:rsid w:val="00C10552"/>
    <w:rsid w:val="00C17D08"/>
    <w:rsid w:val="00C324F1"/>
    <w:rsid w:val="00C33BB7"/>
    <w:rsid w:val="00C40EAE"/>
    <w:rsid w:val="00C50AD5"/>
    <w:rsid w:val="00C643E9"/>
    <w:rsid w:val="00C67049"/>
    <w:rsid w:val="00C96501"/>
    <w:rsid w:val="00CA3104"/>
    <w:rsid w:val="00CA6910"/>
    <w:rsid w:val="00CB7DAB"/>
    <w:rsid w:val="00CD4888"/>
    <w:rsid w:val="00CE64AA"/>
    <w:rsid w:val="00CF7D20"/>
    <w:rsid w:val="00D05CB7"/>
    <w:rsid w:val="00D16713"/>
    <w:rsid w:val="00D274A0"/>
    <w:rsid w:val="00D50D84"/>
    <w:rsid w:val="00D66823"/>
    <w:rsid w:val="00D80C9A"/>
    <w:rsid w:val="00D867A1"/>
    <w:rsid w:val="00D95253"/>
    <w:rsid w:val="00DB0036"/>
    <w:rsid w:val="00DB614A"/>
    <w:rsid w:val="00DD3BB4"/>
    <w:rsid w:val="00DE4AA0"/>
    <w:rsid w:val="00DF3295"/>
    <w:rsid w:val="00DF5888"/>
    <w:rsid w:val="00DF7E0D"/>
    <w:rsid w:val="00E040A7"/>
    <w:rsid w:val="00E07026"/>
    <w:rsid w:val="00E22D32"/>
    <w:rsid w:val="00E27AD3"/>
    <w:rsid w:val="00E37FC6"/>
    <w:rsid w:val="00E60AAA"/>
    <w:rsid w:val="00E67755"/>
    <w:rsid w:val="00E96623"/>
    <w:rsid w:val="00EB410E"/>
    <w:rsid w:val="00EC3444"/>
    <w:rsid w:val="00EC4E79"/>
    <w:rsid w:val="00ED420D"/>
    <w:rsid w:val="00ED7D99"/>
    <w:rsid w:val="00EE1F11"/>
    <w:rsid w:val="00EE4BA3"/>
    <w:rsid w:val="00F022BE"/>
    <w:rsid w:val="00F03C36"/>
    <w:rsid w:val="00F12A92"/>
    <w:rsid w:val="00F14CFE"/>
    <w:rsid w:val="00F22652"/>
    <w:rsid w:val="00F47F62"/>
    <w:rsid w:val="00F60FE6"/>
    <w:rsid w:val="00F64E0D"/>
    <w:rsid w:val="00F65F61"/>
    <w:rsid w:val="00F66CBB"/>
    <w:rsid w:val="00F67062"/>
    <w:rsid w:val="00F70A16"/>
    <w:rsid w:val="00F73A55"/>
    <w:rsid w:val="00F84281"/>
    <w:rsid w:val="00F84A77"/>
    <w:rsid w:val="00F92A07"/>
    <w:rsid w:val="00FC2F9B"/>
    <w:rsid w:val="00FC454E"/>
    <w:rsid w:val="00FC7811"/>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www.w3.org/XML/1998/namespace"/>
    <ds:schemaRef ds:uri="a7bc6c04-a6f3-4b85-abcc-278c78dc556b"/>
    <ds:schemaRef ds:uri="http://purl.org/dc/dcmitype/"/>
    <ds:schemaRef ds:uri="http://purl.org/dc/terms/"/>
    <ds:schemaRef ds:uri="http://purl.org/dc/elements/1.1/"/>
    <ds:schemaRef ds:uri="http://schemas.microsoft.com/office/2006/documentManagement/types"/>
    <ds:schemaRef ds:uri="042397af-7977-45ef-9118-11c18c8623b6"/>
    <ds:schemaRef ds:uri="http://schemas.microsoft.com/office/infopath/2007/PartnerControls"/>
    <ds:schemaRef ds:uri="http://schemas.openxmlformats.org/package/2006/metadata/core-properties"/>
    <ds:schemaRef ds:uri="80530660-24fd-4391-a7a1-d653900fee4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2665</Words>
  <Characters>15195</Characters>
  <Application>Microsoft Office Word</Application>
  <DocSecurity>0</DocSecurity>
  <Lines>126</Lines>
  <Paragraphs>35</Paragraphs>
  <ScaleCrop>false</ScaleCrop>
  <Company>Intel Corporation</Company>
  <LinksUpToDate>false</LinksUpToDate>
  <CharactersWithSpaces>17825</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275</cp:revision>
  <dcterms:created xsi:type="dcterms:W3CDTF">2019-10-07T18:06:00Z</dcterms:created>
  <dcterms:modified xsi:type="dcterms:W3CDTF">2024-05-09T21:43:00Z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