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7A59B4" w14:textId="2FCD4384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F87048">
        <w:rPr>
          <w:bCs/>
          <w:noProof w:val="0"/>
          <w:sz w:val="24"/>
          <w:szCs w:val="24"/>
        </w:rPr>
        <w:t>5</w:t>
      </w:r>
      <w:r w:rsidR="008B1D34">
        <w:rPr>
          <w:bCs/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F87048">
        <w:rPr>
          <w:bCs/>
          <w:noProof w:val="0"/>
          <w:sz w:val="24"/>
          <w:szCs w:val="24"/>
        </w:rPr>
        <w:t>40</w:t>
      </w:r>
      <w:r w:rsidR="00DE40E4">
        <w:rPr>
          <w:bCs/>
          <w:noProof w:val="0"/>
          <w:sz w:val="24"/>
          <w:szCs w:val="24"/>
        </w:rPr>
        <w:t>3199</w:t>
      </w:r>
    </w:p>
    <w:p w14:paraId="11776FA6" w14:textId="3D393879" w:rsidR="00A209D6" w:rsidRPr="00465587" w:rsidRDefault="008B1D34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bookmarkStart w:id="0" w:name="_Hlk161298445"/>
      <w:r w:rsidRPr="008B1D34">
        <w:rPr>
          <w:rFonts w:eastAsia="SimSun"/>
          <w:bCs/>
          <w:sz w:val="24"/>
          <w:szCs w:val="24"/>
          <w:lang w:eastAsia="zh-CN"/>
        </w:rPr>
        <w:t>Changsha, China, 15 – 19 April 2024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bookmarkEnd w:id="0"/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233C63D2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96A3B">
        <w:rPr>
          <w:rFonts w:cs="Arial"/>
          <w:b/>
          <w:bCs/>
          <w:sz w:val="24"/>
        </w:rPr>
        <w:t>8.10.2</w:t>
      </w:r>
    </w:p>
    <w:p w14:paraId="73188B46" w14:textId="14681EC9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553D264F" w14:textId="428D6F7F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96A3B">
        <w:rPr>
          <w:rFonts w:ascii="Arial" w:hAnsi="Arial" w:cs="Arial"/>
          <w:b/>
          <w:bCs/>
          <w:sz w:val="24"/>
        </w:rPr>
        <w:t xml:space="preserve">MRO for </w:t>
      </w:r>
      <w:r w:rsidR="00CD5A42">
        <w:rPr>
          <w:rFonts w:ascii="Arial" w:hAnsi="Arial" w:cs="Arial"/>
          <w:b/>
          <w:bCs/>
          <w:sz w:val="24"/>
        </w:rPr>
        <w:t>CHO with candidate SCGs</w:t>
      </w:r>
    </w:p>
    <w:p w14:paraId="25F387E8" w14:textId="7BA25898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D96A3B" w:rsidRPr="00D96A3B">
        <w:rPr>
          <w:rFonts w:ascii="Arial" w:hAnsi="Arial" w:cs="Arial"/>
          <w:b/>
          <w:bCs/>
          <w:sz w:val="24"/>
        </w:rPr>
        <w:t>NR_ENDC_SON_MDT_Ph4-Core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333350F" w:rsidR="00A209D6" w:rsidRPr="006E13D1" w:rsidRDefault="00A209D6" w:rsidP="001C02A3">
      <w:pPr>
        <w:pStyle w:val="Heading1"/>
        <w:numPr>
          <w:ilvl w:val="0"/>
          <w:numId w:val="22"/>
        </w:numPr>
        <w:ind w:left="1134" w:hanging="1134"/>
      </w:pPr>
      <w:r>
        <w:t>Introduction</w:t>
      </w:r>
    </w:p>
    <w:p w14:paraId="101CF959" w14:textId="0F5F8303" w:rsidR="00D96A3B" w:rsidRPr="00D96A3B" w:rsidRDefault="00D96A3B" w:rsidP="00D96A3B">
      <w:pPr>
        <w:spacing w:after="0"/>
        <w:textAlignment w:val="center"/>
      </w:pPr>
      <w:r>
        <w:t xml:space="preserve">The </w:t>
      </w:r>
      <w:r w:rsidRPr="00D96A3B">
        <w:t>rel</w:t>
      </w:r>
      <w:r>
        <w:t>ease</w:t>
      </w:r>
      <w:r w:rsidRPr="00D96A3B">
        <w:t xml:space="preserve"> 19 SON/MDT WID </w:t>
      </w:r>
      <w:r>
        <w:t>(</w:t>
      </w:r>
      <w:hyperlink r:id="rId12" w:history="1">
        <w:r w:rsidRPr="00D96A3B">
          <w:t>RP-234038</w:t>
        </w:r>
      </w:hyperlink>
      <w:r>
        <w:t xml:space="preserve">) includes the following objective: </w:t>
      </w:r>
    </w:p>
    <w:p w14:paraId="42967BE3" w14:textId="77777777" w:rsidR="00D96A3B" w:rsidRPr="00D96A3B" w:rsidRDefault="00D96A3B" w:rsidP="00D96A3B">
      <w:pPr>
        <w:pStyle w:val="NormalWeb"/>
        <w:spacing w:before="120" w:after="0" w:line="280" w:lineRule="atLeast"/>
        <w:ind w:left="1080"/>
        <w:rPr>
          <w:i/>
          <w:iCs/>
          <w:sz w:val="20"/>
          <w:szCs w:val="20"/>
        </w:rPr>
      </w:pPr>
      <w:r w:rsidRPr="00D96A3B">
        <w:rPr>
          <w:i/>
          <w:iCs/>
          <w:sz w:val="20"/>
          <w:szCs w:val="20"/>
        </w:rPr>
        <w:t>- MRO enhancement for R18 mobility mechanisms, including, Lower layer triggered mobility (LTM</w:t>
      </w:r>
      <w:proofErr w:type="gramStart"/>
      <w:r w:rsidRPr="00D96A3B">
        <w:rPr>
          <w:i/>
          <w:iCs/>
          <w:sz w:val="20"/>
          <w:szCs w:val="20"/>
        </w:rPr>
        <w:t>),CHO</w:t>
      </w:r>
      <w:proofErr w:type="gramEnd"/>
      <w:r w:rsidRPr="00D96A3B">
        <w:rPr>
          <w:i/>
          <w:iCs/>
          <w:sz w:val="20"/>
          <w:szCs w:val="20"/>
        </w:rPr>
        <w:t xml:space="preserve"> with candidate SCGs, subsequent CPAC[RAN3, RAN2]:</w:t>
      </w:r>
    </w:p>
    <w:p w14:paraId="221B81EB" w14:textId="77777777" w:rsidR="00D96A3B" w:rsidRPr="00D96A3B" w:rsidRDefault="00D96A3B" w:rsidP="00D96A3B">
      <w:pPr>
        <w:numPr>
          <w:ilvl w:val="0"/>
          <w:numId w:val="21"/>
        </w:numPr>
        <w:spacing w:before="120" w:after="0" w:line="280" w:lineRule="atLeast"/>
        <w:textAlignment w:val="center"/>
        <w:rPr>
          <w:i/>
          <w:iCs/>
        </w:rPr>
      </w:pPr>
      <w:r w:rsidRPr="00D96A3B">
        <w:rPr>
          <w:i/>
          <w:iCs/>
        </w:rPr>
        <w:t xml:space="preserve">Specification of the inter-node information exchange, including possible enhancements to interfaces    </w:t>
      </w:r>
      <w:r w:rsidRPr="00D96A3B">
        <w:rPr>
          <w:i/>
          <w:iCs/>
        </w:rPr>
        <w:br/>
        <w:t>[RAN3]</w:t>
      </w:r>
    </w:p>
    <w:p w14:paraId="1453CEAB" w14:textId="77777777" w:rsidR="00D96A3B" w:rsidRPr="00D96A3B" w:rsidRDefault="00D96A3B" w:rsidP="00D96A3B">
      <w:pPr>
        <w:numPr>
          <w:ilvl w:val="0"/>
          <w:numId w:val="21"/>
        </w:numPr>
        <w:spacing w:before="120" w:after="160" w:line="280" w:lineRule="atLeast"/>
        <w:textAlignment w:val="center"/>
        <w:rPr>
          <w:i/>
          <w:iCs/>
        </w:rPr>
      </w:pPr>
      <w:r w:rsidRPr="00D96A3B">
        <w:rPr>
          <w:i/>
          <w:iCs/>
        </w:rPr>
        <w:t>Identify and specify necessary UE reporting to enhance the mobility parameter tuning [RAN2]</w:t>
      </w:r>
    </w:p>
    <w:p w14:paraId="6E2C35BC" w14:textId="77777777" w:rsidR="00D96A3B" w:rsidRDefault="00D96A3B" w:rsidP="00D96A3B">
      <w:pPr>
        <w:pStyle w:val="NormalWeb"/>
        <w:spacing w:after="0"/>
        <w:ind w:left="10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5D66B5AF" w14:textId="45C60433" w:rsidR="009339CB" w:rsidRDefault="007558C7" w:rsidP="009339CB">
      <w:r>
        <w:t xml:space="preserve">This paper </w:t>
      </w:r>
      <w:r w:rsidR="00D96A3B">
        <w:t xml:space="preserve">discusses further details on the </w:t>
      </w:r>
      <w:r w:rsidR="00DE78F9">
        <w:t>possible objectives</w:t>
      </w:r>
      <w:r w:rsidR="00CD5A42">
        <w:t xml:space="preserve"> </w:t>
      </w:r>
      <w:r w:rsidR="00D96A3B">
        <w:t>for MRO for</w:t>
      </w:r>
      <w:r w:rsidR="00CD5A42">
        <w:t xml:space="preserve"> CHO with candidate SCGs</w:t>
      </w:r>
      <w:r>
        <w:t>.</w:t>
      </w:r>
    </w:p>
    <w:p w14:paraId="7D484B6E" w14:textId="0826DD96" w:rsidR="009339CB" w:rsidRDefault="009339CB" w:rsidP="009339CB">
      <w:pPr>
        <w:pStyle w:val="Heading1"/>
      </w:pPr>
      <w:r w:rsidRPr="006E13D1">
        <w:t>2</w:t>
      </w:r>
      <w:r w:rsidRPr="006E13D1">
        <w:tab/>
      </w:r>
      <w:r w:rsidR="00CD5A42">
        <w:t xml:space="preserve">CHO with candidate SCGs </w:t>
      </w:r>
      <w:r w:rsidR="00D96A3B">
        <w:t xml:space="preserve">overview </w:t>
      </w:r>
    </w:p>
    <w:p w14:paraId="77B578CA" w14:textId="4D516D10" w:rsidR="005C0F45" w:rsidRPr="005C0F45" w:rsidRDefault="005C0F45" w:rsidP="009339CB">
      <w:pPr>
        <w:rPr>
          <w:bCs/>
          <w:lang w:val="en-US"/>
        </w:rPr>
      </w:pPr>
      <w:r w:rsidRPr="005C0F45">
        <w:rPr>
          <w:bCs/>
          <w:lang w:val="en-US"/>
        </w:rPr>
        <w:t xml:space="preserve">CHO with candidate SCGs was introduced in </w:t>
      </w:r>
      <w:r w:rsidR="009C03F9">
        <w:rPr>
          <w:bCs/>
          <w:lang w:val="en-US"/>
        </w:rPr>
        <w:t>Rel-</w:t>
      </w:r>
      <w:r w:rsidRPr="005C0F45">
        <w:rPr>
          <w:bCs/>
          <w:lang w:val="en-US"/>
        </w:rPr>
        <w:t>18</w:t>
      </w:r>
      <w:r w:rsidR="0092173A">
        <w:rPr>
          <w:bCs/>
          <w:lang w:val="en-US"/>
        </w:rPr>
        <w:t xml:space="preserve"> as described in clause 10.1</w:t>
      </w:r>
      <w:r w:rsidR="00D139C7">
        <w:rPr>
          <w:bCs/>
          <w:lang w:val="en-US"/>
        </w:rPr>
        <w:t>9.3 of TS 37.340:</w:t>
      </w:r>
    </w:p>
    <w:p w14:paraId="39305C50" w14:textId="77777777" w:rsidR="0018266A" w:rsidRDefault="0018266A" w:rsidP="00E010D5">
      <w:pPr>
        <w:ind w:left="568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 CHO with candidate SCG(s) is defined as a </w:t>
      </w:r>
      <w:proofErr w:type="spellStart"/>
      <w:r>
        <w:rPr>
          <w:rFonts w:eastAsia="SimSun"/>
          <w:lang w:val="en-US" w:eastAsia="zh-CN"/>
        </w:rPr>
        <w:t>PCell</w:t>
      </w:r>
      <w:proofErr w:type="spellEnd"/>
      <w:r>
        <w:rPr>
          <w:rFonts w:eastAsia="SimSun"/>
          <w:lang w:val="en-US" w:eastAsia="zh-CN"/>
        </w:rPr>
        <w:t xml:space="preserve"> change with PSCell addition/change that is executed by the UE when the execution conditions for both candidate </w:t>
      </w:r>
      <w:proofErr w:type="spellStart"/>
      <w:r>
        <w:rPr>
          <w:rFonts w:eastAsia="SimSun"/>
          <w:lang w:val="en-US" w:eastAsia="zh-CN"/>
        </w:rPr>
        <w:t>PCell</w:t>
      </w:r>
      <w:proofErr w:type="spellEnd"/>
      <w:r>
        <w:rPr>
          <w:rFonts w:eastAsia="SimSun"/>
          <w:lang w:val="en-US" w:eastAsia="zh-CN"/>
        </w:rPr>
        <w:t xml:space="preserve"> and the associated candidate PSCell are met</w:t>
      </w:r>
      <w:r>
        <w:rPr>
          <w:rFonts w:eastAsia="SimSun"/>
          <w:lang w:eastAsia="zh-CN"/>
        </w:rPr>
        <w:t>.</w:t>
      </w:r>
      <w:r>
        <w:rPr>
          <w:rFonts w:eastAsia="SimSun"/>
          <w:lang w:val="en-US" w:eastAsia="zh-CN"/>
        </w:rPr>
        <w:t xml:space="preserve"> The UE starts evaluating the execution conditions for candidate </w:t>
      </w:r>
      <w:proofErr w:type="spellStart"/>
      <w:r>
        <w:rPr>
          <w:rFonts w:eastAsia="SimSun"/>
          <w:lang w:val="en-US" w:eastAsia="zh-CN"/>
        </w:rPr>
        <w:t>PCell</w:t>
      </w:r>
      <w:proofErr w:type="spellEnd"/>
      <w:r>
        <w:rPr>
          <w:rFonts w:eastAsia="SimSun"/>
          <w:lang w:val="en-US" w:eastAsia="zh-CN"/>
        </w:rPr>
        <w:t xml:space="preserve">(s) and candidate PSCell(s) simultaneously upon receiving the CHO with candidate SCG(s) </w:t>
      </w:r>
      <w:proofErr w:type="gramStart"/>
      <w:r>
        <w:rPr>
          <w:rFonts w:eastAsia="SimSun"/>
          <w:lang w:val="en-US" w:eastAsia="zh-CN"/>
        </w:rPr>
        <w:t>configuration, and</w:t>
      </w:r>
      <w:proofErr w:type="gramEnd"/>
      <w:r>
        <w:rPr>
          <w:rFonts w:eastAsia="SimSun"/>
          <w:lang w:val="en-US" w:eastAsia="zh-CN"/>
        </w:rPr>
        <w:t xml:space="preserve"> stops evaluating the execution conditions once a </w:t>
      </w:r>
      <w:proofErr w:type="spellStart"/>
      <w:r>
        <w:rPr>
          <w:rFonts w:eastAsia="SimSun"/>
          <w:lang w:val="en-US" w:eastAsia="zh-CN"/>
        </w:rPr>
        <w:t>PCell</w:t>
      </w:r>
      <w:proofErr w:type="spellEnd"/>
      <w:r>
        <w:rPr>
          <w:rFonts w:eastAsia="SimSun"/>
          <w:lang w:val="en-US" w:eastAsia="zh-CN"/>
        </w:rPr>
        <w:t xml:space="preserve"> change or a PSCell change is triggered. The UE does not execute CHO with candidate SCG(s) until</w:t>
      </w:r>
      <w:r>
        <w:t xml:space="preserve"> </w:t>
      </w:r>
      <w:r>
        <w:rPr>
          <w:rFonts w:eastAsia="SimSun"/>
          <w:lang w:val="en-US" w:eastAsia="zh-CN"/>
        </w:rPr>
        <w:t xml:space="preserve">the execution conditions for both the candidate </w:t>
      </w:r>
      <w:proofErr w:type="spellStart"/>
      <w:r>
        <w:rPr>
          <w:rFonts w:eastAsia="SimSun"/>
          <w:lang w:val="en-US" w:eastAsia="zh-CN"/>
        </w:rPr>
        <w:t>PCell</w:t>
      </w:r>
      <w:proofErr w:type="spellEnd"/>
      <w:r>
        <w:rPr>
          <w:rFonts w:eastAsia="SimSun"/>
          <w:lang w:val="en-US" w:eastAsia="zh-CN"/>
        </w:rPr>
        <w:t xml:space="preserve"> and the associated candidate PSCell are met.</w:t>
      </w:r>
    </w:p>
    <w:p w14:paraId="68F17EB8" w14:textId="7F1A58E9" w:rsidR="00D96A3B" w:rsidRDefault="00E81E6B" w:rsidP="00D96A3B">
      <w:pPr>
        <w:pStyle w:val="Heading1"/>
        <w:rPr>
          <w:lang w:val="en-US"/>
        </w:rPr>
      </w:pPr>
      <w:r w:rsidRPr="6002A31A">
        <w:rPr>
          <w:lang w:val="en-US"/>
        </w:rPr>
        <w:t>3</w:t>
      </w:r>
      <w:r>
        <w:tab/>
      </w:r>
      <w:r w:rsidR="00D96A3B" w:rsidRPr="6002A31A">
        <w:rPr>
          <w:lang w:val="en-US"/>
        </w:rPr>
        <w:t xml:space="preserve">Potential objectives for MRO for </w:t>
      </w:r>
      <w:r w:rsidR="00CD5A42" w:rsidRPr="6002A31A">
        <w:rPr>
          <w:lang w:val="en-US"/>
        </w:rPr>
        <w:t>CHO with candidate SCGs</w:t>
      </w:r>
    </w:p>
    <w:p w14:paraId="714DCC97" w14:textId="5A36B9B5" w:rsidR="00DE78F9" w:rsidRDefault="00DE78F9" w:rsidP="00DE78F9">
      <w:pPr>
        <w:rPr>
          <w:lang w:val="en-US"/>
        </w:rPr>
      </w:pPr>
      <w:proofErr w:type="gramStart"/>
      <w:r w:rsidRPr="6002A31A">
        <w:rPr>
          <w:lang w:val="en-US"/>
        </w:rPr>
        <w:t>Similar to</w:t>
      </w:r>
      <w:proofErr w:type="gramEnd"/>
      <w:r w:rsidRPr="6002A31A">
        <w:rPr>
          <w:lang w:val="en-US"/>
        </w:rPr>
        <w:t xml:space="preserve"> MRO for other mobility mechanisms, MRO for CHO with candidate SCGs should consider </w:t>
      </w:r>
      <w:r w:rsidR="31B860E4" w:rsidRPr="6002A31A">
        <w:rPr>
          <w:lang w:val="en-US"/>
        </w:rPr>
        <w:t xml:space="preserve">not only </w:t>
      </w:r>
      <w:r w:rsidRPr="6002A31A">
        <w:rPr>
          <w:lang w:val="en-US"/>
        </w:rPr>
        <w:t xml:space="preserve">failure </w:t>
      </w:r>
      <w:r w:rsidR="1F538A0F" w:rsidRPr="6002A31A">
        <w:rPr>
          <w:lang w:val="en-US"/>
        </w:rPr>
        <w:t>but also</w:t>
      </w:r>
      <w:r w:rsidR="00AB1811">
        <w:rPr>
          <w:lang w:val="en-US"/>
        </w:rPr>
        <w:t xml:space="preserve"> </w:t>
      </w:r>
      <w:r w:rsidRPr="6002A31A">
        <w:rPr>
          <w:lang w:val="en-US"/>
        </w:rPr>
        <w:t xml:space="preserve">near failure scenarios. </w:t>
      </w:r>
    </w:p>
    <w:p w14:paraId="2F8BE305" w14:textId="45E9FD4F" w:rsidR="00B76F34" w:rsidRDefault="00B76F34" w:rsidP="00DE78F9">
      <w:pPr>
        <w:rPr>
          <w:lang w:val="en-US"/>
        </w:rPr>
      </w:pPr>
      <w:r w:rsidRPr="1361D888">
        <w:rPr>
          <w:lang w:val="en-US"/>
        </w:rPr>
        <w:t>Near failure scenarios in the context of CHO with candidate SCGs would be those in which both conditions are fulfilled but with a</w:t>
      </w:r>
      <w:r w:rsidRPr="1361D888" w:rsidDel="00DD2AB1">
        <w:rPr>
          <w:lang w:val="en-US"/>
        </w:rPr>
        <w:t xml:space="preserve"> </w:t>
      </w:r>
      <w:r w:rsidR="00DD2AB1">
        <w:rPr>
          <w:lang w:val="en-US"/>
        </w:rPr>
        <w:t>significant</w:t>
      </w:r>
      <w:r w:rsidR="00DD2AB1" w:rsidRPr="1361D888">
        <w:rPr>
          <w:lang w:val="en-US"/>
        </w:rPr>
        <w:t xml:space="preserve"> </w:t>
      </w:r>
      <w:r w:rsidRPr="1361D888">
        <w:rPr>
          <w:lang w:val="en-US"/>
        </w:rPr>
        <w:t xml:space="preserve">gap in timing between them which inevitably introduced interruption time and service degradation. </w:t>
      </w:r>
      <w:r w:rsidR="006B39B1" w:rsidRPr="12BDFB17">
        <w:rPr>
          <w:lang w:val="en-US"/>
        </w:rPr>
        <w:t>I</w:t>
      </w:r>
      <w:r w:rsidRPr="12BDFB17">
        <w:rPr>
          <w:lang w:val="en-US"/>
        </w:rPr>
        <w:t>n</w:t>
      </w:r>
      <w:r w:rsidRPr="1361D888">
        <w:rPr>
          <w:lang w:val="en-US"/>
        </w:rPr>
        <w:t xml:space="preserve"> these cases</w:t>
      </w:r>
      <w:r w:rsidR="008C66B0">
        <w:rPr>
          <w:lang w:val="en-US"/>
        </w:rPr>
        <w:t>,</w:t>
      </w:r>
      <w:r w:rsidRPr="1361D888">
        <w:rPr>
          <w:lang w:val="en-US"/>
        </w:rPr>
        <w:t xml:space="preserve"> it is </w:t>
      </w:r>
      <w:r w:rsidR="006B39B1">
        <w:rPr>
          <w:lang w:val="en-US"/>
        </w:rPr>
        <w:t xml:space="preserve">also </w:t>
      </w:r>
      <w:r w:rsidRPr="1361D888">
        <w:rPr>
          <w:lang w:val="en-US"/>
        </w:rPr>
        <w:t xml:space="preserve">important for the network to know which </w:t>
      </w:r>
      <w:r w:rsidR="000B7A5B">
        <w:rPr>
          <w:lang w:val="en-US"/>
        </w:rPr>
        <w:t>condition</w:t>
      </w:r>
      <w:r w:rsidR="00A1443C">
        <w:rPr>
          <w:lang w:val="en-US"/>
        </w:rPr>
        <w:t xml:space="preserve"> caused </w:t>
      </w:r>
      <w:r w:rsidRPr="1361D888">
        <w:rPr>
          <w:lang w:val="en-US"/>
        </w:rPr>
        <w:t xml:space="preserve">the delay in the handover execution. </w:t>
      </w:r>
    </w:p>
    <w:p w14:paraId="1CCC6DFC" w14:textId="1A5E7065" w:rsidR="00B76F34" w:rsidRDefault="00B76F34" w:rsidP="00B76F34">
      <w:pPr>
        <w:rPr>
          <w:b/>
          <w:bCs/>
          <w:lang w:val="en-US"/>
        </w:rPr>
      </w:pPr>
      <w:r w:rsidRPr="6002A31A">
        <w:rPr>
          <w:b/>
          <w:bCs/>
          <w:lang w:val="en-US"/>
        </w:rPr>
        <w:t xml:space="preserve">Proposal </w:t>
      </w:r>
      <w:r w:rsidR="3F2459B7" w:rsidRPr="6002A31A">
        <w:rPr>
          <w:b/>
          <w:bCs/>
          <w:lang w:val="en-US"/>
        </w:rPr>
        <w:t>1</w:t>
      </w:r>
      <w:r w:rsidRPr="6002A31A">
        <w:rPr>
          <w:b/>
          <w:bCs/>
          <w:lang w:val="en-US"/>
        </w:rPr>
        <w:t>: RAN2 to study near failure scenarios for CHO with candidate SCGs</w:t>
      </w:r>
      <w:r w:rsidR="4B546BDD" w:rsidRPr="6002A31A">
        <w:rPr>
          <w:b/>
          <w:bCs/>
          <w:lang w:val="en-US"/>
        </w:rPr>
        <w:t xml:space="preserve"> when </w:t>
      </w:r>
      <w:r w:rsidR="3EB73A67" w:rsidRPr="6002A31A">
        <w:rPr>
          <w:b/>
          <w:bCs/>
          <w:lang w:val="en-US"/>
        </w:rPr>
        <w:t xml:space="preserve">both conditions are fulfilled but with a </w:t>
      </w:r>
      <w:r w:rsidR="212C597D" w:rsidRPr="6002A31A">
        <w:rPr>
          <w:b/>
          <w:bCs/>
          <w:lang w:val="en-US"/>
        </w:rPr>
        <w:t>significant</w:t>
      </w:r>
      <w:r w:rsidR="3EB73A67" w:rsidRPr="6002A31A">
        <w:rPr>
          <w:b/>
          <w:bCs/>
          <w:lang w:val="en-US"/>
        </w:rPr>
        <w:t xml:space="preserve"> gap in timing between them</w:t>
      </w:r>
      <w:r w:rsidRPr="6002A31A">
        <w:rPr>
          <w:b/>
          <w:bCs/>
          <w:lang w:val="en-US"/>
        </w:rPr>
        <w:t>.</w:t>
      </w:r>
    </w:p>
    <w:p w14:paraId="65610B8E" w14:textId="7FED1C8A" w:rsidR="00DE78F9" w:rsidRDefault="00B76F34" w:rsidP="00DE78F9">
      <w:pPr>
        <w:rPr>
          <w:lang w:val="en-US"/>
        </w:rPr>
      </w:pPr>
      <w:r w:rsidRPr="1361D888">
        <w:rPr>
          <w:b/>
          <w:bCs/>
          <w:lang w:val="en-US"/>
        </w:rPr>
        <w:t xml:space="preserve">Proposal </w:t>
      </w:r>
      <w:r w:rsidR="00F82C87">
        <w:rPr>
          <w:b/>
          <w:bCs/>
          <w:lang w:val="en-US"/>
        </w:rPr>
        <w:t>2</w:t>
      </w:r>
      <w:r w:rsidRPr="1361D888">
        <w:rPr>
          <w:b/>
          <w:bCs/>
          <w:lang w:val="en-US"/>
        </w:rPr>
        <w:t>: RAN2 to enhance SHR and SPR with new triggers and content that allows the network to identify the execution condition that delayed the handover.</w:t>
      </w:r>
    </w:p>
    <w:p w14:paraId="4290E736" w14:textId="2F4E3FC1" w:rsidR="00DE78F9" w:rsidRDefault="005D2D89" w:rsidP="00DE78F9">
      <w:pPr>
        <w:rPr>
          <w:lang w:val="en-US"/>
        </w:rPr>
      </w:pPr>
      <w:r>
        <w:rPr>
          <w:lang w:val="en-US"/>
        </w:rPr>
        <w:t>Rel-</w:t>
      </w:r>
      <w:r w:rsidR="00B76F34">
        <w:rPr>
          <w:lang w:val="en-US"/>
        </w:rPr>
        <w:t>18 also allows</w:t>
      </w:r>
      <w:r w:rsidR="00DE78F9">
        <w:rPr>
          <w:lang w:val="en-US"/>
        </w:rPr>
        <w:t xml:space="preserve"> that the UE</w:t>
      </w:r>
      <w:r w:rsidR="00B76F34">
        <w:rPr>
          <w:lang w:val="en-US"/>
        </w:rPr>
        <w:t xml:space="preserve"> </w:t>
      </w:r>
      <w:r w:rsidR="005F1D05">
        <w:rPr>
          <w:lang w:val="en-US"/>
        </w:rPr>
        <w:t xml:space="preserve">to </w:t>
      </w:r>
      <w:r w:rsidR="00B76F34">
        <w:rPr>
          <w:lang w:val="en-US"/>
        </w:rPr>
        <w:t>be</w:t>
      </w:r>
      <w:r w:rsidR="00DE78F9">
        <w:rPr>
          <w:lang w:val="en-US"/>
        </w:rPr>
        <w:t xml:space="preserve"> configured with a CHO only configuration in addition to the CHO with candidate SCGs</w:t>
      </w:r>
      <w:r w:rsidR="00DE78F9" w:rsidRPr="12BDFB17">
        <w:rPr>
          <w:lang w:val="en-US"/>
        </w:rPr>
        <w:t>.</w:t>
      </w:r>
      <w:r w:rsidR="00DE78F9">
        <w:rPr>
          <w:lang w:val="en-US"/>
        </w:rPr>
        <w:t xml:space="preserve"> In case </w:t>
      </w:r>
      <w:r w:rsidR="00B76F34">
        <w:rPr>
          <w:lang w:val="en-US"/>
        </w:rPr>
        <w:t>CHO only condition</w:t>
      </w:r>
      <w:r w:rsidR="00DE78F9">
        <w:rPr>
          <w:lang w:val="en-US"/>
        </w:rPr>
        <w:t xml:space="preserve"> is fulfilled, the UE will execute the CHO regardless of the CHO with candidate SCGs fulfillment</w:t>
      </w:r>
      <w:r w:rsidR="007C0F47">
        <w:rPr>
          <w:lang w:val="en-US"/>
        </w:rPr>
        <w:t xml:space="preserve"> status</w:t>
      </w:r>
      <w:r w:rsidR="00DE78F9">
        <w:rPr>
          <w:lang w:val="en-US"/>
        </w:rPr>
        <w:t xml:space="preserve">. This ensures the UE does not </w:t>
      </w:r>
      <w:r w:rsidR="00DE78F9" w:rsidRPr="12BDFB17">
        <w:rPr>
          <w:lang w:val="en-US"/>
        </w:rPr>
        <w:t>lose</w:t>
      </w:r>
      <w:r w:rsidR="00DE78F9">
        <w:rPr>
          <w:lang w:val="en-US"/>
        </w:rPr>
        <w:t xml:space="preserve"> connectivity since the MCG link </w:t>
      </w:r>
      <w:r w:rsidR="00DE78F9" w:rsidRPr="12BDFB17">
        <w:rPr>
          <w:lang w:val="en-US"/>
        </w:rPr>
        <w:t>i</w:t>
      </w:r>
      <w:r w:rsidR="00770535" w:rsidRPr="12BDFB17">
        <w:rPr>
          <w:lang w:val="en-US"/>
        </w:rPr>
        <w:t>s</w:t>
      </w:r>
      <w:r w:rsidR="00DE78F9">
        <w:rPr>
          <w:lang w:val="en-US"/>
        </w:rPr>
        <w:t xml:space="preserve"> handed over</w:t>
      </w:r>
      <w:r w:rsidR="00A9453E">
        <w:rPr>
          <w:lang w:val="en-US"/>
        </w:rPr>
        <w:t>,</w:t>
      </w:r>
      <w:r w:rsidR="00DE78F9">
        <w:rPr>
          <w:lang w:val="en-US"/>
        </w:rPr>
        <w:t xml:space="preserve"> but it comes with the loss of a possible secondary link. </w:t>
      </w:r>
    </w:p>
    <w:p w14:paraId="7FDE4C09" w14:textId="56C200DA" w:rsidR="00DE78F9" w:rsidRPr="00DE78F9" w:rsidRDefault="00DE78F9" w:rsidP="00DE78F9">
      <w:pPr>
        <w:rPr>
          <w:b/>
          <w:bCs/>
          <w:lang w:val="en-US"/>
        </w:rPr>
      </w:pPr>
      <w:r w:rsidRPr="6002A31A">
        <w:rPr>
          <w:b/>
          <w:bCs/>
          <w:lang w:val="en-US"/>
        </w:rPr>
        <w:t xml:space="preserve">Proposal </w:t>
      </w:r>
      <w:r w:rsidR="00F82C87">
        <w:rPr>
          <w:b/>
          <w:bCs/>
          <w:lang w:val="en-US"/>
        </w:rPr>
        <w:t>3</w:t>
      </w:r>
      <w:r w:rsidRPr="6002A31A">
        <w:rPr>
          <w:b/>
          <w:bCs/>
          <w:lang w:val="en-US"/>
        </w:rPr>
        <w:t xml:space="preserve">: </w:t>
      </w:r>
      <w:r w:rsidR="001C558E" w:rsidRPr="6002A31A">
        <w:rPr>
          <w:b/>
          <w:bCs/>
          <w:lang w:val="en-US"/>
        </w:rPr>
        <w:t xml:space="preserve">Studying scenarios </w:t>
      </w:r>
      <w:r w:rsidRPr="6002A31A">
        <w:rPr>
          <w:b/>
          <w:bCs/>
          <w:lang w:val="en-US"/>
        </w:rPr>
        <w:t>where the UE is additionally configured with CHO</w:t>
      </w:r>
      <w:r w:rsidR="007C0F47" w:rsidRPr="6002A31A">
        <w:rPr>
          <w:b/>
          <w:bCs/>
          <w:lang w:val="en-US"/>
        </w:rPr>
        <w:t>-</w:t>
      </w:r>
      <w:r w:rsidRPr="6002A31A">
        <w:rPr>
          <w:b/>
          <w:bCs/>
          <w:lang w:val="en-US"/>
        </w:rPr>
        <w:t>only configuration should be down-prioritized and studied</w:t>
      </w:r>
      <w:r w:rsidR="00A01571" w:rsidRPr="6002A31A">
        <w:rPr>
          <w:b/>
          <w:bCs/>
          <w:lang w:val="en-US"/>
        </w:rPr>
        <w:t xml:space="preserve"> only</w:t>
      </w:r>
      <w:r w:rsidRPr="6002A31A">
        <w:rPr>
          <w:b/>
          <w:bCs/>
          <w:lang w:val="en-US"/>
        </w:rPr>
        <w:t xml:space="preserve"> if time allows. </w:t>
      </w:r>
    </w:p>
    <w:p w14:paraId="69B7B8E6" w14:textId="486216BD" w:rsidR="009339CB" w:rsidRPr="006E13D1" w:rsidRDefault="00D96A3B" w:rsidP="009339CB">
      <w:pPr>
        <w:pStyle w:val="Heading1"/>
      </w:pPr>
      <w:r>
        <w:t>4</w:t>
      </w:r>
      <w:r w:rsidR="009339CB" w:rsidRPr="006E13D1">
        <w:tab/>
      </w:r>
      <w:r w:rsidR="009339CB">
        <w:t>Con</w:t>
      </w:r>
      <w:r w:rsidR="00DE78F9">
        <w:t>c</w:t>
      </w:r>
      <w:r w:rsidR="009339CB">
        <w:t>lusion</w:t>
      </w:r>
    </w:p>
    <w:p w14:paraId="6E24B0F4" w14:textId="6E08B8AA" w:rsidR="009339CB" w:rsidRPr="006E13D1" w:rsidRDefault="009339CB" w:rsidP="009339CB">
      <w:r>
        <w:t xml:space="preserve">This document has made the following </w:t>
      </w:r>
      <w:r w:rsidR="007558C7">
        <w:t>proposal</w:t>
      </w:r>
      <w:r w:rsidR="00FE2B9A">
        <w:t>s</w:t>
      </w:r>
      <w:r>
        <w:t>:</w:t>
      </w:r>
    </w:p>
    <w:p w14:paraId="02B8AD14" w14:textId="77777777" w:rsidR="009D4FDD" w:rsidRDefault="009D4FDD" w:rsidP="009D4FDD">
      <w:pPr>
        <w:rPr>
          <w:b/>
          <w:bCs/>
          <w:lang w:val="en-US"/>
        </w:rPr>
      </w:pPr>
      <w:r w:rsidRPr="6002A31A">
        <w:rPr>
          <w:b/>
          <w:bCs/>
          <w:lang w:val="en-US"/>
        </w:rPr>
        <w:t>Proposal 1: RAN2 to study near failure scenarios for CHO with candidate SCGs when both conditions are fulfilled but with a significant gap in timing between them.</w:t>
      </w:r>
    </w:p>
    <w:p w14:paraId="01D488E6" w14:textId="77777777" w:rsidR="009D4FDD" w:rsidRDefault="009D4FDD" w:rsidP="009D4FDD">
      <w:pPr>
        <w:rPr>
          <w:lang w:val="en-US"/>
        </w:rPr>
      </w:pPr>
      <w:r w:rsidRPr="1361D888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1361D888">
        <w:rPr>
          <w:b/>
          <w:bCs/>
          <w:lang w:val="en-US"/>
        </w:rPr>
        <w:t>: RAN2 to enhance SHR and SPR with new triggers and content that allows the network to identify the execution condition that delayed the handover.</w:t>
      </w:r>
    </w:p>
    <w:p w14:paraId="4B2FEA35" w14:textId="77777777" w:rsidR="009D4FDD" w:rsidRPr="00DE78F9" w:rsidRDefault="009D4FDD" w:rsidP="009D4FDD">
      <w:pPr>
        <w:rPr>
          <w:b/>
          <w:bCs/>
          <w:lang w:val="en-US"/>
        </w:rPr>
      </w:pPr>
      <w:r w:rsidRPr="6002A31A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3</w:t>
      </w:r>
      <w:r w:rsidRPr="6002A31A">
        <w:rPr>
          <w:b/>
          <w:bCs/>
          <w:lang w:val="en-US"/>
        </w:rPr>
        <w:t xml:space="preserve">: Studying scenarios where the UE is additionally configured with CHO-only configuration should be down-prioritized and studied only if time allows. </w:t>
      </w:r>
    </w:p>
    <w:p w14:paraId="35F222F4" w14:textId="77777777" w:rsidR="00080512" w:rsidRPr="00A209D6" w:rsidRDefault="00080512" w:rsidP="009339CB"/>
    <w:sectPr w:rsidR="00080512" w:rsidRPr="00A209D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C600CC" w14:textId="77777777" w:rsidR="00076010" w:rsidRDefault="00076010">
      <w:r>
        <w:separator/>
      </w:r>
    </w:p>
  </w:endnote>
  <w:endnote w:type="continuationSeparator" w:id="0">
    <w:p w14:paraId="17FB10AA" w14:textId="77777777" w:rsidR="00076010" w:rsidRDefault="00076010">
      <w:r>
        <w:continuationSeparator/>
      </w:r>
    </w:p>
  </w:endnote>
  <w:endnote w:type="continuationNotice" w:id="1">
    <w:p w14:paraId="40C5A1A7" w14:textId="77777777" w:rsidR="00076010" w:rsidRDefault="000760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7DBE89" w14:textId="77777777" w:rsidR="00076010" w:rsidRDefault="00076010">
      <w:r>
        <w:separator/>
      </w:r>
    </w:p>
  </w:footnote>
  <w:footnote w:type="continuationSeparator" w:id="0">
    <w:p w14:paraId="5A8F0F35" w14:textId="77777777" w:rsidR="00076010" w:rsidRDefault="00076010">
      <w:r>
        <w:continuationSeparator/>
      </w:r>
    </w:p>
  </w:footnote>
  <w:footnote w:type="continuationNotice" w:id="1">
    <w:p w14:paraId="7111D14B" w14:textId="77777777" w:rsidR="00076010" w:rsidRDefault="0007601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B535AC"/>
    <w:multiLevelType w:val="multilevel"/>
    <w:tmpl w:val="8198209A"/>
    <w:lvl w:ilvl="0">
      <w:start w:val="1"/>
      <w:numFmt w:val="bullet"/>
      <w:lvlText w:val=""/>
      <w:lvlJc w:val="left"/>
      <w:pPr>
        <w:tabs>
          <w:tab w:val="num" w:pos="1496"/>
        </w:tabs>
        <w:ind w:left="149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216"/>
        </w:tabs>
        <w:ind w:left="2216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76"/>
        </w:tabs>
        <w:ind w:left="437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536"/>
        </w:tabs>
        <w:ind w:left="653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56"/>
        </w:tabs>
        <w:ind w:left="7256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6B71F4B"/>
    <w:multiLevelType w:val="hybridMultilevel"/>
    <w:tmpl w:val="C9C62CB8"/>
    <w:lvl w:ilvl="0" w:tplc="9D4E36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412046A"/>
    <w:multiLevelType w:val="multilevel"/>
    <w:tmpl w:val="28EC41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2"/>
  </w:num>
  <w:num w:numId="4" w16cid:durableId="199124208">
    <w:abstractNumId w:val="15"/>
  </w:num>
  <w:num w:numId="5" w16cid:durableId="630793192">
    <w:abstractNumId w:val="14"/>
  </w:num>
  <w:num w:numId="6" w16cid:durableId="1154301696">
    <w:abstractNumId w:val="17"/>
  </w:num>
  <w:num w:numId="7" w16cid:durableId="1489399165">
    <w:abstractNumId w:val="18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902595562">
    <w:abstractNumId w:val="20"/>
  </w:num>
  <w:num w:numId="19" w16cid:durableId="1094860420">
    <w:abstractNumId w:val="13"/>
  </w:num>
  <w:num w:numId="20" w16cid:durableId="1396316251">
    <w:abstractNumId w:val="19"/>
  </w:num>
  <w:num w:numId="21" w16cid:durableId="192961935">
    <w:abstractNumId w:val="11"/>
  </w:num>
  <w:num w:numId="22" w16cid:durableId="12126207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16558"/>
    <w:rsid w:val="00017B00"/>
    <w:rsid w:val="00023C40"/>
    <w:rsid w:val="0002507D"/>
    <w:rsid w:val="00033397"/>
    <w:rsid w:val="00040095"/>
    <w:rsid w:val="00057758"/>
    <w:rsid w:val="00065268"/>
    <w:rsid w:val="00073C9C"/>
    <w:rsid w:val="00076010"/>
    <w:rsid w:val="00076412"/>
    <w:rsid w:val="000779AB"/>
    <w:rsid w:val="00080512"/>
    <w:rsid w:val="00090468"/>
    <w:rsid w:val="00094568"/>
    <w:rsid w:val="000B7A5B"/>
    <w:rsid w:val="000B7BCF"/>
    <w:rsid w:val="000C3DC2"/>
    <w:rsid w:val="000C522B"/>
    <w:rsid w:val="000D58AB"/>
    <w:rsid w:val="00112F1A"/>
    <w:rsid w:val="0012610D"/>
    <w:rsid w:val="0013476B"/>
    <w:rsid w:val="00137C50"/>
    <w:rsid w:val="00143527"/>
    <w:rsid w:val="00145075"/>
    <w:rsid w:val="001741A0"/>
    <w:rsid w:val="00175FA0"/>
    <w:rsid w:val="0018266A"/>
    <w:rsid w:val="0018542A"/>
    <w:rsid w:val="00193AB7"/>
    <w:rsid w:val="00194CD0"/>
    <w:rsid w:val="001B49C9"/>
    <w:rsid w:val="001C02A3"/>
    <w:rsid w:val="001C23F4"/>
    <w:rsid w:val="001C4F79"/>
    <w:rsid w:val="001C558E"/>
    <w:rsid w:val="001F168B"/>
    <w:rsid w:val="001F7831"/>
    <w:rsid w:val="00204045"/>
    <w:rsid w:val="00204FCD"/>
    <w:rsid w:val="0020712B"/>
    <w:rsid w:val="0022606D"/>
    <w:rsid w:val="00231728"/>
    <w:rsid w:val="00244A05"/>
    <w:rsid w:val="00250404"/>
    <w:rsid w:val="00256B74"/>
    <w:rsid w:val="002610D8"/>
    <w:rsid w:val="002747EC"/>
    <w:rsid w:val="002855BF"/>
    <w:rsid w:val="002B2988"/>
    <w:rsid w:val="002E4F3C"/>
    <w:rsid w:val="002F0D22"/>
    <w:rsid w:val="00311B17"/>
    <w:rsid w:val="003172DC"/>
    <w:rsid w:val="00325AE3"/>
    <w:rsid w:val="00326069"/>
    <w:rsid w:val="00337C5B"/>
    <w:rsid w:val="0035462D"/>
    <w:rsid w:val="0036459E"/>
    <w:rsid w:val="00364B41"/>
    <w:rsid w:val="00383096"/>
    <w:rsid w:val="0039346C"/>
    <w:rsid w:val="003A3647"/>
    <w:rsid w:val="003A41EF"/>
    <w:rsid w:val="003B40AD"/>
    <w:rsid w:val="003C4E37"/>
    <w:rsid w:val="003D0FD0"/>
    <w:rsid w:val="003E16BE"/>
    <w:rsid w:val="003F4E28"/>
    <w:rsid w:val="003F76B6"/>
    <w:rsid w:val="004006E8"/>
    <w:rsid w:val="00401855"/>
    <w:rsid w:val="00446C3A"/>
    <w:rsid w:val="00460766"/>
    <w:rsid w:val="00465587"/>
    <w:rsid w:val="00477455"/>
    <w:rsid w:val="004A1F7B"/>
    <w:rsid w:val="004A394C"/>
    <w:rsid w:val="004B0C09"/>
    <w:rsid w:val="004B2013"/>
    <w:rsid w:val="004B2496"/>
    <w:rsid w:val="004C44D2"/>
    <w:rsid w:val="004D3578"/>
    <w:rsid w:val="004D380D"/>
    <w:rsid w:val="004E213A"/>
    <w:rsid w:val="004E7553"/>
    <w:rsid w:val="004F4540"/>
    <w:rsid w:val="004F73A7"/>
    <w:rsid w:val="00503171"/>
    <w:rsid w:val="00506C28"/>
    <w:rsid w:val="00534DA0"/>
    <w:rsid w:val="00537809"/>
    <w:rsid w:val="00543E6C"/>
    <w:rsid w:val="00554109"/>
    <w:rsid w:val="00565087"/>
    <w:rsid w:val="0056573F"/>
    <w:rsid w:val="00571279"/>
    <w:rsid w:val="005A13AB"/>
    <w:rsid w:val="005A49C6"/>
    <w:rsid w:val="005C0F45"/>
    <w:rsid w:val="005C766E"/>
    <w:rsid w:val="005C7CD5"/>
    <w:rsid w:val="005D2D89"/>
    <w:rsid w:val="005F1D05"/>
    <w:rsid w:val="005F59F8"/>
    <w:rsid w:val="00611566"/>
    <w:rsid w:val="00646D99"/>
    <w:rsid w:val="00656910"/>
    <w:rsid w:val="00656F58"/>
    <w:rsid w:val="006574C0"/>
    <w:rsid w:val="00696821"/>
    <w:rsid w:val="006B39B1"/>
    <w:rsid w:val="006C66D8"/>
    <w:rsid w:val="006D1E24"/>
    <w:rsid w:val="006D35DE"/>
    <w:rsid w:val="006E1057"/>
    <w:rsid w:val="006E1417"/>
    <w:rsid w:val="006F6A2C"/>
    <w:rsid w:val="007033FF"/>
    <w:rsid w:val="007069DC"/>
    <w:rsid w:val="00710201"/>
    <w:rsid w:val="0072073A"/>
    <w:rsid w:val="00723B23"/>
    <w:rsid w:val="007342B5"/>
    <w:rsid w:val="00734A5B"/>
    <w:rsid w:val="00744E76"/>
    <w:rsid w:val="007558C7"/>
    <w:rsid w:val="00757D40"/>
    <w:rsid w:val="00760801"/>
    <w:rsid w:val="007662B5"/>
    <w:rsid w:val="00770535"/>
    <w:rsid w:val="007805C2"/>
    <w:rsid w:val="00781F0F"/>
    <w:rsid w:val="0078727C"/>
    <w:rsid w:val="0079049D"/>
    <w:rsid w:val="00793DC5"/>
    <w:rsid w:val="00796823"/>
    <w:rsid w:val="007A2E55"/>
    <w:rsid w:val="007B18D8"/>
    <w:rsid w:val="007C095F"/>
    <w:rsid w:val="007C0F47"/>
    <w:rsid w:val="007C2DD0"/>
    <w:rsid w:val="007D408A"/>
    <w:rsid w:val="007F2E08"/>
    <w:rsid w:val="007F317A"/>
    <w:rsid w:val="008024FA"/>
    <w:rsid w:val="008028A4"/>
    <w:rsid w:val="00813245"/>
    <w:rsid w:val="00840DE0"/>
    <w:rsid w:val="00847CD0"/>
    <w:rsid w:val="008555B4"/>
    <w:rsid w:val="008607A8"/>
    <w:rsid w:val="0086354A"/>
    <w:rsid w:val="008768CA"/>
    <w:rsid w:val="00877EF9"/>
    <w:rsid w:val="00880559"/>
    <w:rsid w:val="008862D9"/>
    <w:rsid w:val="008B1D34"/>
    <w:rsid w:val="008B5306"/>
    <w:rsid w:val="008B54E8"/>
    <w:rsid w:val="008C2E2A"/>
    <w:rsid w:val="008C3057"/>
    <w:rsid w:val="008C66B0"/>
    <w:rsid w:val="008D2E4D"/>
    <w:rsid w:val="008F396F"/>
    <w:rsid w:val="008F3DCD"/>
    <w:rsid w:val="0090271F"/>
    <w:rsid w:val="00902DB9"/>
    <w:rsid w:val="0090466A"/>
    <w:rsid w:val="00905E5A"/>
    <w:rsid w:val="0092173A"/>
    <w:rsid w:val="00922510"/>
    <w:rsid w:val="00923655"/>
    <w:rsid w:val="009248C6"/>
    <w:rsid w:val="00925044"/>
    <w:rsid w:val="009339CB"/>
    <w:rsid w:val="00934E6E"/>
    <w:rsid w:val="00936071"/>
    <w:rsid w:val="009376CD"/>
    <w:rsid w:val="00940212"/>
    <w:rsid w:val="00942EC2"/>
    <w:rsid w:val="00961B32"/>
    <w:rsid w:val="00962509"/>
    <w:rsid w:val="00970DB3"/>
    <w:rsid w:val="00971994"/>
    <w:rsid w:val="00974BB0"/>
    <w:rsid w:val="00975BCD"/>
    <w:rsid w:val="0098180A"/>
    <w:rsid w:val="009818A2"/>
    <w:rsid w:val="009928A9"/>
    <w:rsid w:val="009A0AF3"/>
    <w:rsid w:val="009B07CD"/>
    <w:rsid w:val="009C03F9"/>
    <w:rsid w:val="009C19E9"/>
    <w:rsid w:val="009D4FDD"/>
    <w:rsid w:val="009D74A6"/>
    <w:rsid w:val="009E0E87"/>
    <w:rsid w:val="00A01571"/>
    <w:rsid w:val="00A10F02"/>
    <w:rsid w:val="00A13BF3"/>
    <w:rsid w:val="00A1443C"/>
    <w:rsid w:val="00A17176"/>
    <w:rsid w:val="00A204CA"/>
    <w:rsid w:val="00A209D6"/>
    <w:rsid w:val="00A22738"/>
    <w:rsid w:val="00A35CC7"/>
    <w:rsid w:val="00A36F5F"/>
    <w:rsid w:val="00A40CA3"/>
    <w:rsid w:val="00A430EC"/>
    <w:rsid w:val="00A53724"/>
    <w:rsid w:val="00A54B2B"/>
    <w:rsid w:val="00A703B6"/>
    <w:rsid w:val="00A82346"/>
    <w:rsid w:val="00A90E3C"/>
    <w:rsid w:val="00A9453E"/>
    <w:rsid w:val="00A9671C"/>
    <w:rsid w:val="00AA1553"/>
    <w:rsid w:val="00AB1811"/>
    <w:rsid w:val="00AD136C"/>
    <w:rsid w:val="00AD7E7C"/>
    <w:rsid w:val="00B05380"/>
    <w:rsid w:val="00B05962"/>
    <w:rsid w:val="00B15449"/>
    <w:rsid w:val="00B16C2F"/>
    <w:rsid w:val="00B27303"/>
    <w:rsid w:val="00B47FD1"/>
    <w:rsid w:val="00B516BB"/>
    <w:rsid w:val="00B6337E"/>
    <w:rsid w:val="00B669E9"/>
    <w:rsid w:val="00B7538C"/>
    <w:rsid w:val="00B76F34"/>
    <w:rsid w:val="00B84DB2"/>
    <w:rsid w:val="00BC3555"/>
    <w:rsid w:val="00C12B51"/>
    <w:rsid w:val="00C24650"/>
    <w:rsid w:val="00C25465"/>
    <w:rsid w:val="00C31806"/>
    <w:rsid w:val="00C33079"/>
    <w:rsid w:val="00C55324"/>
    <w:rsid w:val="00C55A12"/>
    <w:rsid w:val="00C624EF"/>
    <w:rsid w:val="00C6553E"/>
    <w:rsid w:val="00C83A13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CD5A42"/>
    <w:rsid w:val="00CF68AC"/>
    <w:rsid w:val="00D02949"/>
    <w:rsid w:val="00D04ED7"/>
    <w:rsid w:val="00D139C7"/>
    <w:rsid w:val="00D27633"/>
    <w:rsid w:val="00D3290C"/>
    <w:rsid w:val="00D33BE3"/>
    <w:rsid w:val="00D3792D"/>
    <w:rsid w:val="00D52F3B"/>
    <w:rsid w:val="00D54820"/>
    <w:rsid w:val="00D55E47"/>
    <w:rsid w:val="00D62E19"/>
    <w:rsid w:val="00D67CD1"/>
    <w:rsid w:val="00D738D6"/>
    <w:rsid w:val="00D80795"/>
    <w:rsid w:val="00D854BE"/>
    <w:rsid w:val="00D87E00"/>
    <w:rsid w:val="00D9134D"/>
    <w:rsid w:val="00D96A3B"/>
    <w:rsid w:val="00D96D11"/>
    <w:rsid w:val="00DA7A03"/>
    <w:rsid w:val="00DB0DB8"/>
    <w:rsid w:val="00DB1818"/>
    <w:rsid w:val="00DB30BF"/>
    <w:rsid w:val="00DC309B"/>
    <w:rsid w:val="00DC4DA2"/>
    <w:rsid w:val="00DC5261"/>
    <w:rsid w:val="00DD2AB1"/>
    <w:rsid w:val="00DE25D2"/>
    <w:rsid w:val="00DE40E4"/>
    <w:rsid w:val="00DE78F9"/>
    <w:rsid w:val="00DF1665"/>
    <w:rsid w:val="00DF7C20"/>
    <w:rsid w:val="00E010D5"/>
    <w:rsid w:val="00E038FB"/>
    <w:rsid w:val="00E46C08"/>
    <w:rsid w:val="00E471CF"/>
    <w:rsid w:val="00E62835"/>
    <w:rsid w:val="00E6480E"/>
    <w:rsid w:val="00E77645"/>
    <w:rsid w:val="00E81E6B"/>
    <w:rsid w:val="00E83697"/>
    <w:rsid w:val="00E859B6"/>
    <w:rsid w:val="00EA66C9"/>
    <w:rsid w:val="00EB09F8"/>
    <w:rsid w:val="00EB5D32"/>
    <w:rsid w:val="00EC4A25"/>
    <w:rsid w:val="00EF612C"/>
    <w:rsid w:val="00F025A2"/>
    <w:rsid w:val="00F036E9"/>
    <w:rsid w:val="00F06E76"/>
    <w:rsid w:val="00F07388"/>
    <w:rsid w:val="00F2026E"/>
    <w:rsid w:val="00F2210A"/>
    <w:rsid w:val="00F31372"/>
    <w:rsid w:val="00F37743"/>
    <w:rsid w:val="00F42493"/>
    <w:rsid w:val="00F54A3D"/>
    <w:rsid w:val="00F54CB0"/>
    <w:rsid w:val="00F579CD"/>
    <w:rsid w:val="00F653B8"/>
    <w:rsid w:val="00F71B89"/>
    <w:rsid w:val="00F7353C"/>
    <w:rsid w:val="00F738DA"/>
    <w:rsid w:val="00F76749"/>
    <w:rsid w:val="00F76F8F"/>
    <w:rsid w:val="00F82C87"/>
    <w:rsid w:val="00F87048"/>
    <w:rsid w:val="00F87257"/>
    <w:rsid w:val="00F941DF"/>
    <w:rsid w:val="00FA1266"/>
    <w:rsid w:val="00FB36FA"/>
    <w:rsid w:val="00FC1192"/>
    <w:rsid w:val="00FE106D"/>
    <w:rsid w:val="00FE251B"/>
    <w:rsid w:val="00FE2B9A"/>
    <w:rsid w:val="00FE7FF3"/>
    <w:rsid w:val="06961BD9"/>
    <w:rsid w:val="0BE2FEE0"/>
    <w:rsid w:val="0D2A6A03"/>
    <w:rsid w:val="0E0009C9"/>
    <w:rsid w:val="12BDFB17"/>
    <w:rsid w:val="1361D888"/>
    <w:rsid w:val="1AD3F609"/>
    <w:rsid w:val="1F538A0F"/>
    <w:rsid w:val="212C597D"/>
    <w:rsid w:val="24D1AA79"/>
    <w:rsid w:val="303EE27F"/>
    <w:rsid w:val="31B860E4"/>
    <w:rsid w:val="323C5B34"/>
    <w:rsid w:val="35FE5879"/>
    <w:rsid w:val="3C20E423"/>
    <w:rsid w:val="3C5C3F11"/>
    <w:rsid w:val="3EB73A67"/>
    <w:rsid w:val="3F2459B7"/>
    <w:rsid w:val="42B3AB31"/>
    <w:rsid w:val="44422490"/>
    <w:rsid w:val="4516ED36"/>
    <w:rsid w:val="49ACA97B"/>
    <w:rsid w:val="4B546BDD"/>
    <w:rsid w:val="50CC631F"/>
    <w:rsid w:val="5C6177D1"/>
    <w:rsid w:val="5FD6AEB9"/>
    <w:rsid w:val="6002A31A"/>
    <w:rsid w:val="61667BA0"/>
    <w:rsid w:val="649BBFC8"/>
    <w:rsid w:val="7E8DF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F104E142-C834-4370-A039-5B699F556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uiPriority w:val="99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-text2">
    <w:name w:val="Doc-text2"/>
    <w:basedOn w:val="Normal"/>
    <w:link w:val="Doc-text2Char"/>
    <w:qFormat/>
    <w:rsid w:val="007558C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558C7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7558C7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HChar">
    <w:name w:val="TH Char"/>
    <w:link w:val="TH"/>
    <w:qFormat/>
    <w:rsid w:val="00934E6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934E6E"/>
    <w:rPr>
      <w:rFonts w:ascii="Arial" w:hAnsi="Arial"/>
      <w:b/>
      <w:lang w:eastAsia="en-US"/>
    </w:rPr>
  </w:style>
  <w:style w:type="character" w:customStyle="1" w:styleId="B1Zchn">
    <w:name w:val="B1 Zchn"/>
    <w:link w:val="B1"/>
    <w:qFormat/>
    <w:rsid w:val="00934E6E"/>
    <w:rPr>
      <w:lang w:eastAsia="en-US"/>
    </w:rPr>
  </w:style>
  <w:style w:type="paragraph" w:styleId="Revision">
    <w:name w:val="Revision"/>
    <w:hidden/>
    <w:uiPriority w:val="99"/>
    <w:semiHidden/>
    <w:rsid w:val="008555B4"/>
    <w:rPr>
      <w:lang w:eastAsia="en-US"/>
    </w:rPr>
  </w:style>
  <w:style w:type="character" w:styleId="CommentReference">
    <w:name w:val="annotation reference"/>
    <w:basedOn w:val="DefaultParagraphFont"/>
    <w:rsid w:val="008862D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102/Docs/RP-234038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RBI5PAMIO524-1616901215-17703</_dlc_DocId>
    <_dlc_DocIdUrl xmlns="71c5aaf6-e6ce-465b-b873-5148d2a4c105">
      <Url>https://nokia.sharepoint.com/sites/gxp/_layouts/15/DocIdRedir.aspx?ID=RBI5PAMIO524-1616901215-17703</Url>
      <Description>RBI5PAMIO524-1616901215-17703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6B868E2-A525-4FCD-B770-9A11D5DE6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537</Words>
  <Characters>3066</Characters>
  <Application>Microsoft Office Word</Application>
  <DocSecurity>4</DocSecurity>
  <Lines>25</Lines>
  <Paragraphs>7</Paragraphs>
  <ScaleCrop>false</ScaleCrop>
  <Manager/>
  <Company>Nokia</Company>
  <LinksUpToDate>false</LinksUpToDate>
  <CharactersWithSpaces>3596</CharactersWithSpaces>
  <SharedDoc>false</SharedDoc>
  <HyperlinkBase/>
  <HLinks>
    <vt:vector size="6" baseType="variant">
      <vt:variant>
        <vt:i4>6291459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https://www.3gpp.org/ftp/tsg_ran/TSG_RAN/TSGR_102/Docs/RP-234038.zip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Irina Balan (Nokia)</cp:lastModifiedBy>
  <cp:revision>59</cp:revision>
  <dcterms:created xsi:type="dcterms:W3CDTF">2024-03-26T23:49:00Z</dcterms:created>
  <dcterms:modified xsi:type="dcterms:W3CDTF">2024-04-05T17:27:00Z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8e71138e-ca7a-485e-8345-df2f44f1b0d8</vt:lpwstr>
  </property>
  <property fmtid="{D5CDD505-2E9C-101B-9397-08002B2CF9AE}" pid="4" name="MediaServiceImageTags">
    <vt:lpwstr/>
  </property>
</Properties>
</file>