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28DDBD3F"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251D4D">
        <w:rPr>
          <w:noProof w:val="0"/>
          <w:sz w:val="24"/>
          <w:szCs w:val="24"/>
        </w:rPr>
        <w:t>5</w:t>
      </w:r>
      <w:r>
        <w:tab/>
      </w:r>
      <w:r w:rsidRPr="259C95C1">
        <w:rPr>
          <w:noProof w:val="0"/>
          <w:sz w:val="24"/>
          <w:szCs w:val="24"/>
        </w:rPr>
        <w:t>R2-</w:t>
      </w:r>
      <w:r w:rsidR="00C46702" w:rsidRPr="259C95C1">
        <w:rPr>
          <w:noProof w:val="0"/>
          <w:sz w:val="24"/>
          <w:szCs w:val="24"/>
        </w:rPr>
        <w:t>2</w:t>
      </w:r>
      <w:r w:rsidR="00251D4D">
        <w:rPr>
          <w:noProof w:val="0"/>
          <w:sz w:val="24"/>
          <w:szCs w:val="24"/>
        </w:rPr>
        <w:t>401039</w:t>
      </w:r>
    </w:p>
    <w:p w14:paraId="4B842E3B" w14:textId="495AC9B3" w:rsidR="00AA1181" w:rsidRPr="00904CC3" w:rsidRDefault="00251D4D" w:rsidP="005F4A9A">
      <w:pPr>
        <w:pStyle w:val="Header"/>
        <w:tabs>
          <w:tab w:val="right" w:pos="9639"/>
        </w:tabs>
        <w:jc w:val="both"/>
        <w:rPr>
          <w:rFonts w:eastAsia="SimSun"/>
          <w:bCs/>
          <w:sz w:val="24"/>
          <w:szCs w:val="24"/>
          <w:lang w:eastAsia="zh-CN"/>
        </w:rPr>
      </w:pPr>
      <w:r>
        <w:rPr>
          <w:rFonts w:eastAsia="SimSun"/>
          <w:bCs/>
          <w:color w:val="000000" w:themeColor="text1"/>
          <w:sz w:val="24"/>
          <w:szCs w:val="24"/>
          <w:lang w:eastAsia="zh-CN"/>
        </w:rPr>
        <w:t>Athens</w:t>
      </w:r>
      <w:r w:rsidR="00E56E29" w:rsidRPr="00E642D3">
        <w:rPr>
          <w:rFonts w:eastAsia="SimSun"/>
          <w:bCs/>
          <w:color w:val="000000" w:themeColor="text1"/>
          <w:sz w:val="24"/>
          <w:szCs w:val="24"/>
          <w:lang w:eastAsia="zh-CN"/>
        </w:rPr>
        <w:t xml:space="preserve">, </w:t>
      </w:r>
      <w:r>
        <w:rPr>
          <w:rFonts w:eastAsia="SimSun"/>
          <w:bCs/>
          <w:color w:val="000000" w:themeColor="text1"/>
          <w:sz w:val="24"/>
          <w:szCs w:val="24"/>
          <w:lang w:eastAsia="zh-CN"/>
        </w:rPr>
        <w:t>Greece , 26</w:t>
      </w:r>
      <w:r w:rsidRPr="00251D4D">
        <w:rPr>
          <w:rFonts w:eastAsia="SimSun"/>
          <w:bCs/>
          <w:color w:val="000000" w:themeColor="text1"/>
          <w:sz w:val="24"/>
          <w:szCs w:val="24"/>
          <w:vertAlign w:val="superscript"/>
          <w:lang w:eastAsia="zh-CN"/>
        </w:rPr>
        <w:t>th</w:t>
      </w:r>
      <w:r>
        <w:rPr>
          <w:rFonts w:eastAsia="SimSun"/>
          <w:bCs/>
          <w:color w:val="000000" w:themeColor="text1"/>
          <w:sz w:val="24"/>
          <w:szCs w:val="24"/>
          <w:lang w:eastAsia="zh-CN"/>
        </w:rPr>
        <w:t xml:space="preserve"> February -1</w:t>
      </w:r>
      <w:r w:rsidRPr="00251D4D">
        <w:rPr>
          <w:rFonts w:eastAsia="SimSun"/>
          <w:bCs/>
          <w:color w:val="000000" w:themeColor="text1"/>
          <w:sz w:val="24"/>
          <w:szCs w:val="24"/>
          <w:vertAlign w:val="superscript"/>
          <w:lang w:eastAsia="zh-CN"/>
        </w:rPr>
        <w:t>st</w:t>
      </w:r>
      <w:r>
        <w:rPr>
          <w:rFonts w:eastAsia="SimSun"/>
          <w:bCs/>
          <w:color w:val="000000" w:themeColor="text1"/>
          <w:sz w:val="24"/>
          <w:szCs w:val="24"/>
          <w:lang w:eastAsia="zh-CN"/>
        </w:rPr>
        <w:t xml:space="preserve"> March 2024</w:t>
      </w:r>
      <w:r w:rsidR="00AA1181" w:rsidRPr="00E642D3">
        <w:rPr>
          <w:rFonts w:eastAsia="SimSun"/>
          <w:bCs/>
          <w:color w:val="000000" w:themeColor="text1"/>
          <w:sz w:val="24"/>
          <w:szCs w:val="24"/>
          <w:lang w:eastAsia="zh-CN"/>
        </w:rPr>
        <w:t xml:space="preserve">   </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59FDF9F2"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E642D3">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41D796F1"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251D4D" w:rsidRPr="00251D4D">
        <w:rPr>
          <w:rFonts w:ascii="Arial" w:hAnsi="Arial" w:cs="Arial"/>
          <w:b/>
          <w:bCs/>
          <w:sz w:val="24"/>
        </w:rPr>
        <w:t>Temporary capability restriction related open issues</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05D7BEFE" w14:textId="3F6CFEB9" w:rsidR="00C44476" w:rsidRDefault="00A209D6" w:rsidP="00E62527">
      <w:pPr>
        <w:pStyle w:val="Heading1"/>
        <w:numPr>
          <w:ilvl w:val="0"/>
          <w:numId w:val="25"/>
        </w:numPr>
        <w:jc w:val="both"/>
      </w:pPr>
      <w:r>
        <w:t>Introduction</w:t>
      </w:r>
    </w:p>
    <w:p w14:paraId="674C55E5" w14:textId="09A61603" w:rsidR="00D00B44" w:rsidRDefault="00E62527" w:rsidP="00E62527">
      <w:pPr>
        <w:rPr>
          <w:bCs/>
        </w:rPr>
      </w:pPr>
      <w:r>
        <w:t>In this discussion we discuss remaining open issues to be solved for Dual TX/RX MUSIM operation in the current Rel-18 specification.</w:t>
      </w:r>
    </w:p>
    <w:p w14:paraId="595A2664" w14:textId="77777777" w:rsidR="008C2406" w:rsidRDefault="008C2406" w:rsidP="00E62527">
      <w:pPr>
        <w:pStyle w:val="Heading1"/>
        <w:numPr>
          <w:ilvl w:val="0"/>
          <w:numId w:val="25"/>
        </w:numPr>
        <w:jc w:val="both"/>
      </w:pPr>
      <w:r>
        <w:t xml:space="preserve">Discussion </w:t>
      </w:r>
    </w:p>
    <w:p w14:paraId="29BC9AA0" w14:textId="0B235E3C" w:rsidR="0039356A" w:rsidRDefault="00537A3B" w:rsidP="00251D4D">
      <w:pPr>
        <w:pStyle w:val="Heading2"/>
        <w:ind w:left="1418"/>
        <w:rPr>
          <w:rFonts w:ascii="Times New Roman" w:hAnsi="Times New Roman"/>
          <w:sz w:val="20"/>
        </w:rPr>
      </w:pPr>
      <w:r>
        <w:t>2.1 Issue 1: Early MUSIM Indication in RRC-Resume procedure</w:t>
      </w:r>
    </w:p>
    <w:p w14:paraId="78CF26B7" w14:textId="2A7FF937" w:rsidR="00537A3B" w:rsidRDefault="00F56C55" w:rsidP="00251D4D">
      <w:pPr>
        <w:tabs>
          <w:tab w:val="left" w:pos="560"/>
        </w:tabs>
        <w:ind w:left="284"/>
      </w:pPr>
      <w:r>
        <w:t>To handle the temporary capability restriction related to applying the RRC-Resume configuration for MUSIM UE, following NOTE is included to allow the UE proceed with partially compliant configuration to complete the RRC-Resume procedure. Based on the MUSIM indication sent in RRC-Resume complete the network is expected to provide the configuration that corresponds to the capability restriction. [Section 5.3.13.11. TS38.331]</w:t>
      </w:r>
    </w:p>
    <w:p w14:paraId="0F6F27CF" w14:textId="77777777" w:rsidR="00F56C55" w:rsidRPr="00F56C55" w:rsidRDefault="00F56C55" w:rsidP="00251D4D">
      <w:pPr>
        <w:spacing w:after="0"/>
        <w:ind w:left="852"/>
        <w:rPr>
          <w:rFonts w:eastAsia="Batang"/>
          <w:i/>
          <w:iCs/>
          <w:sz w:val="24"/>
          <w:szCs w:val="24"/>
          <w:lang w:val="en-IN" w:eastAsia="en-IN"/>
        </w:rPr>
      </w:pPr>
      <w:r w:rsidRPr="00F56C55">
        <w:rPr>
          <w:i/>
          <w:iCs/>
          <w:lang w:eastAsia="zh-CN"/>
        </w:rPr>
        <w:t>NOTE 2:</w:t>
      </w:r>
      <w:r w:rsidRPr="00F56C55">
        <w:rPr>
          <w:i/>
          <w:iCs/>
          <w:lang w:eastAsia="zh-CN"/>
        </w:rPr>
        <w:tab/>
        <w:t xml:space="preserve">If the UE is configured (i.e., via SIB1) to send MUSIM temporary capability restriction indication, and if the UE supports MUSIM temporary capability restriction, the UE does not apply above failure handling in case the UE is unable to apply part of the configuration included in </w:t>
      </w:r>
      <w:r w:rsidRPr="00F56C55">
        <w:rPr>
          <w:i/>
          <w:iCs/>
        </w:rPr>
        <w:t>RRCResume</w:t>
      </w:r>
      <w:r w:rsidRPr="00F56C55">
        <w:rPr>
          <w:i/>
          <w:iCs/>
          <w:lang w:eastAsia="zh-CN"/>
        </w:rPr>
        <w:t xml:space="preserve"> message due to UE temporary capability restriction </w:t>
      </w:r>
      <w:r w:rsidRPr="00F56C55">
        <w:rPr>
          <w:rFonts w:eastAsia="SimSun"/>
          <w:i/>
          <w:iCs/>
        </w:rPr>
        <w:t>for MUSIM operation</w:t>
      </w:r>
      <w:r w:rsidRPr="00F56C55">
        <w:rPr>
          <w:i/>
          <w:iCs/>
          <w:lang w:eastAsia="zh-CN"/>
        </w:rPr>
        <w:t xml:space="preserve">. It is up to UE implementation how to apply </w:t>
      </w:r>
      <w:r w:rsidRPr="00F56C55">
        <w:rPr>
          <w:i/>
          <w:iCs/>
        </w:rPr>
        <w:t>RRCResume</w:t>
      </w:r>
      <w:r w:rsidRPr="00F56C55">
        <w:rPr>
          <w:i/>
          <w:iCs/>
          <w:lang w:eastAsia="zh-CN"/>
        </w:rPr>
        <w:t xml:space="preserve"> message. </w:t>
      </w:r>
      <w:r w:rsidRPr="00F56C55">
        <w:rPr>
          <w:i/>
          <w:iCs/>
          <w:highlight w:val="yellow"/>
          <w:lang w:eastAsia="zh-CN"/>
        </w:rPr>
        <w:t>If UE does not go to RRC_IDLE in this case, UE still considers the received configuration in RRCResume message as the current configuration as the baseline for delta configuration for future reconfigurations</w:t>
      </w:r>
      <w:r w:rsidRPr="00F56C55">
        <w:rPr>
          <w:i/>
          <w:iCs/>
          <w:lang w:eastAsia="zh-CN"/>
        </w:rPr>
        <w:t>. For other cases, if the UE is unable to comply with part of the configuration, it does not apply any part of the configuration, i.e. there is no partial success/failure.</w:t>
      </w:r>
      <w:r w:rsidRPr="00F56C55">
        <w:rPr>
          <w:rFonts w:eastAsia="Batang"/>
          <w:i/>
          <w:iCs/>
          <w:sz w:val="24"/>
          <w:szCs w:val="24"/>
          <w:lang w:val="en-IN" w:eastAsia="en-IN"/>
        </w:rPr>
        <w:t xml:space="preserve"> </w:t>
      </w:r>
    </w:p>
    <w:p w14:paraId="655BB507" w14:textId="77777777" w:rsidR="00F56C55" w:rsidRDefault="00F56C55" w:rsidP="00251D4D">
      <w:pPr>
        <w:tabs>
          <w:tab w:val="left" w:pos="560"/>
        </w:tabs>
        <w:ind w:left="284"/>
      </w:pPr>
    </w:p>
    <w:p w14:paraId="526A8D5A" w14:textId="29D29243" w:rsidR="00F56C55" w:rsidRDefault="00F56C55" w:rsidP="00251D4D">
      <w:pPr>
        <w:tabs>
          <w:tab w:val="left" w:pos="560"/>
        </w:tabs>
        <w:ind w:left="284"/>
      </w:pPr>
      <w:r>
        <w:t>The highlighted note indicates that UE maintains the received configuration as current configuration as baseline. This configuration is used to apply further delta configuration from network. However when UE apply the received configuration as delta over the RRC-Resume configuration instead the actual configuration it may lead to compliance to the RRC-Configuration received. As per current specification, this may lead to RRC-Re-establishment procedure. In our view the highlighted note related to UE implementation leads to further issues on handling such case from network. Hence we propose to remove the highlighted text.</w:t>
      </w:r>
    </w:p>
    <w:p w14:paraId="0D5EE5CF" w14:textId="7F24B955" w:rsidR="00F56C55" w:rsidRPr="00F56C55" w:rsidRDefault="00F56C55" w:rsidP="00251D4D">
      <w:pPr>
        <w:tabs>
          <w:tab w:val="left" w:pos="560"/>
        </w:tabs>
        <w:ind w:left="284"/>
        <w:rPr>
          <w:b/>
          <w:bCs/>
        </w:rPr>
      </w:pPr>
      <w:r w:rsidRPr="00F56C55">
        <w:rPr>
          <w:b/>
          <w:bCs/>
        </w:rPr>
        <w:t>Proposal 1: part of the NOTE 2  related to handling the received RRC-Resume configuration for further RRC-Reconfiguration is removed.</w:t>
      </w:r>
    </w:p>
    <w:p w14:paraId="7D484B6E" w14:textId="66E2D386" w:rsidR="009339CB" w:rsidRDefault="0039356A" w:rsidP="008C2406">
      <w:pPr>
        <w:pStyle w:val="Heading2"/>
      </w:pPr>
      <w:r>
        <w:t xml:space="preserve">   </w:t>
      </w:r>
      <w:r w:rsidR="008C2406">
        <w:t xml:space="preserve">2.1 </w:t>
      </w:r>
      <w:r w:rsidR="00E62527">
        <w:t xml:space="preserve">Issue </w:t>
      </w:r>
      <w:r w:rsidR="00537A3B">
        <w:t>2</w:t>
      </w:r>
      <w:r w:rsidR="00E62527">
        <w:t>: DAPS Configuration and MUSIM operation.</w:t>
      </w:r>
    </w:p>
    <w:p w14:paraId="3A134F16" w14:textId="27F97EE2" w:rsidR="00E62527" w:rsidRDefault="00E62527" w:rsidP="00E62527">
      <w:pPr>
        <w:ind w:left="360"/>
      </w:pPr>
      <w:r>
        <w:t xml:space="preserve">The DAPS configuration for mobility requires the UE to </w:t>
      </w:r>
      <w:r w:rsidR="00004A11">
        <w:t xml:space="preserve">have </w:t>
      </w:r>
      <w:r>
        <w:t xml:space="preserve"> activ</w:t>
      </w:r>
      <w:r w:rsidR="00004A11">
        <w:t xml:space="preserve">e </w:t>
      </w:r>
      <w:r>
        <w:t xml:space="preserve">protocol instance for source cell and target cell during mobility. If the UE is capable of dual TX/RX both TX/RX chains are used for DAPS operation.  If MUSIM UE indicates temporary capability restriction to NTWK-A it also </w:t>
      </w:r>
      <w:r w:rsidR="00004A11">
        <w:t>indicates</w:t>
      </w:r>
      <w:r>
        <w:t xml:space="preserve"> that UE already have two RRC connections. In such scenario the network should not configure DAPS mobility towards UE.  The current specification already include such restriction for DAPS and CHO ( Example : Description of </w:t>
      </w:r>
      <w:r w:rsidR="006563B5">
        <w:t>conditional Reconfiguration</w:t>
      </w:r>
      <w:r>
        <w:t>). In the same way description for DAPS-config can include additional information that this field is absent towards UE that have indicated temporary capability restriction for MUSIM operation.</w:t>
      </w:r>
    </w:p>
    <w:p w14:paraId="37F78718" w14:textId="36B6866B" w:rsidR="008C2406" w:rsidRDefault="00E62527" w:rsidP="008C2406">
      <w:pPr>
        <w:ind w:left="360"/>
        <w:rPr>
          <w:b/>
          <w:bCs/>
        </w:rPr>
      </w:pPr>
      <w:r w:rsidRPr="00E62527">
        <w:rPr>
          <w:b/>
          <w:bCs/>
        </w:rPr>
        <w:t xml:space="preserve">Proposal </w:t>
      </w:r>
      <w:r w:rsidR="00B667EA">
        <w:rPr>
          <w:b/>
          <w:bCs/>
        </w:rPr>
        <w:t>2</w:t>
      </w:r>
      <w:r w:rsidRPr="00E62527">
        <w:rPr>
          <w:b/>
          <w:bCs/>
        </w:rPr>
        <w:t xml:space="preserve">: Restriction for configuration of DAPS for MUSIM UE in dual RRC connection is specified in RRC specification. </w:t>
      </w:r>
    </w:p>
    <w:p w14:paraId="65BDA382" w14:textId="26D9B092" w:rsidR="008C2406" w:rsidRDefault="008C2406" w:rsidP="008C2406">
      <w:pPr>
        <w:pStyle w:val="Heading2"/>
        <w:rPr>
          <w:b/>
          <w:bCs/>
        </w:rPr>
      </w:pPr>
      <w:r>
        <w:lastRenderedPageBreak/>
        <w:t xml:space="preserve">    2.2 Issue </w:t>
      </w:r>
      <w:r w:rsidR="00537A3B">
        <w:t>3</w:t>
      </w:r>
      <w:r>
        <w:t>: Impacts to conditional configuration on Wait Timer Expiry for Reactive UAI</w:t>
      </w:r>
    </w:p>
    <w:p w14:paraId="38623E01" w14:textId="495970A4" w:rsidR="00E62527" w:rsidRPr="008C2406" w:rsidRDefault="008C2406" w:rsidP="008C2406">
      <w:pPr>
        <w:ind w:left="360"/>
        <w:rPr>
          <w:b/>
          <w:bCs/>
        </w:rPr>
      </w:pPr>
      <w:r>
        <w:t>In case of reactive UAI indicating capability restriction for release of secondary-cells or SCG if network does not respond respond within timer expiry the UE may apply the configuration corresponds to requested capability restriction. But the impact to the stored configurations for conditional execution in this case is not clarified.  If the conditional configurations are evaluated in this scenario, it will lead to mismatch of configuration in target cell, because the target cell has prepared the configuration based source configuration that network has prior to this UE autonomous switching to new configuration.</w:t>
      </w:r>
    </w:p>
    <w:p w14:paraId="10651351" w14:textId="426B6907" w:rsidR="004044CC" w:rsidRDefault="008C2406" w:rsidP="00251D4D">
      <w:pPr>
        <w:ind w:left="360"/>
      </w:pPr>
      <w:r w:rsidRPr="00E62527">
        <w:rPr>
          <w:b/>
          <w:bCs/>
        </w:rPr>
        <w:t xml:space="preserve">Proposal </w:t>
      </w:r>
      <w:r w:rsidR="00B667EA">
        <w:rPr>
          <w:b/>
          <w:bCs/>
        </w:rPr>
        <w:t>3</w:t>
      </w:r>
      <w:r w:rsidRPr="00E62527">
        <w:rPr>
          <w:b/>
          <w:bCs/>
        </w:rPr>
        <w:t>:</w:t>
      </w:r>
      <w:r w:rsidR="00537A3B">
        <w:rPr>
          <w:b/>
          <w:bCs/>
        </w:rPr>
        <w:t xml:space="preserve"> </w:t>
      </w:r>
      <w:r>
        <w:rPr>
          <w:b/>
          <w:bCs/>
        </w:rPr>
        <w:t>If UE applies the configuration corresponds to requested restriction on wait timer expiry UE also clears the internal variable related to conditional configuration (VarConditionalConfig).</w:t>
      </w:r>
    </w:p>
    <w:p w14:paraId="4E78D74C" w14:textId="77777777" w:rsidR="004044CC" w:rsidRDefault="004044CC" w:rsidP="004044CC">
      <w:pPr>
        <w:jc w:val="both"/>
      </w:pPr>
    </w:p>
    <w:p w14:paraId="69B7B8E6" w14:textId="277E040D" w:rsidR="009339CB" w:rsidRPr="006E13D1" w:rsidRDefault="008F2100">
      <w:pPr>
        <w:pStyle w:val="Heading1"/>
        <w:jc w:val="both"/>
      </w:pPr>
      <w:r>
        <w:t>3</w:t>
      </w:r>
      <w:r w:rsidR="009339CB" w:rsidRPr="006E13D1">
        <w:tab/>
      </w:r>
      <w:r w:rsidR="009339CB">
        <w:t>Conclusion</w:t>
      </w:r>
    </w:p>
    <w:p w14:paraId="5EB8798E" w14:textId="60A2AE98" w:rsidR="005C3FFF" w:rsidRPr="00251D4D" w:rsidRDefault="00251D4D" w:rsidP="008227FC">
      <w:pPr>
        <w:jc w:val="both"/>
      </w:pPr>
      <w:r>
        <w:t>Following are the proposals related to remaining open issues for temporary capability restriction handling for MUSIM operation.</w:t>
      </w:r>
    </w:p>
    <w:p w14:paraId="259EEE34" w14:textId="6711DD5E" w:rsidR="009339CB" w:rsidRDefault="00251D4D">
      <w:pPr>
        <w:jc w:val="both"/>
        <w:rPr>
          <w:b/>
          <w:bCs/>
        </w:rPr>
      </w:pPr>
      <w:r w:rsidRPr="00F56C55">
        <w:rPr>
          <w:b/>
          <w:bCs/>
        </w:rPr>
        <w:t>Proposal 1: part of the NOTE 2  related to handling the received RRC-Resume configuration for further RRC-Reconfiguration for MUSIM UE is removed.</w:t>
      </w:r>
    </w:p>
    <w:p w14:paraId="088DEAD4" w14:textId="77777777" w:rsidR="00251D4D" w:rsidRDefault="00251D4D" w:rsidP="00251D4D">
      <w:pPr>
        <w:rPr>
          <w:b/>
          <w:bCs/>
        </w:rPr>
      </w:pPr>
      <w:r w:rsidRPr="00E62527">
        <w:rPr>
          <w:b/>
          <w:bCs/>
        </w:rPr>
        <w:t xml:space="preserve">Proposal </w:t>
      </w:r>
      <w:r>
        <w:rPr>
          <w:b/>
          <w:bCs/>
        </w:rPr>
        <w:t>2</w:t>
      </w:r>
      <w:r w:rsidRPr="00E62527">
        <w:rPr>
          <w:b/>
          <w:bCs/>
        </w:rPr>
        <w:t xml:space="preserve">: Restriction for configuration of DAPS for MUSIM UE in dual RRC connection is specified in RRC specification. </w:t>
      </w:r>
    </w:p>
    <w:p w14:paraId="3D902A20" w14:textId="5EACD39B" w:rsidR="00251D4D" w:rsidRDefault="00251D4D" w:rsidP="00251D4D">
      <w:pPr>
        <w:rPr>
          <w:b/>
          <w:bCs/>
        </w:rPr>
      </w:pPr>
      <w:r w:rsidRPr="00E62527">
        <w:rPr>
          <w:b/>
          <w:bCs/>
        </w:rPr>
        <w:t xml:space="preserve">Proposal </w:t>
      </w:r>
      <w:r>
        <w:rPr>
          <w:b/>
          <w:bCs/>
        </w:rPr>
        <w:t>3</w:t>
      </w:r>
      <w:r w:rsidRPr="00E62527">
        <w:rPr>
          <w:b/>
          <w:bCs/>
        </w:rPr>
        <w:t>:</w:t>
      </w:r>
      <w:r>
        <w:rPr>
          <w:b/>
          <w:bCs/>
        </w:rPr>
        <w:t xml:space="preserve"> If UE applies the configuration corresponds to requested restriction on wait timer expiry UE also clears the internal variable related to conditional configuration (VarConditionalConfig).</w:t>
      </w:r>
    </w:p>
    <w:p w14:paraId="42CB33C5" w14:textId="77777777" w:rsidR="00251D4D" w:rsidRPr="00CD4C7B" w:rsidRDefault="00251D4D">
      <w:pPr>
        <w:jc w:val="both"/>
      </w:pPr>
    </w:p>
    <w:p w14:paraId="21A1BE37" w14:textId="1B9C5AB4" w:rsidR="002F4C92" w:rsidRPr="006E13D1" w:rsidRDefault="002F4C92">
      <w:pPr>
        <w:pStyle w:val="Heading1"/>
        <w:jc w:val="both"/>
      </w:pPr>
      <w:r>
        <w:t>References</w:t>
      </w:r>
    </w:p>
    <w:p w14:paraId="6143BC50" w14:textId="230151E2" w:rsidR="00337CF2" w:rsidRPr="00A209D6" w:rsidRDefault="007E1570" w:rsidP="007E1570">
      <w:pPr>
        <w:numPr>
          <w:ilvl w:val="0"/>
          <w:numId w:val="4"/>
        </w:numPr>
        <w:overflowPunct w:val="0"/>
        <w:autoSpaceDE w:val="0"/>
        <w:autoSpaceDN w:val="0"/>
        <w:adjustRightInd w:val="0"/>
        <w:jc w:val="both"/>
        <w:textAlignment w:val="baseline"/>
      </w:pPr>
      <w:r>
        <w:rPr>
          <w:bCs/>
          <w:szCs w:val="18"/>
        </w:rPr>
        <w:t xml:space="preserve">TS 38.331 </w:t>
      </w:r>
      <w:r w:rsidR="002F4C92" w:rsidRPr="007553F9">
        <w:rPr>
          <w:bCs/>
          <w:szCs w:val="18"/>
        </w:rPr>
        <w:t>R</w:t>
      </w:r>
      <w:r>
        <w:rPr>
          <w:bCs/>
          <w:szCs w:val="18"/>
        </w:rPr>
        <w:t xml:space="preserve">adio Resource Control Protocol </w:t>
      </w:r>
      <w:r w:rsidR="008227FC">
        <w:rPr>
          <w:bCs/>
          <w:szCs w:val="18"/>
        </w:rPr>
        <w:t>specification V18.0.0</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9D2F2" w14:textId="77777777" w:rsidR="0011061D" w:rsidRDefault="0011061D">
      <w:r>
        <w:separator/>
      </w:r>
    </w:p>
  </w:endnote>
  <w:endnote w:type="continuationSeparator" w:id="0">
    <w:p w14:paraId="35AD9D18" w14:textId="77777777" w:rsidR="0011061D" w:rsidRDefault="0011061D">
      <w:r>
        <w:continuationSeparator/>
      </w:r>
    </w:p>
  </w:endnote>
  <w:endnote w:type="continuationNotice" w:id="1">
    <w:p w14:paraId="55E212E3" w14:textId="77777777" w:rsidR="0011061D" w:rsidRDefault="00110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B467" w14:textId="77777777" w:rsidR="0011061D" w:rsidRDefault="0011061D">
      <w:r>
        <w:separator/>
      </w:r>
    </w:p>
  </w:footnote>
  <w:footnote w:type="continuationSeparator" w:id="0">
    <w:p w14:paraId="43BE8345" w14:textId="77777777" w:rsidR="0011061D" w:rsidRDefault="0011061D">
      <w:r>
        <w:continuationSeparator/>
      </w:r>
    </w:p>
  </w:footnote>
  <w:footnote w:type="continuationNotice" w:id="1">
    <w:p w14:paraId="755BBFBB" w14:textId="77777777" w:rsidR="0011061D" w:rsidRDefault="001106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13439"/>
    <w:multiLevelType w:val="hybridMultilevel"/>
    <w:tmpl w:val="F2BCB5E0"/>
    <w:lvl w:ilvl="0" w:tplc="BDD88A4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8"/>
  </w:num>
  <w:num w:numId="5" w16cid:durableId="497574631">
    <w:abstractNumId w:val="7"/>
  </w:num>
  <w:num w:numId="6" w16cid:durableId="379331546">
    <w:abstractNumId w:val="10"/>
  </w:num>
  <w:num w:numId="7" w16cid:durableId="871185673">
    <w:abstractNumId w:val="11"/>
  </w:num>
  <w:num w:numId="8" w16cid:durableId="545602999">
    <w:abstractNumId w:val="15"/>
  </w:num>
  <w:num w:numId="9" w16cid:durableId="1745106084">
    <w:abstractNumId w:val="9"/>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2"/>
  </w:num>
  <w:num w:numId="16" w16cid:durableId="753161931">
    <w:abstractNumId w:val="5"/>
  </w:num>
  <w:num w:numId="17" w16cid:durableId="1127620560">
    <w:abstractNumId w:val="15"/>
  </w:num>
  <w:num w:numId="18" w16cid:durableId="871769424">
    <w:abstractNumId w:val="6"/>
  </w:num>
  <w:num w:numId="19" w16cid:durableId="953094445">
    <w:abstractNumId w:val="4"/>
  </w:num>
  <w:num w:numId="20" w16cid:durableId="1470900446">
    <w:abstractNumId w:val="15"/>
  </w:num>
  <w:num w:numId="21" w16cid:durableId="1786582529">
    <w:abstractNumId w:val="15"/>
  </w:num>
  <w:num w:numId="22" w16cid:durableId="1706101302">
    <w:abstractNumId w:val="15"/>
  </w:num>
  <w:num w:numId="23" w16cid:durableId="842621520">
    <w:abstractNumId w:val="15"/>
  </w:num>
  <w:num w:numId="24" w16cid:durableId="1725788588">
    <w:abstractNumId w:val="15"/>
  </w:num>
  <w:num w:numId="25" w16cid:durableId="7262272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A11"/>
    <w:rsid w:val="00007780"/>
    <w:rsid w:val="00016557"/>
    <w:rsid w:val="00023C40"/>
    <w:rsid w:val="000250CB"/>
    <w:rsid w:val="00033397"/>
    <w:rsid w:val="00033B19"/>
    <w:rsid w:val="00040095"/>
    <w:rsid w:val="00050BA0"/>
    <w:rsid w:val="00054F62"/>
    <w:rsid w:val="00057B59"/>
    <w:rsid w:val="00063954"/>
    <w:rsid w:val="000646AE"/>
    <w:rsid w:val="00064D6F"/>
    <w:rsid w:val="00065268"/>
    <w:rsid w:val="00066A50"/>
    <w:rsid w:val="00070F5A"/>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7E83"/>
    <w:rsid w:val="000F07DD"/>
    <w:rsid w:val="000F2E63"/>
    <w:rsid w:val="000F7C19"/>
    <w:rsid w:val="0011061D"/>
    <w:rsid w:val="00112F1A"/>
    <w:rsid w:val="00113EAF"/>
    <w:rsid w:val="00116291"/>
    <w:rsid w:val="001173E7"/>
    <w:rsid w:val="001206A9"/>
    <w:rsid w:val="00123C43"/>
    <w:rsid w:val="00136B78"/>
    <w:rsid w:val="0014006C"/>
    <w:rsid w:val="00144160"/>
    <w:rsid w:val="00145075"/>
    <w:rsid w:val="00150D0F"/>
    <w:rsid w:val="00156E1D"/>
    <w:rsid w:val="001679C1"/>
    <w:rsid w:val="0017259C"/>
    <w:rsid w:val="00172F72"/>
    <w:rsid w:val="001741A0"/>
    <w:rsid w:val="00175FA0"/>
    <w:rsid w:val="001770C9"/>
    <w:rsid w:val="00177FD5"/>
    <w:rsid w:val="00192CF3"/>
    <w:rsid w:val="00194CD0"/>
    <w:rsid w:val="0019506C"/>
    <w:rsid w:val="001A14F5"/>
    <w:rsid w:val="001A1D2D"/>
    <w:rsid w:val="001A40C2"/>
    <w:rsid w:val="001A458C"/>
    <w:rsid w:val="001A7971"/>
    <w:rsid w:val="001B3A96"/>
    <w:rsid w:val="001B49C9"/>
    <w:rsid w:val="001B6333"/>
    <w:rsid w:val="001C168B"/>
    <w:rsid w:val="001C23F4"/>
    <w:rsid w:val="001C4B8D"/>
    <w:rsid w:val="001C4F79"/>
    <w:rsid w:val="001C70DE"/>
    <w:rsid w:val="001D52A7"/>
    <w:rsid w:val="001D562C"/>
    <w:rsid w:val="001E231E"/>
    <w:rsid w:val="001E4CB5"/>
    <w:rsid w:val="001E6BA0"/>
    <w:rsid w:val="001F168B"/>
    <w:rsid w:val="001F7831"/>
    <w:rsid w:val="00202FE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1694"/>
    <w:rsid w:val="00251D4D"/>
    <w:rsid w:val="00256B74"/>
    <w:rsid w:val="002610D8"/>
    <w:rsid w:val="00262541"/>
    <w:rsid w:val="0026605F"/>
    <w:rsid w:val="002747EC"/>
    <w:rsid w:val="00275262"/>
    <w:rsid w:val="00276AE9"/>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0A84"/>
    <w:rsid w:val="0039346C"/>
    <w:rsid w:val="0039356A"/>
    <w:rsid w:val="0039437A"/>
    <w:rsid w:val="00395CEF"/>
    <w:rsid w:val="0039694F"/>
    <w:rsid w:val="003A1494"/>
    <w:rsid w:val="003A2B24"/>
    <w:rsid w:val="003A2D7E"/>
    <w:rsid w:val="003A41EF"/>
    <w:rsid w:val="003A4C8B"/>
    <w:rsid w:val="003A61AB"/>
    <w:rsid w:val="003B0450"/>
    <w:rsid w:val="003B40AD"/>
    <w:rsid w:val="003B511E"/>
    <w:rsid w:val="003C1CA4"/>
    <w:rsid w:val="003C3185"/>
    <w:rsid w:val="003C4E37"/>
    <w:rsid w:val="003C55AA"/>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44CC"/>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94094"/>
    <w:rsid w:val="004A1ACF"/>
    <w:rsid w:val="004A1F7B"/>
    <w:rsid w:val="004A2128"/>
    <w:rsid w:val="004A60BD"/>
    <w:rsid w:val="004B0212"/>
    <w:rsid w:val="004B2DD2"/>
    <w:rsid w:val="004C207A"/>
    <w:rsid w:val="004C30CD"/>
    <w:rsid w:val="004C44D2"/>
    <w:rsid w:val="004C590A"/>
    <w:rsid w:val="004C6EEF"/>
    <w:rsid w:val="004D2B09"/>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0460"/>
    <w:rsid w:val="00532454"/>
    <w:rsid w:val="00534079"/>
    <w:rsid w:val="00534DA0"/>
    <w:rsid w:val="00536D5A"/>
    <w:rsid w:val="00537A3B"/>
    <w:rsid w:val="005439AB"/>
    <w:rsid w:val="005439C5"/>
    <w:rsid w:val="00543E6C"/>
    <w:rsid w:val="00544FA7"/>
    <w:rsid w:val="00554E9C"/>
    <w:rsid w:val="00557C56"/>
    <w:rsid w:val="005603C5"/>
    <w:rsid w:val="00564199"/>
    <w:rsid w:val="00565087"/>
    <w:rsid w:val="0056573F"/>
    <w:rsid w:val="00571279"/>
    <w:rsid w:val="00584E12"/>
    <w:rsid w:val="005A49C6"/>
    <w:rsid w:val="005C3FFF"/>
    <w:rsid w:val="005C46DD"/>
    <w:rsid w:val="005C50AB"/>
    <w:rsid w:val="005C766E"/>
    <w:rsid w:val="005C7CD5"/>
    <w:rsid w:val="005D1EB6"/>
    <w:rsid w:val="005D44A3"/>
    <w:rsid w:val="005D5338"/>
    <w:rsid w:val="005E0730"/>
    <w:rsid w:val="005E5A64"/>
    <w:rsid w:val="005F14D9"/>
    <w:rsid w:val="005F4A9A"/>
    <w:rsid w:val="005F7049"/>
    <w:rsid w:val="00605851"/>
    <w:rsid w:val="00611566"/>
    <w:rsid w:val="00611EAA"/>
    <w:rsid w:val="00616194"/>
    <w:rsid w:val="00616A76"/>
    <w:rsid w:val="0062518B"/>
    <w:rsid w:val="00645202"/>
    <w:rsid w:val="00646BFD"/>
    <w:rsid w:val="00646D99"/>
    <w:rsid w:val="00651093"/>
    <w:rsid w:val="006563B5"/>
    <w:rsid w:val="00656910"/>
    <w:rsid w:val="006574C0"/>
    <w:rsid w:val="00664149"/>
    <w:rsid w:val="00671826"/>
    <w:rsid w:val="00674388"/>
    <w:rsid w:val="00680515"/>
    <w:rsid w:val="0069220B"/>
    <w:rsid w:val="00696821"/>
    <w:rsid w:val="006A403B"/>
    <w:rsid w:val="006B5831"/>
    <w:rsid w:val="006C43B1"/>
    <w:rsid w:val="006C66D8"/>
    <w:rsid w:val="006D1281"/>
    <w:rsid w:val="006D1E24"/>
    <w:rsid w:val="006D35DE"/>
    <w:rsid w:val="006D6DF8"/>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1337"/>
    <w:rsid w:val="00744E76"/>
    <w:rsid w:val="00751145"/>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1570"/>
    <w:rsid w:val="007E386C"/>
    <w:rsid w:val="007E77A8"/>
    <w:rsid w:val="007E7ABD"/>
    <w:rsid w:val="007F26D0"/>
    <w:rsid w:val="007F2E08"/>
    <w:rsid w:val="007F39EA"/>
    <w:rsid w:val="007F4BC1"/>
    <w:rsid w:val="007F57C3"/>
    <w:rsid w:val="008024FA"/>
    <w:rsid w:val="008028A4"/>
    <w:rsid w:val="00813245"/>
    <w:rsid w:val="0082045A"/>
    <w:rsid w:val="008227FC"/>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4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13A4D"/>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2FC8"/>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E794C"/>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3D26"/>
    <w:rsid w:val="00A757E7"/>
    <w:rsid w:val="00A82346"/>
    <w:rsid w:val="00A83049"/>
    <w:rsid w:val="00A86B8B"/>
    <w:rsid w:val="00A87ED3"/>
    <w:rsid w:val="00A9671C"/>
    <w:rsid w:val="00A97D14"/>
    <w:rsid w:val="00AA1181"/>
    <w:rsid w:val="00AA1553"/>
    <w:rsid w:val="00AA7F95"/>
    <w:rsid w:val="00AB36FA"/>
    <w:rsid w:val="00AC5F97"/>
    <w:rsid w:val="00AD2C97"/>
    <w:rsid w:val="00AE0411"/>
    <w:rsid w:val="00AE32C7"/>
    <w:rsid w:val="00AF20B1"/>
    <w:rsid w:val="00AF6827"/>
    <w:rsid w:val="00B044C8"/>
    <w:rsid w:val="00B05380"/>
    <w:rsid w:val="00B05962"/>
    <w:rsid w:val="00B135A3"/>
    <w:rsid w:val="00B15449"/>
    <w:rsid w:val="00B16C2F"/>
    <w:rsid w:val="00B2659B"/>
    <w:rsid w:val="00B27303"/>
    <w:rsid w:val="00B300F6"/>
    <w:rsid w:val="00B30592"/>
    <w:rsid w:val="00B42186"/>
    <w:rsid w:val="00B422C3"/>
    <w:rsid w:val="00B47FD1"/>
    <w:rsid w:val="00B5024B"/>
    <w:rsid w:val="00B516BB"/>
    <w:rsid w:val="00B534D1"/>
    <w:rsid w:val="00B667EA"/>
    <w:rsid w:val="00B7538C"/>
    <w:rsid w:val="00B77927"/>
    <w:rsid w:val="00B819E0"/>
    <w:rsid w:val="00B8225C"/>
    <w:rsid w:val="00B83588"/>
    <w:rsid w:val="00B84DB2"/>
    <w:rsid w:val="00B94C8D"/>
    <w:rsid w:val="00B951DB"/>
    <w:rsid w:val="00B964B8"/>
    <w:rsid w:val="00BA3D1B"/>
    <w:rsid w:val="00BA433F"/>
    <w:rsid w:val="00BA5F55"/>
    <w:rsid w:val="00BA6950"/>
    <w:rsid w:val="00BA69E9"/>
    <w:rsid w:val="00BB0638"/>
    <w:rsid w:val="00BB5136"/>
    <w:rsid w:val="00BB5406"/>
    <w:rsid w:val="00BC3555"/>
    <w:rsid w:val="00BC57CA"/>
    <w:rsid w:val="00BD05CE"/>
    <w:rsid w:val="00BD35E0"/>
    <w:rsid w:val="00BD611B"/>
    <w:rsid w:val="00BD7A81"/>
    <w:rsid w:val="00BF4164"/>
    <w:rsid w:val="00C050ED"/>
    <w:rsid w:val="00C12B51"/>
    <w:rsid w:val="00C13065"/>
    <w:rsid w:val="00C17A26"/>
    <w:rsid w:val="00C24650"/>
    <w:rsid w:val="00C25465"/>
    <w:rsid w:val="00C33073"/>
    <w:rsid w:val="00C33079"/>
    <w:rsid w:val="00C33C99"/>
    <w:rsid w:val="00C3414E"/>
    <w:rsid w:val="00C35554"/>
    <w:rsid w:val="00C44476"/>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3D0"/>
    <w:rsid w:val="00C9488C"/>
    <w:rsid w:val="00CA1AA0"/>
    <w:rsid w:val="00CA3D0C"/>
    <w:rsid w:val="00CA3E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4491"/>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07BB"/>
    <w:rsid w:val="00DE25D2"/>
    <w:rsid w:val="00DE4164"/>
    <w:rsid w:val="00DF2BE7"/>
    <w:rsid w:val="00E00696"/>
    <w:rsid w:val="00E046DB"/>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527"/>
    <w:rsid w:val="00E62835"/>
    <w:rsid w:val="00E642D3"/>
    <w:rsid w:val="00E74C54"/>
    <w:rsid w:val="00E77645"/>
    <w:rsid w:val="00E806D0"/>
    <w:rsid w:val="00E8280C"/>
    <w:rsid w:val="00E83697"/>
    <w:rsid w:val="00E859B6"/>
    <w:rsid w:val="00E85D3B"/>
    <w:rsid w:val="00E86A70"/>
    <w:rsid w:val="00E95657"/>
    <w:rsid w:val="00EA3788"/>
    <w:rsid w:val="00EA66C9"/>
    <w:rsid w:val="00EB45F7"/>
    <w:rsid w:val="00EB5D32"/>
    <w:rsid w:val="00EB60FC"/>
    <w:rsid w:val="00EC17EB"/>
    <w:rsid w:val="00EC4A25"/>
    <w:rsid w:val="00EC7ED9"/>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CB0"/>
    <w:rsid w:val="00F56C55"/>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paragraph" w:customStyle="1" w:styleId="paragraph">
    <w:name w:val="paragraph"/>
    <w:basedOn w:val="Normal"/>
    <w:rsid w:val="00913A4D"/>
    <w:pPr>
      <w:spacing w:before="100" w:beforeAutospacing="1" w:after="100" w:afterAutospacing="1"/>
    </w:pPr>
    <w:rPr>
      <w:sz w:val="24"/>
      <w:szCs w:val="24"/>
      <w:lang w:val="en-US"/>
    </w:rPr>
  </w:style>
  <w:style w:type="character" w:customStyle="1" w:styleId="eop">
    <w:name w:val="eop"/>
    <w:basedOn w:val="DefaultParagraphFont"/>
    <w:rsid w:val="00913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34">
      <w:bodyDiv w:val="1"/>
      <w:marLeft w:val="0"/>
      <w:marRight w:val="0"/>
      <w:marTop w:val="0"/>
      <w:marBottom w:val="0"/>
      <w:divBdr>
        <w:top w:val="none" w:sz="0" w:space="0" w:color="auto"/>
        <w:left w:val="none" w:sz="0" w:space="0" w:color="auto"/>
        <w:bottom w:val="none" w:sz="0" w:space="0" w:color="auto"/>
        <w:right w:val="none" w:sz="0" w:space="0" w:color="auto"/>
      </w:divBdr>
    </w:div>
    <w:div w:id="31804513">
      <w:bodyDiv w:val="1"/>
      <w:marLeft w:val="0"/>
      <w:marRight w:val="0"/>
      <w:marTop w:val="0"/>
      <w:marBottom w:val="0"/>
      <w:divBdr>
        <w:top w:val="none" w:sz="0" w:space="0" w:color="auto"/>
        <w:left w:val="none" w:sz="0" w:space="0" w:color="auto"/>
        <w:bottom w:val="none" w:sz="0" w:space="0" w:color="auto"/>
        <w:right w:val="none" w:sz="0" w:space="0" w:color="auto"/>
      </w:divBdr>
    </w:div>
    <w:div w:id="58212982">
      <w:bodyDiv w:val="1"/>
      <w:marLeft w:val="0"/>
      <w:marRight w:val="0"/>
      <w:marTop w:val="0"/>
      <w:marBottom w:val="0"/>
      <w:divBdr>
        <w:top w:val="none" w:sz="0" w:space="0" w:color="auto"/>
        <w:left w:val="none" w:sz="0" w:space="0" w:color="auto"/>
        <w:bottom w:val="none" w:sz="0" w:space="0" w:color="auto"/>
        <w:right w:val="none" w:sz="0" w:space="0" w:color="auto"/>
      </w:divBdr>
    </w:div>
    <w:div w:id="164588439">
      <w:bodyDiv w:val="1"/>
      <w:marLeft w:val="0"/>
      <w:marRight w:val="0"/>
      <w:marTop w:val="0"/>
      <w:marBottom w:val="0"/>
      <w:divBdr>
        <w:top w:val="none" w:sz="0" w:space="0" w:color="auto"/>
        <w:left w:val="none" w:sz="0" w:space="0" w:color="auto"/>
        <w:bottom w:val="none" w:sz="0" w:space="0" w:color="auto"/>
        <w:right w:val="none" w:sz="0" w:space="0" w:color="auto"/>
      </w:divBdr>
    </w:div>
    <w:div w:id="307830913">
      <w:bodyDiv w:val="1"/>
      <w:marLeft w:val="0"/>
      <w:marRight w:val="0"/>
      <w:marTop w:val="0"/>
      <w:marBottom w:val="0"/>
      <w:divBdr>
        <w:top w:val="none" w:sz="0" w:space="0" w:color="auto"/>
        <w:left w:val="none" w:sz="0" w:space="0" w:color="auto"/>
        <w:bottom w:val="none" w:sz="0" w:space="0" w:color="auto"/>
        <w:right w:val="none" w:sz="0" w:space="0" w:color="auto"/>
      </w:divBdr>
    </w:div>
    <w:div w:id="351149144">
      <w:bodyDiv w:val="1"/>
      <w:marLeft w:val="0"/>
      <w:marRight w:val="0"/>
      <w:marTop w:val="0"/>
      <w:marBottom w:val="0"/>
      <w:divBdr>
        <w:top w:val="none" w:sz="0" w:space="0" w:color="auto"/>
        <w:left w:val="none" w:sz="0" w:space="0" w:color="auto"/>
        <w:bottom w:val="none" w:sz="0" w:space="0" w:color="auto"/>
        <w:right w:val="none" w:sz="0" w:space="0" w:color="auto"/>
      </w:divBdr>
    </w:div>
    <w:div w:id="585891857">
      <w:bodyDiv w:val="1"/>
      <w:marLeft w:val="0"/>
      <w:marRight w:val="0"/>
      <w:marTop w:val="0"/>
      <w:marBottom w:val="0"/>
      <w:divBdr>
        <w:top w:val="none" w:sz="0" w:space="0" w:color="auto"/>
        <w:left w:val="none" w:sz="0" w:space="0" w:color="auto"/>
        <w:bottom w:val="none" w:sz="0" w:space="0" w:color="auto"/>
        <w:right w:val="none" w:sz="0" w:space="0" w:color="auto"/>
      </w:divBdr>
    </w:div>
    <w:div w:id="633950691">
      <w:bodyDiv w:val="1"/>
      <w:marLeft w:val="0"/>
      <w:marRight w:val="0"/>
      <w:marTop w:val="0"/>
      <w:marBottom w:val="0"/>
      <w:divBdr>
        <w:top w:val="none" w:sz="0" w:space="0" w:color="auto"/>
        <w:left w:val="none" w:sz="0" w:space="0" w:color="auto"/>
        <w:bottom w:val="none" w:sz="0" w:space="0" w:color="auto"/>
        <w:right w:val="none" w:sz="0" w:space="0" w:color="auto"/>
      </w:divBdr>
    </w:div>
    <w:div w:id="665937264">
      <w:bodyDiv w:val="1"/>
      <w:marLeft w:val="0"/>
      <w:marRight w:val="0"/>
      <w:marTop w:val="0"/>
      <w:marBottom w:val="0"/>
      <w:divBdr>
        <w:top w:val="none" w:sz="0" w:space="0" w:color="auto"/>
        <w:left w:val="none" w:sz="0" w:space="0" w:color="auto"/>
        <w:bottom w:val="none" w:sz="0" w:space="0" w:color="auto"/>
        <w:right w:val="none" w:sz="0" w:space="0" w:color="auto"/>
      </w:divBdr>
    </w:div>
    <w:div w:id="8970849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 w:id="1460953611">
      <w:bodyDiv w:val="1"/>
      <w:marLeft w:val="0"/>
      <w:marRight w:val="0"/>
      <w:marTop w:val="0"/>
      <w:marBottom w:val="0"/>
      <w:divBdr>
        <w:top w:val="none" w:sz="0" w:space="0" w:color="auto"/>
        <w:left w:val="none" w:sz="0" w:space="0" w:color="auto"/>
        <w:bottom w:val="none" w:sz="0" w:space="0" w:color="auto"/>
        <w:right w:val="none" w:sz="0" w:space="0" w:color="auto"/>
      </w:divBdr>
    </w:div>
    <w:div w:id="1596816699">
      <w:bodyDiv w:val="1"/>
      <w:marLeft w:val="0"/>
      <w:marRight w:val="0"/>
      <w:marTop w:val="0"/>
      <w:marBottom w:val="0"/>
      <w:divBdr>
        <w:top w:val="none" w:sz="0" w:space="0" w:color="auto"/>
        <w:left w:val="none" w:sz="0" w:space="0" w:color="auto"/>
        <w:bottom w:val="none" w:sz="0" w:space="0" w:color="auto"/>
        <w:right w:val="none" w:sz="0" w:space="0" w:color="auto"/>
      </w:divBdr>
      <w:divsChild>
        <w:div w:id="633410451">
          <w:marLeft w:val="0"/>
          <w:marRight w:val="0"/>
          <w:marTop w:val="0"/>
          <w:marBottom w:val="0"/>
          <w:divBdr>
            <w:top w:val="none" w:sz="0" w:space="0" w:color="auto"/>
            <w:left w:val="none" w:sz="0" w:space="0" w:color="auto"/>
            <w:bottom w:val="none" w:sz="0" w:space="0" w:color="auto"/>
            <w:right w:val="none" w:sz="0" w:space="0" w:color="auto"/>
          </w:divBdr>
        </w:div>
        <w:div w:id="2088067076">
          <w:marLeft w:val="0"/>
          <w:marRight w:val="0"/>
          <w:marTop w:val="0"/>
          <w:marBottom w:val="0"/>
          <w:divBdr>
            <w:top w:val="none" w:sz="0" w:space="0" w:color="auto"/>
            <w:left w:val="none" w:sz="0" w:space="0" w:color="auto"/>
            <w:bottom w:val="none" w:sz="0" w:space="0" w:color="auto"/>
            <w:right w:val="none" w:sz="0" w:space="0" w:color="auto"/>
          </w:divBdr>
        </w:div>
        <w:div w:id="549265539">
          <w:marLeft w:val="0"/>
          <w:marRight w:val="0"/>
          <w:marTop w:val="0"/>
          <w:marBottom w:val="0"/>
          <w:divBdr>
            <w:top w:val="none" w:sz="0" w:space="0" w:color="auto"/>
            <w:left w:val="none" w:sz="0" w:space="0" w:color="auto"/>
            <w:bottom w:val="none" w:sz="0" w:space="0" w:color="auto"/>
            <w:right w:val="none" w:sz="0" w:space="0" w:color="auto"/>
          </w:divBdr>
        </w:div>
        <w:div w:id="1521817436">
          <w:marLeft w:val="0"/>
          <w:marRight w:val="0"/>
          <w:marTop w:val="0"/>
          <w:marBottom w:val="0"/>
          <w:divBdr>
            <w:top w:val="none" w:sz="0" w:space="0" w:color="auto"/>
            <w:left w:val="none" w:sz="0" w:space="0" w:color="auto"/>
            <w:bottom w:val="none" w:sz="0" w:space="0" w:color="auto"/>
            <w:right w:val="none" w:sz="0" w:space="0" w:color="auto"/>
          </w:divBdr>
        </w:div>
        <w:div w:id="946430347">
          <w:marLeft w:val="0"/>
          <w:marRight w:val="0"/>
          <w:marTop w:val="0"/>
          <w:marBottom w:val="0"/>
          <w:divBdr>
            <w:top w:val="none" w:sz="0" w:space="0" w:color="auto"/>
            <w:left w:val="none" w:sz="0" w:space="0" w:color="auto"/>
            <w:bottom w:val="none" w:sz="0" w:space="0" w:color="auto"/>
            <w:right w:val="none" w:sz="0" w:space="0" w:color="auto"/>
          </w:divBdr>
        </w:div>
        <w:div w:id="1035153043">
          <w:marLeft w:val="0"/>
          <w:marRight w:val="0"/>
          <w:marTop w:val="0"/>
          <w:marBottom w:val="0"/>
          <w:divBdr>
            <w:top w:val="none" w:sz="0" w:space="0" w:color="auto"/>
            <w:left w:val="none" w:sz="0" w:space="0" w:color="auto"/>
            <w:bottom w:val="none" w:sz="0" w:space="0" w:color="auto"/>
            <w:right w:val="none" w:sz="0" w:space="0" w:color="auto"/>
          </w:divBdr>
        </w:div>
        <w:div w:id="1458445864">
          <w:marLeft w:val="0"/>
          <w:marRight w:val="0"/>
          <w:marTop w:val="0"/>
          <w:marBottom w:val="0"/>
          <w:divBdr>
            <w:top w:val="none" w:sz="0" w:space="0" w:color="auto"/>
            <w:left w:val="none" w:sz="0" w:space="0" w:color="auto"/>
            <w:bottom w:val="none" w:sz="0" w:space="0" w:color="auto"/>
            <w:right w:val="none" w:sz="0" w:space="0" w:color="auto"/>
          </w:divBdr>
        </w:div>
        <w:div w:id="1852329231">
          <w:marLeft w:val="0"/>
          <w:marRight w:val="0"/>
          <w:marTop w:val="0"/>
          <w:marBottom w:val="0"/>
          <w:divBdr>
            <w:top w:val="none" w:sz="0" w:space="0" w:color="auto"/>
            <w:left w:val="none" w:sz="0" w:space="0" w:color="auto"/>
            <w:bottom w:val="none" w:sz="0" w:space="0" w:color="auto"/>
            <w:right w:val="none" w:sz="0" w:space="0" w:color="auto"/>
          </w:divBdr>
        </w:div>
        <w:div w:id="1300762372">
          <w:marLeft w:val="0"/>
          <w:marRight w:val="0"/>
          <w:marTop w:val="0"/>
          <w:marBottom w:val="0"/>
          <w:divBdr>
            <w:top w:val="none" w:sz="0" w:space="0" w:color="auto"/>
            <w:left w:val="none" w:sz="0" w:space="0" w:color="auto"/>
            <w:bottom w:val="none" w:sz="0" w:space="0" w:color="auto"/>
            <w:right w:val="none" w:sz="0" w:space="0" w:color="auto"/>
          </w:divBdr>
        </w:div>
        <w:div w:id="201869344">
          <w:marLeft w:val="0"/>
          <w:marRight w:val="0"/>
          <w:marTop w:val="0"/>
          <w:marBottom w:val="0"/>
          <w:divBdr>
            <w:top w:val="none" w:sz="0" w:space="0" w:color="auto"/>
            <w:left w:val="none" w:sz="0" w:space="0" w:color="auto"/>
            <w:bottom w:val="none" w:sz="0" w:space="0" w:color="auto"/>
            <w:right w:val="none" w:sz="0" w:space="0" w:color="auto"/>
          </w:divBdr>
        </w:div>
        <w:div w:id="523327416">
          <w:marLeft w:val="0"/>
          <w:marRight w:val="0"/>
          <w:marTop w:val="0"/>
          <w:marBottom w:val="0"/>
          <w:divBdr>
            <w:top w:val="none" w:sz="0" w:space="0" w:color="auto"/>
            <w:left w:val="none" w:sz="0" w:space="0" w:color="auto"/>
            <w:bottom w:val="none" w:sz="0" w:space="0" w:color="auto"/>
            <w:right w:val="none" w:sz="0" w:space="0" w:color="auto"/>
          </w:divBdr>
        </w:div>
      </w:divsChild>
    </w:div>
    <w:div w:id="1683438736">
      <w:bodyDiv w:val="1"/>
      <w:marLeft w:val="0"/>
      <w:marRight w:val="0"/>
      <w:marTop w:val="0"/>
      <w:marBottom w:val="0"/>
      <w:divBdr>
        <w:top w:val="none" w:sz="0" w:space="0" w:color="auto"/>
        <w:left w:val="none" w:sz="0" w:space="0" w:color="auto"/>
        <w:bottom w:val="none" w:sz="0" w:space="0" w:color="auto"/>
        <w:right w:val="none" w:sz="0" w:space="0" w:color="auto"/>
      </w:divBdr>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
    <w:div w:id="1894384360">
      <w:bodyDiv w:val="1"/>
      <w:marLeft w:val="0"/>
      <w:marRight w:val="0"/>
      <w:marTop w:val="0"/>
      <w:marBottom w:val="0"/>
      <w:divBdr>
        <w:top w:val="none" w:sz="0" w:space="0" w:color="auto"/>
        <w:left w:val="none" w:sz="0" w:space="0" w:color="auto"/>
        <w:bottom w:val="none" w:sz="0" w:space="0" w:color="auto"/>
        <w:right w:val="none" w:sz="0" w:space="0" w:color="auto"/>
      </w:divBdr>
    </w:div>
    <w:div w:id="2063401759">
      <w:bodyDiv w:val="1"/>
      <w:marLeft w:val="0"/>
      <w:marRight w:val="0"/>
      <w:marTop w:val="0"/>
      <w:marBottom w:val="0"/>
      <w:divBdr>
        <w:top w:val="none" w:sz="0" w:space="0" w:color="auto"/>
        <w:left w:val="none" w:sz="0" w:space="0" w:color="auto"/>
        <w:bottom w:val="none" w:sz="0" w:space="0" w:color="auto"/>
        <w:right w:val="none" w:sz="0" w:space="0" w:color="auto"/>
      </w:divBdr>
    </w:div>
    <w:div w:id="214546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RBI5PAMIO524-1616901215-9012</_dlc_DocId>
    <_dlc_DocIdUrl xmlns="71c5aaf6-e6ce-465b-b873-5148d2a4c105">
      <Url>https://nokia.sharepoint.com/sites/gxp/_layouts/15/DocIdRedir.aspx?ID=RBI5PAMIO524-1616901215-9012</Url>
      <Description>RBI5PAMIO524-1616901215-9012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EAD6EF-37D3-4325-85B0-6A13580092C9}">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B17C664-CA3E-4958-8F49-B12096823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2024-02-19T09:01:00Z</dcterms:created>
  <dcterms:modified xsi:type="dcterms:W3CDTF">2024-02-19T13:07:00Z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e2980ea9-9931-4066-ae26-8d21d0710d3e</vt:lpwstr>
  </property>
  <property fmtid="{D5CDD505-2E9C-101B-9397-08002B2CF9AE}" pid="4" name="GrammarlyDocumentId">
    <vt:lpwstr>3b4618ed07e16e33d9d6d8dabe7d489397678145f452ba4b6d48efc47bddf27c</vt:lpwstr>
  </property>
</Properties>
</file>