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EEC5A78"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F871F5">
        <w:rPr>
          <w:lang w:val="pt-BR"/>
        </w:rPr>
        <w:t>5</w:t>
      </w:r>
      <w:r w:rsidRPr="001907DE">
        <w:rPr>
          <w:lang w:val="pt-BR"/>
        </w:rPr>
        <w:tab/>
      </w:r>
      <w:r w:rsidR="0010004F">
        <w:t>R2-</w:t>
      </w:r>
      <w:r w:rsidR="005C603C">
        <w:t>2400799</w:t>
      </w:r>
    </w:p>
    <w:p w14:paraId="5C7E91FC" w14:textId="65AEF070" w:rsidR="005A1E46" w:rsidRDefault="0057610E" w:rsidP="005A1E46">
      <w:pPr>
        <w:pStyle w:val="3GPPHeader"/>
        <w:rPr>
          <w:sz w:val="22"/>
          <w:szCs w:val="22"/>
          <w:lang w:val="en-US"/>
        </w:rPr>
      </w:pPr>
      <w:r>
        <w:rPr>
          <w:rFonts w:cs="Arial"/>
          <w:color w:val="000000"/>
          <w:kern w:val="2"/>
        </w:rPr>
        <w:t>Athens</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Greece</w:t>
      </w:r>
      <w:r w:rsidR="002F312D" w:rsidRPr="005A19FA">
        <w:rPr>
          <w:rFonts w:cs="Arial"/>
          <w:color w:val="000000"/>
          <w:kern w:val="2"/>
        </w:rPr>
        <w:t>,</w:t>
      </w:r>
      <w:r w:rsidR="005A1E46" w:rsidRPr="005A19FA">
        <w:rPr>
          <w:rFonts w:cs="Arial"/>
          <w:color w:val="000000"/>
          <w:kern w:val="2"/>
        </w:rPr>
        <w:t xml:space="preserve"> </w:t>
      </w:r>
      <w:r>
        <w:rPr>
          <w:rFonts w:cs="Arial"/>
          <w:color w:val="000000"/>
          <w:kern w:val="2"/>
        </w:rPr>
        <w:t>26</w:t>
      </w:r>
      <w:r w:rsidR="00E5156B" w:rsidRPr="005A19FA">
        <w:rPr>
          <w:rFonts w:cs="Arial"/>
          <w:color w:val="000000"/>
          <w:kern w:val="2"/>
          <w:vertAlign w:val="superscript"/>
        </w:rPr>
        <w:t>th</w:t>
      </w:r>
      <w:r w:rsidR="005A1E46" w:rsidRPr="005A19FA">
        <w:rPr>
          <w:rFonts w:cs="Arial"/>
          <w:color w:val="000000"/>
          <w:kern w:val="2"/>
        </w:rPr>
        <w:t xml:space="preserve"> </w:t>
      </w:r>
      <w:r w:rsidR="008345C2">
        <w:rPr>
          <w:rFonts w:cs="Arial"/>
          <w:color w:val="000000"/>
          <w:kern w:val="2"/>
        </w:rPr>
        <w:t>February</w:t>
      </w:r>
      <w:r w:rsidR="002F312D" w:rsidRPr="00304A24">
        <w:rPr>
          <w:rFonts w:cs="Arial"/>
          <w:color w:val="000000"/>
          <w:kern w:val="2"/>
        </w:rPr>
        <w:t xml:space="preserve"> </w:t>
      </w:r>
      <w:r w:rsidR="005A1E46" w:rsidRPr="00304A24">
        <w:rPr>
          <w:rFonts w:cs="Arial"/>
          <w:color w:val="000000"/>
          <w:kern w:val="2"/>
        </w:rPr>
        <w:t xml:space="preserve">– </w:t>
      </w:r>
      <w:r w:rsidR="008345C2">
        <w:rPr>
          <w:rFonts w:cs="Arial"/>
          <w:color w:val="000000"/>
          <w:kern w:val="2"/>
        </w:rPr>
        <w:t>1</w:t>
      </w:r>
      <w:r w:rsidR="008345C2" w:rsidRPr="005A19FA">
        <w:rPr>
          <w:rFonts w:cs="Arial"/>
          <w:color w:val="000000"/>
          <w:kern w:val="2"/>
          <w:vertAlign w:val="superscript"/>
        </w:rPr>
        <w:t>st</w:t>
      </w:r>
      <w:r w:rsidR="005A1E46">
        <w:rPr>
          <w:rFonts w:cs="Arial"/>
          <w:color w:val="000000"/>
          <w:kern w:val="2"/>
        </w:rPr>
        <w:t xml:space="preserve"> </w:t>
      </w:r>
      <w:r w:rsidR="005D281E">
        <w:rPr>
          <w:rFonts w:cs="Arial"/>
          <w:color w:val="000000"/>
          <w:kern w:val="2"/>
        </w:rPr>
        <w:t>March</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54195C1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FC1E54">
        <w:rPr>
          <w:sz w:val="22"/>
          <w:szCs w:val="22"/>
          <w:lang w:val="en-US"/>
        </w:rPr>
        <w:t>3</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1C48427"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9007D9">
        <w:rPr>
          <w:sz w:val="22"/>
          <w:szCs w:val="22"/>
        </w:rPr>
        <w:t xml:space="preserve">Open Issues in </w:t>
      </w:r>
      <w:r w:rsidR="00034A58">
        <w:rPr>
          <w:sz w:val="22"/>
          <w:szCs w:val="22"/>
        </w:rPr>
        <w:t>38.331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254B1360" w14:textId="106DB8F3" w:rsidR="00AF03BD" w:rsidRPr="00AF03BD" w:rsidRDefault="00536E68" w:rsidP="005A19FA">
      <w:pPr>
        <w:jc w:val="both"/>
        <w:rPr>
          <w:rFonts w:ascii="Arial" w:hAnsi="Arial" w:cs="Arial"/>
          <w:lang w:val="en-US"/>
        </w:rPr>
      </w:pPr>
      <w:r>
        <w:rPr>
          <w:rFonts w:ascii="Arial" w:hAnsi="Arial" w:cs="Arial"/>
          <w:bCs/>
          <w:lang w:val="en-US"/>
        </w:rPr>
        <w:t>As per the chair</w:t>
      </w:r>
      <w:r w:rsidR="00DA2968">
        <w:rPr>
          <w:rFonts w:ascii="Arial" w:hAnsi="Arial" w:cs="Arial"/>
          <w:bCs/>
          <w:lang w:val="en-US"/>
        </w:rPr>
        <w:t>lady</w:t>
      </w:r>
      <w:r>
        <w:rPr>
          <w:rFonts w:ascii="Arial" w:hAnsi="Arial" w:cs="Arial"/>
          <w:bCs/>
          <w:lang w:val="en-US"/>
        </w:rPr>
        <w:t>’s guidance on providing a list of open issues, the rapp</w:t>
      </w:r>
      <w:r w:rsidR="00094DA7">
        <w:rPr>
          <w:rFonts w:ascii="Arial" w:hAnsi="Arial" w:cs="Arial"/>
          <w:bCs/>
          <w:lang w:val="en-US"/>
        </w:rPr>
        <w:t>orteur</w:t>
      </w:r>
      <w:r>
        <w:rPr>
          <w:rFonts w:ascii="Arial" w:hAnsi="Arial" w:cs="Arial"/>
          <w:bCs/>
          <w:lang w:val="en-US"/>
        </w:rPr>
        <w:t xml:space="preserve"> has provided </w:t>
      </w:r>
      <w:r w:rsidR="00B76E98">
        <w:rPr>
          <w:rFonts w:ascii="Arial" w:hAnsi="Arial" w:cs="Arial"/>
          <w:bCs/>
          <w:lang w:val="en-US"/>
        </w:rPr>
        <w:t xml:space="preserve">a </w:t>
      </w:r>
      <w:r w:rsidR="005D39C1">
        <w:rPr>
          <w:rFonts w:ascii="Arial" w:hAnsi="Arial" w:cs="Arial"/>
          <w:bCs/>
          <w:lang w:val="en-US"/>
        </w:rPr>
        <w:t xml:space="preserve">list </w:t>
      </w:r>
      <w:r w:rsidR="00B76E98">
        <w:rPr>
          <w:rFonts w:ascii="Arial" w:hAnsi="Arial" w:cs="Arial"/>
          <w:bCs/>
          <w:lang w:val="en-US"/>
        </w:rPr>
        <w:t xml:space="preserve">as shown in the </w:t>
      </w:r>
      <w:r w:rsidR="00094DA7">
        <w:rPr>
          <w:rFonts w:ascii="Arial" w:hAnsi="Arial" w:cs="Arial"/>
          <w:bCs/>
          <w:lang w:val="en-US"/>
        </w:rPr>
        <w:t>a</w:t>
      </w:r>
      <w:r w:rsidR="00B76E98">
        <w:rPr>
          <w:rFonts w:ascii="Arial" w:hAnsi="Arial" w:cs="Arial"/>
          <w:bCs/>
          <w:lang w:val="en-US"/>
        </w:rPr>
        <w:t xml:space="preserve">nnex of this contribution. </w:t>
      </w:r>
      <w:r w:rsidR="00F907FE">
        <w:rPr>
          <w:rFonts w:ascii="Arial" w:hAnsi="Arial" w:cs="Arial"/>
          <w:bCs/>
          <w:lang w:val="en-US"/>
        </w:rPr>
        <w:t xml:space="preserve">We address </w:t>
      </w:r>
      <w:r w:rsidR="00491F80">
        <w:rPr>
          <w:rFonts w:ascii="Arial" w:hAnsi="Arial" w:cs="Arial"/>
          <w:bCs/>
          <w:lang w:val="en-US"/>
        </w:rPr>
        <w:t xml:space="preserve">a subset of the </w:t>
      </w:r>
      <w:r w:rsidR="001718F9">
        <w:rPr>
          <w:rFonts w:ascii="Arial" w:hAnsi="Arial" w:cs="Arial"/>
          <w:bCs/>
          <w:lang w:val="en-US"/>
        </w:rPr>
        <w:t xml:space="preserve">listed issues </w:t>
      </w:r>
      <w:r w:rsidR="00100B3B">
        <w:rPr>
          <w:rFonts w:ascii="Arial" w:hAnsi="Arial" w:cs="Arial"/>
          <w:bCs/>
          <w:lang w:val="en-US"/>
        </w:rPr>
        <w:t>which have not been addressed in the rapporteur’s CR</w:t>
      </w:r>
      <w:r w:rsidR="00B72D0C">
        <w:rPr>
          <w:rFonts w:ascii="Arial" w:hAnsi="Arial" w:cs="Arial"/>
          <w:bCs/>
          <w:lang w:val="en-US"/>
        </w:rPr>
        <w:t xml:space="preserve"> and provide our views. </w:t>
      </w:r>
      <w:r w:rsidR="001718F9">
        <w:rPr>
          <w:rFonts w:ascii="Arial" w:hAnsi="Arial" w:cs="Arial"/>
          <w:bCs/>
          <w:lang w:val="en-US"/>
        </w:rPr>
        <w:t xml:space="preserve"> </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01D7457B" w14:textId="2AF102C2" w:rsidR="00347E43" w:rsidRDefault="00AF61F1" w:rsidP="00347E43">
      <w:pPr>
        <w:pStyle w:val="Heading2"/>
      </w:pPr>
      <w:r>
        <w:t>Issue 1.1</w:t>
      </w:r>
    </w:p>
    <w:p w14:paraId="68762383" w14:textId="77777777" w:rsidR="006C4041" w:rsidRDefault="006C4041" w:rsidP="006C4041">
      <w:pPr>
        <w:pStyle w:val="EditorsNote"/>
        <w:ind w:left="284" w:firstLine="0"/>
        <w:rPr>
          <w:rFonts w:eastAsia="SimSun"/>
        </w:rPr>
      </w:pPr>
      <w:r>
        <w:t>Editor's Note</w:t>
      </w:r>
      <w:r>
        <w:rPr>
          <w:rFonts w:eastAsia="SimSun"/>
        </w:rPr>
        <w:t>: FFS whether there is other condition to include the new indication, e.g. explicit NW indication, or RRC state of the L2 U2N Relay UE.</w:t>
      </w:r>
    </w:p>
    <w:p w14:paraId="54C4A08C" w14:textId="77777777" w:rsidR="00307F2D" w:rsidRDefault="00C652AE" w:rsidP="00771D67">
      <w:pPr>
        <w:pStyle w:val="EditorsNote"/>
        <w:ind w:left="0" w:firstLine="0"/>
        <w:jc w:val="both"/>
        <w:rPr>
          <w:rFonts w:ascii="Arial" w:hAnsi="Arial" w:cs="Arial"/>
          <w:color w:val="auto"/>
          <w:lang w:val="en-US"/>
        </w:rPr>
      </w:pPr>
      <w:r w:rsidRPr="005A19FA">
        <w:rPr>
          <w:rFonts w:ascii="Arial" w:hAnsi="Arial" w:cs="Arial"/>
          <w:color w:val="auto"/>
          <w:lang w:val="en-US"/>
        </w:rPr>
        <w:t xml:space="preserve">For the </w:t>
      </w:r>
      <w:r w:rsidR="001E641A">
        <w:rPr>
          <w:rFonts w:ascii="Arial" w:hAnsi="Arial" w:cs="Arial"/>
          <w:color w:val="auto"/>
          <w:lang w:val="en-US"/>
        </w:rPr>
        <w:t>EN</w:t>
      </w:r>
      <w:r>
        <w:rPr>
          <w:rFonts w:ascii="Arial" w:hAnsi="Arial" w:cs="Arial"/>
          <w:color w:val="auto"/>
          <w:lang w:val="en-US"/>
        </w:rPr>
        <w:t xml:space="preserve"> relating to the inclusion of a new indication about the RRC state of the L2 U2N relay UE, we do not think this is necessary. RAN2 has </w:t>
      </w:r>
      <w:r w:rsidR="00F2094B">
        <w:rPr>
          <w:rFonts w:ascii="Arial" w:hAnsi="Arial" w:cs="Arial"/>
          <w:color w:val="auto"/>
          <w:lang w:val="en-US"/>
        </w:rPr>
        <w:t xml:space="preserve">already </w:t>
      </w:r>
      <w:r w:rsidR="00B40693">
        <w:rPr>
          <w:rFonts w:ascii="Arial" w:hAnsi="Arial" w:cs="Arial"/>
          <w:color w:val="auto"/>
          <w:lang w:val="en-US"/>
        </w:rPr>
        <w:t>specified</w:t>
      </w:r>
      <w:r>
        <w:rPr>
          <w:rFonts w:ascii="Arial" w:hAnsi="Arial" w:cs="Arial"/>
          <w:color w:val="auto"/>
          <w:lang w:val="en-US"/>
        </w:rPr>
        <w:t xml:space="preserve"> the connection establishment procedure </w:t>
      </w:r>
      <w:r w:rsidR="00B87658">
        <w:rPr>
          <w:rFonts w:ascii="Arial" w:hAnsi="Arial" w:cs="Arial"/>
          <w:color w:val="auto"/>
          <w:lang w:val="en-US"/>
        </w:rPr>
        <w:t xml:space="preserve">for </w:t>
      </w:r>
      <w:r w:rsidR="0016566E">
        <w:rPr>
          <w:rFonts w:ascii="Arial" w:hAnsi="Arial" w:cs="Arial"/>
          <w:color w:val="auto"/>
          <w:lang w:val="en-US"/>
        </w:rPr>
        <w:t>the</w:t>
      </w:r>
      <w:r w:rsidR="00B87658">
        <w:rPr>
          <w:rFonts w:ascii="Arial" w:hAnsi="Arial" w:cs="Arial"/>
          <w:color w:val="auto"/>
          <w:lang w:val="en-US"/>
        </w:rPr>
        <w:t xml:space="preserve"> L2 U2N Relay UE </w:t>
      </w:r>
      <w:r w:rsidR="0016566E">
        <w:rPr>
          <w:rFonts w:ascii="Arial" w:hAnsi="Arial" w:cs="Arial"/>
          <w:color w:val="auto"/>
          <w:lang w:val="en-US"/>
        </w:rPr>
        <w:t xml:space="preserve">in any RRC state </w:t>
      </w:r>
      <w:r w:rsidR="00B87658">
        <w:rPr>
          <w:rFonts w:ascii="Arial" w:hAnsi="Arial" w:cs="Arial"/>
          <w:color w:val="auto"/>
          <w:lang w:val="en-US"/>
        </w:rPr>
        <w:t>i.e., CONNECTED/IDLE/INACTIV</w:t>
      </w:r>
      <w:r w:rsidR="00771D67">
        <w:rPr>
          <w:rFonts w:ascii="Arial" w:hAnsi="Arial" w:cs="Arial"/>
          <w:color w:val="auto"/>
          <w:lang w:val="en-US"/>
        </w:rPr>
        <w:t xml:space="preserve">E. For the IDLE/INACTIVE state, the L2 U2N Relay UE initiates the connection establishment procedure on the Uu-link when </w:t>
      </w:r>
      <w:r w:rsidR="00904EB2">
        <w:rPr>
          <w:rFonts w:ascii="Arial" w:hAnsi="Arial" w:cs="Arial"/>
          <w:color w:val="auto"/>
          <w:lang w:val="en-US"/>
        </w:rPr>
        <w:t xml:space="preserve">it receives the </w:t>
      </w:r>
      <w:r w:rsidR="00904EB2" w:rsidRPr="005A19FA">
        <w:rPr>
          <w:rFonts w:ascii="Arial" w:hAnsi="Arial" w:cs="Arial"/>
          <w:i/>
          <w:iCs/>
          <w:color w:val="auto"/>
          <w:lang w:val="en-US"/>
        </w:rPr>
        <w:t>RRCReconfigurationComplete</w:t>
      </w:r>
      <w:r w:rsidR="00904EB2">
        <w:rPr>
          <w:rFonts w:ascii="Arial" w:hAnsi="Arial" w:cs="Arial"/>
          <w:color w:val="auto"/>
          <w:lang w:val="en-US"/>
        </w:rPr>
        <w:t xml:space="preserve"> message from the L2 U2N Remote UE.</w:t>
      </w:r>
      <w:r w:rsidR="003F6DE6">
        <w:rPr>
          <w:rFonts w:ascii="Arial" w:hAnsi="Arial" w:cs="Arial"/>
          <w:color w:val="auto"/>
          <w:lang w:val="en-US"/>
        </w:rPr>
        <w:t xml:space="preserve"> </w:t>
      </w:r>
      <w:r w:rsidR="004F5649">
        <w:rPr>
          <w:rFonts w:ascii="Arial" w:hAnsi="Arial" w:cs="Arial"/>
          <w:color w:val="auto"/>
          <w:lang w:val="en-US"/>
        </w:rPr>
        <w:t xml:space="preserve">For the MP case, the same is applicable with the addition of the PC5-RRC trigger to enable the L2 U2N Relay UE to initiate the connection establishment </w:t>
      </w:r>
      <w:r w:rsidR="00C02784">
        <w:rPr>
          <w:rFonts w:ascii="Arial" w:hAnsi="Arial" w:cs="Arial"/>
          <w:color w:val="auto"/>
          <w:lang w:val="en-US"/>
        </w:rPr>
        <w:t xml:space="preserve">procedure </w:t>
      </w:r>
      <w:r w:rsidR="004F5649">
        <w:rPr>
          <w:rFonts w:ascii="Arial" w:hAnsi="Arial" w:cs="Arial"/>
          <w:color w:val="auto"/>
          <w:lang w:val="en-US"/>
        </w:rPr>
        <w:t>in Uu</w:t>
      </w:r>
      <w:r w:rsidR="00A25FF8">
        <w:rPr>
          <w:rFonts w:ascii="Arial" w:hAnsi="Arial" w:cs="Arial"/>
          <w:color w:val="auto"/>
          <w:lang w:val="en-US"/>
        </w:rPr>
        <w:t xml:space="preserve">. </w:t>
      </w:r>
    </w:p>
    <w:p w14:paraId="55A127E1" w14:textId="2BDEBA35" w:rsidR="00307F2D" w:rsidRDefault="00307F2D" w:rsidP="005A19FA">
      <w:pPr>
        <w:pStyle w:val="Observation"/>
        <w:tabs>
          <w:tab w:val="clear" w:pos="3554"/>
        </w:tabs>
        <w:overflowPunct/>
        <w:autoSpaceDE/>
        <w:autoSpaceDN/>
        <w:adjustRightInd/>
        <w:spacing w:after="180" w:line="259" w:lineRule="auto"/>
        <w:textAlignment w:val="auto"/>
      </w:pPr>
      <w:bookmarkStart w:id="3" w:name="_Toc159191963"/>
      <w:r>
        <w:t xml:space="preserve">Mechanisms to </w:t>
      </w:r>
      <w:r w:rsidR="000C2693">
        <w:t xml:space="preserve">initiate the L2 U2N Relay UE in IDLE/INACTIVE state </w:t>
      </w:r>
      <w:r w:rsidR="00AC3579">
        <w:t>are already specified in Rel-17/18.</w:t>
      </w:r>
      <w:bookmarkEnd w:id="3"/>
      <w:r w:rsidR="00AC3579">
        <w:t xml:space="preserve"> </w:t>
      </w:r>
    </w:p>
    <w:p w14:paraId="12F4802F" w14:textId="6D4D753D" w:rsidR="002967A6" w:rsidRPr="005A19FA" w:rsidRDefault="00A25FF8" w:rsidP="005A19FA">
      <w:pPr>
        <w:pStyle w:val="EditorsNote"/>
        <w:ind w:left="0" w:firstLine="0"/>
        <w:jc w:val="both"/>
        <w:rPr>
          <w:rFonts w:ascii="Arial" w:hAnsi="Arial" w:cs="Arial"/>
          <w:color w:val="auto"/>
          <w:lang w:val="en-US"/>
        </w:rPr>
      </w:pPr>
      <w:r>
        <w:rPr>
          <w:rFonts w:ascii="Arial" w:hAnsi="Arial" w:cs="Arial"/>
          <w:color w:val="auto"/>
          <w:lang w:val="en-US"/>
        </w:rPr>
        <w:t xml:space="preserve">Thus, </w:t>
      </w:r>
      <w:r w:rsidR="005B286D">
        <w:rPr>
          <w:rFonts w:ascii="Arial" w:hAnsi="Arial" w:cs="Arial"/>
          <w:color w:val="auto"/>
          <w:lang w:val="en-US"/>
        </w:rPr>
        <w:t xml:space="preserve">the purpose of the new indication is unclear as the mechanisms </w:t>
      </w:r>
      <w:r w:rsidR="00B32370">
        <w:rPr>
          <w:rFonts w:ascii="Arial" w:hAnsi="Arial" w:cs="Arial"/>
          <w:color w:val="auto"/>
          <w:lang w:val="en-US"/>
        </w:rPr>
        <w:t>to support indirect path addition for the L2 U2N Relay UE in IDLE/INACTIVE state are already in-place.</w:t>
      </w:r>
      <w:r w:rsidR="00352AE8">
        <w:rPr>
          <w:rFonts w:ascii="Arial" w:hAnsi="Arial" w:cs="Arial"/>
          <w:color w:val="auto"/>
          <w:lang w:val="en-US"/>
        </w:rPr>
        <w:t xml:space="preserve"> Hence, our preference is not to add any new indication to support the </w:t>
      </w:r>
      <w:r w:rsidR="004F4008">
        <w:rPr>
          <w:rFonts w:ascii="Arial" w:hAnsi="Arial" w:cs="Arial"/>
          <w:color w:val="auto"/>
          <w:lang w:val="en-US"/>
        </w:rPr>
        <w:t xml:space="preserve">multipath, </w:t>
      </w:r>
      <w:r w:rsidR="00352AE8">
        <w:rPr>
          <w:rFonts w:ascii="Arial" w:hAnsi="Arial" w:cs="Arial"/>
          <w:color w:val="auto"/>
          <w:lang w:val="en-US"/>
        </w:rPr>
        <w:t>indirect path addition</w:t>
      </w:r>
      <w:r w:rsidR="0048039A">
        <w:rPr>
          <w:rFonts w:ascii="Arial" w:hAnsi="Arial" w:cs="Arial"/>
          <w:color w:val="auto"/>
          <w:lang w:val="en-US"/>
        </w:rPr>
        <w:t xml:space="preserve">. </w:t>
      </w:r>
    </w:p>
    <w:p w14:paraId="3E153CCD" w14:textId="2AFCB37D" w:rsidR="00AF61F1" w:rsidRDefault="007329C1" w:rsidP="00AF61F1">
      <w:pPr>
        <w:pStyle w:val="Proposal"/>
      </w:pPr>
      <w:bookmarkStart w:id="4" w:name="_Toc159191973"/>
      <w:r>
        <w:t xml:space="preserve">Do not add </w:t>
      </w:r>
      <w:r w:rsidR="00FD518C">
        <w:t>a</w:t>
      </w:r>
      <w:r>
        <w:t xml:space="preserve"> new indication e.g., explicit NW indication or RRC state of the L2 U2N Relay UE for the indirect path addition in a multipath scenario.</w:t>
      </w:r>
      <w:bookmarkEnd w:id="4"/>
      <w:r>
        <w:t xml:space="preserve"> </w:t>
      </w:r>
    </w:p>
    <w:p w14:paraId="5742F9B3" w14:textId="6877E74D" w:rsidR="000C1E0E" w:rsidRDefault="00005F06" w:rsidP="000C1E0E">
      <w:pPr>
        <w:pStyle w:val="Heading2"/>
        <w:ind w:left="0" w:firstLine="0"/>
      </w:pPr>
      <w:bookmarkStart w:id="5" w:name="_Toc146833856"/>
      <w:bookmarkStart w:id="6" w:name="_Toc146833897"/>
      <w:bookmarkStart w:id="7" w:name="_Toc146833857"/>
      <w:bookmarkStart w:id="8" w:name="_Toc146833898"/>
      <w:bookmarkStart w:id="9" w:name="_Toc146833858"/>
      <w:bookmarkStart w:id="10" w:name="_Toc146833899"/>
      <w:bookmarkStart w:id="11" w:name="_Toc146833859"/>
      <w:bookmarkStart w:id="12" w:name="_Toc146833900"/>
      <w:bookmarkStart w:id="13" w:name="_Toc146833860"/>
      <w:bookmarkStart w:id="14" w:name="_Toc146833901"/>
      <w:bookmarkStart w:id="15" w:name="_Toc146833861"/>
      <w:bookmarkStart w:id="16" w:name="_Toc146833902"/>
      <w:bookmarkStart w:id="17" w:name="_Toc146833862"/>
      <w:bookmarkStart w:id="18" w:name="_Toc146833903"/>
      <w:bookmarkStart w:id="19" w:name="_Toc131619295"/>
      <w:bookmarkStart w:id="20" w:name="_Toc131619296"/>
      <w:bookmarkStart w:id="21" w:name="_Toc131619297"/>
      <w:bookmarkStart w:id="22" w:name="_Toc131619298"/>
      <w:bookmarkStart w:id="23" w:name="_Toc146833863"/>
      <w:bookmarkStart w:id="24" w:name="_Toc146833904"/>
      <w:bookmarkStart w:id="25" w:name="_Toc146833864"/>
      <w:bookmarkStart w:id="26" w:name="_Toc146833905"/>
      <w:bookmarkStart w:id="27" w:name="_Toc146833865"/>
      <w:bookmarkStart w:id="28" w:name="_Toc146833906"/>
      <w:bookmarkStart w:id="29" w:name="_Toc146833866"/>
      <w:bookmarkStart w:id="30" w:name="_Toc146833907"/>
      <w:bookmarkStart w:id="31" w:name="_Toc146833867"/>
      <w:bookmarkStart w:id="32" w:name="_Toc146833908"/>
      <w:bookmarkStart w:id="33" w:name="_Toc146833868"/>
      <w:bookmarkStart w:id="34" w:name="_Toc146833909"/>
      <w:bookmarkStart w:id="35" w:name="_Toc146833869"/>
      <w:bookmarkStart w:id="36" w:name="_Toc146833910"/>
      <w:bookmarkStart w:id="37" w:name="_Toc146833870"/>
      <w:bookmarkStart w:id="38" w:name="_Toc146833911"/>
      <w:bookmarkStart w:id="39" w:name="_Toc146833871"/>
      <w:bookmarkStart w:id="40" w:name="_Toc146833912"/>
      <w:bookmarkStart w:id="41" w:name="_Toc146833872"/>
      <w:bookmarkStart w:id="42" w:name="_Toc146833913"/>
      <w:bookmarkStart w:id="43" w:name="_Toc146833873"/>
      <w:bookmarkStart w:id="44" w:name="_Toc146833914"/>
      <w:bookmarkStart w:id="45" w:name="_Toc146833874"/>
      <w:bookmarkStart w:id="46" w:name="_Toc146833915"/>
      <w:bookmarkStart w:id="47" w:name="_Toc146833875"/>
      <w:bookmarkStart w:id="48" w:name="_Toc146833916"/>
      <w:bookmarkStart w:id="49" w:name="_Toc146833876"/>
      <w:bookmarkStart w:id="50" w:name="_Toc146833917"/>
      <w:bookmarkStart w:id="51" w:name="_Toc146833877"/>
      <w:bookmarkStart w:id="52" w:name="_Toc146833918"/>
      <w:bookmarkStart w:id="53" w:name="_Toc146833878"/>
      <w:bookmarkStart w:id="54" w:name="_Toc146833919"/>
      <w:bookmarkStart w:id="55" w:name="_Toc146833879"/>
      <w:bookmarkStart w:id="56" w:name="_Toc146833920"/>
      <w:bookmarkStart w:id="57" w:name="_Toc146833880"/>
      <w:bookmarkStart w:id="58" w:name="_Toc146833921"/>
      <w:bookmarkStart w:id="59" w:name="_Toc146833881"/>
      <w:bookmarkStart w:id="60" w:name="_Toc146833922"/>
      <w:bookmarkStart w:id="61" w:name="_Toc146833882"/>
      <w:bookmarkStart w:id="62" w:name="_Toc146833923"/>
      <w:bookmarkStart w:id="63" w:name="_Toc146833883"/>
      <w:bookmarkStart w:id="64" w:name="_Toc146833924"/>
      <w:bookmarkStart w:id="65" w:name="_Toc146833884"/>
      <w:bookmarkStart w:id="66" w:name="_Toc146833925"/>
      <w:bookmarkStart w:id="67" w:name="_Toc14683392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Issue 1.2</w:t>
      </w:r>
    </w:p>
    <w:p w14:paraId="0B75AA46" w14:textId="77777777" w:rsidR="000F438E" w:rsidRDefault="000F438E" w:rsidP="000F438E">
      <w:pPr>
        <w:pStyle w:val="EditorsNote"/>
      </w:pPr>
      <w:r>
        <w:t>Editor's Note</w:t>
      </w:r>
      <w:r>
        <w:rPr>
          <w:rFonts w:eastAsia="Batang"/>
        </w:rPr>
        <w:t>: FFS the stop condition for other cases, i.e. PC5-RRC trigger, CONNECTED relay UE.</w:t>
      </w:r>
    </w:p>
    <w:p w14:paraId="413E7447" w14:textId="0F9BCE1D" w:rsidR="000F438E" w:rsidRDefault="001E641A" w:rsidP="005A19FA">
      <w:pPr>
        <w:jc w:val="both"/>
        <w:rPr>
          <w:rFonts w:ascii="Arial" w:hAnsi="Arial" w:cs="Arial"/>
        </w:rPr>
      </w:pPr>
      <w:r w:rsidRPr="005A19FA">
        <w:rPr>
          <w:rFonts w:ascii="Arial" w:hAnsi="Arial" w:cs="Arial"/>
        </w:rPr>
        <w:t>For the</w:t>
      </w:r>
      <w:r>
        <w:rPr>
          <w:rFonts w:ascii="Arial" w:hAnsi="Arial" w:cs="Arial"/>
        </w:rPr>
        <w:t xml:space="preserve"> E</w:t>
      </w:r>
      <w:r w:rsidR="00304F56">
        <w:rPr>
          <w:rFonts w:ascii="Arial" w:hAnsi="Arial" w:cs="Arial"/>
        </w:rPr>
        <w:t>N</w:t>
      </w:r>
      <w:r w:rsidR="009D04D5">
        <w:rPr>
          <w:rFonts w:ascii="Arial" w:hAnsi="Arial" w:cs="Arial"/>
        </w:rPr>
        <w:t xml:space="preserve"> on the stop condition for the other cases i.e., PC5-RRC trigger and the CONNECTED L2 U2N Relay UE, </w:t>
      </w:r>
      <w:r w:rsidR="00BF2B6E">
        <w:rPr>
          <w:rFonts w:ascii="Arial" w:hAnsi="Arial" w:cs="Arial"/>
        </w:rPr>
        <w:t>the following was the agreement from the last meeting:</w:t>
      </w:r>
    </w:p>
    <w:p w14:paraId="63C483EE" w14:textId="77777777" w:rsidR="00BF2B6E" w:rsidRPr="00301E80" w:rsidRDefault="00BF2B6E" w:rsidP="005A19FA">
      <w:pPr>
        <w:pStyle w:val="Doc-text2"/>
        <w:pBdr>
          <w:top w:val="single" w:sz="4" w:space="1" w:color="auto"/>
          <w:left w:val="single" w:sz="4" w:space="4" w:color="auto"/>
          <w:bottom w:val="single" w:sz="4" w:space="1" w:color="auto"/>
          <w:right w:val="single" w:sz="4" w:space="4" w:color="auto"/>
        </w:pBdr>
        <w:ind w:left="930"/>
      </w:pPr>
      <w:r w:rsidRPr="00301E80">
        <w:t>If RRCReconfigurationComplete is transmitted in indirect path, reuse R17 Legacy T420 stop condition (i.e., PC5 RLC ACK of RRCReconfigurationComplete in indirect path) for new T420-like timer. Else, down-select</w:t>
      </w:r>
      <w:r>
        <w:t xml:space="preserve"> next meeting</w:t>
      </w:r>
      <w:r w:rsidRPr="00301E80">
        <w:t xml:space="preserve"> from the following options for the stop condition:</w:t>
      </w:r>
    </w:p>
    <w:p w14:paraId="0506360E" w14:textId="77777777" w:rsidR="00BF2B6E" w:rsidRPr="00301E80" w:rsidRDefault="00BF2B6E" w:rsidP="005A19FA">
      <w:pPr>
        <w:pStyle w:val="Doc-text2"/>
        <w:pBdr>
          <w:top w:val="single" w:sz="4" w:space="1" w:color="auto"/>
          <w:left w:val="single" w:sz="4" w:space="4" w:color="auto"/>
          <w:bottom w:val="single" w:sz="4" w:space="1" w:color="auto"/>
          <w:right w:val="single" w:sz="4" w:space="4" w:color="auto"/>
        </w:pBdr>
        <w:ind w:left="930"/>
      </w:pPr>
      <w:r w:rsidRPr="00301E80">
        <w:lastRenderedPageBreak/>
        <w:t>Option 1: PC5 connection is established (i.e., PC5-S unicast link establishment procedure is complete).</w:t>
      </w:r>
    </w:p>
    <w:p w14:paraId="5A545C79" w14:textId="77777777" w:rsidR="00BF2B6E" w:rsidRPr="00301E80" w:rsidRDefault="00BF2B6E" w:rsidP="005A19FA">
      <w:pPr>
        <w:pStyle w:val="Doc-text2"/>
        <w:pBdr>
          <w:top w:val="single" w:sz="4" w:space="1" w:color="auto"/>
          <w:left w:val="single" w:sz="4" w:space="4" w:color="auto"/>
          <w:bottom w:val="single" w:sz="4" w:space="1" w:color="auto"/>
          <w:right w:val="single" w:sz="4" w:space="4" w:color="auto"/>
        </w:pBdr>
        <w:ind w:left="930"/>
      </w:pPr>
      <w:r w:rsidRPr="00301E80">
        <w:t>Option 2: upon reception of RRCReconfigurationCompleteSidelink</w:t>
      </w:r>
      <w:r>
        <w:t>.</w:t>
      </w:r>
    </w:p>
    <w:p w14:paraId="7811C9BB" w14:textId="1B9F80D9" w:rsidR="000E4FBB" w:rsidRDefault="00AA258D" w:rsidP="00FA5C76">
      <w:pPr>
        <w:jc w:val="both"/>
        <w:rPr>
          <w:rFonts w:ascii="Arial" w:hAnsi="Arial" w:cs="Arial"/>
        </w:rPr>
      </w:pPr>
      <w:r>
        <w:rPr>
          <w:rFonts w:ascii="Arial" w:hAnsi="Arial" w:cs="Arial"/>
        </w:rPr>
        <w:t>For the CONNECTED L2 U2N Relay UE case, although</w:t>
      </w:r>
      <w:r w:rsidR="008238FB">
        <w:rPr>
          <w:rFonts w:ascii="Arial" w:hAnsi="Arial" w:cs="Arial"/>
        </w:rPr>
        <w:t xml:space="preserve"> both options are feasible, Option 1 </w:t>
      </w:r>
      <w:r w:rsidR="005F6DAD">
        <w:rPr>
          <w:rFonts w:ascii="Arial" w:hAnsi="Arial" w:cs="Arial"/>
        </w:rPr>
        <w:t xml:space="preserve">is sufficient </w:t>
      </w:r>
      <w:r w:rsidR="008238FB">
        <w:rPr>
          <w:rFonts w:ascii="Arial" w:hAnsi="Arial" w:cs="Arial"/>
        </w:rPr>
        <w:t>because i</w:t>
      </w:r>
      <w:r w:rsidR="009F47EB">
        <w:rPr>
          <w:rFonts w:ascii="Arial" w:hAnsi="Arial" w:cs="Arial"/>
        </w:rPr>
        <w:t xml:space="preserve">t is unlikely that the connection establishment procedure will fail between the reception of the direct communication acceptance (DCA) and </w:t>
      </w:r>
      <w:r w:rsidR="009F47EB" w:rsidRPr="005A19FA">
        <w:rPr>
          <w:rFonts w:ascii="Arial" w:hAnsi="Arial" w:cs="Arial"/>
          <w:i/>
          <w:iCs/>
        </w:rPr>
        <w:t>RRCReconfigurationSidelink</w:t>
      </w:r>
      <w:r w:rsidR="009F47EB">
        <w:rPr>
          <w:rFonts w:ascii="Arial" w:hAnsi="Arial" w:cs="Arial"/>
        </w:rPr>
        <w:t xml:space="preserve"> message</w:t>
      </w:r>
      <w:r w:rsidR="003E2E66">
        <w:rPr>
          <w:rFonts w:ascii="Arial" w:hAnsi="Arial" w:cs="Arial"/>
        </w:rPr>
        <w:t>s</w:t>
      </w:r>
      <w:r w:rsidR="00626796">
        <w:rPr>
          <w:rFonts w:ascii="Arial" w:hAnsi="Arial" w:cs="Arial"/>
        </w:rPr>
        <w:t>.</w:t>
      </w:r>
    </w:p>
    <w:p w14:paraId="3BEABE47" w14:textId="60A9A83E" w:rsidR="00690E30" w:rsidRDefault="000E4FBB" w:rsidP="00FA5C76">
      <w:pPr>
        <w:jc w:val="both"/>
        <w:rPr>
          <w:rFonts w:ascii="Arial" w:hAnsi="Arial" w:cs="Arial"/>
        </w:rPr>
      </w:pPr>
      <w:r>
        <w:rPr>
          <w:rFonts w:ascii="Arial" w:hAnsi="Arial" w:cs="Arial"/>
        </w:rPr>
        <w:t xml:space="preserve">For the </w:t>
      </w:r>
      <w:r w:rsidR="00296778">
        <w:rPr>
          <w:rFonts w:ascii="Arial" w:hAnsi="Arial" w:cs="Arial"/>
        </w:rPr>
        <w:t xml:space="preserve">other case </w:t>
      </w:r>
      <w:r w:rsidR="001C0CCD">
        <w:rPr>
          <w:rFonts w:ascii="Arial" w:hAnsi="Arial" w:cs="Arial"/>
        </w:rPr>
        <w:t>however</w:t>
      </w:r>
      <w:r>
        <w:rPr>
          <w:rFonts w:ascii="Arial" w:hAnsi="Arial" w:cs="Arial"/>
        </w:rPr>
        <w:t xml:space="preserve">, </w:t>
      </w:r>
      <w:r w:rsidR="00BE502C">
        <w:rPr>
          <w:rFonts w:ascii="Arial" w:hAnsi="Arial" w:cs="Arial"/>
        </w:rPr>
        <w:t xml:space="preserve">there are two aspects to consider. One is that </w:t>
      </w:r>
      <w:r w:rsidR="00384FFA">
        <w:rPr>
          <w:rFonts w:ascii="Arial" w:hAnsi="Arial" w:cs="Arial"/>
        </w:rPr>
        <w:t xml:space="preserve">the PC5-RRC trigger is sent only after </w:t>
      </w:r>
      <w:r w:rsidR="000F6EE7">
        <w:rPr>
          <w:rFonts w:ascii="Arial" w:hAnsi="Arial" w:cs="Arial"/>
        </w:rPr>
        <w:t>a</w:t>
      </w:r>
      <w:r w:rsidR="00384FFA">
        <w:rPr>
          <w:rFonts w:ascii="Arial" w:hAnsi="Arial" w:cs="Arial"/>
        </w:rPr>
        <w:t xml:space="preserve"> successful unicast </w:t>
      </w:r>
      <w:r w:rsidR="001C0CCD">
        <w:rPr>
          <w:rFonts w:ascii="Arial" w:hAnsi="Arial" w:cs="Arial"/>
        </w:rPr>
        <w:t>link establishment procedure</w:t>
      </w:r>
      <w:r w:rsidR="00FC2979">
        <w:rPr>
          <w:rFonts w:ascii="Arial" w:hAnsi="Arial" w:cs="Arial"/>
        </w:rPr>
        <w:t xml:space="preserve"> i.e.,</w:t>
      </w:r>
      <w:r w:rsidR="00296778">
        <w:rPr>
          <w:rFonts w:ascii="Arial" w:hAnsi="Arial" w:cs="Arial"/>
        </w:rPr>
        <w:t xml:space="preserve"> after the </w:t>
      </w:r>
      <w:r w:rsidR="00281456">
        <w:rPr>
          <w:rFonts w:ascii="Arial" w:hAnsi="Arial" w:cs="Arial"/>
        </w:rPr>
        <w:t xml:space="preserve">DCA is received. </w:t>
      </w:r>
      <w:r w:rsidR="00BE502C">
        <w:rPr>
          <w:rFonts w:ascii="Arial" w:hAnsi="Arial" w:cs="Arial"/>
        </w:rPr>
        <w:t>Hence</w:t>
      </w:r>
      <w:r w:rsidR="00281456">
        <w:rPr>
          <w:rFonts w:ascii="Arial" w:hAnsi="Arial" w:cs="Arial"/>
        </w:rPr>
        <w:t xml:space="preserve">, </w:t>
      </w:r>
      <w:r w:rsidR="00D62453">
        <w:rPr>
          <w:rFonts w:ascii="Arial" w:hAnsi="Arial" w:cs="Arial"/>
        </w:rPr>
        <w:t xml:space="preserve">with Option 1, </w:t>
      </w:r>
      <w:r w:rsidR="00281456">
        <w:rPr>
          <w:rFonts w:ascii="Arial" w:hAnsi="Arial" w:cs="Arial"/>
        </w:rPr>
        <w:t xml:space="preserve">we </w:t>
      </w:r>
      <w:r w:rsidR="0028020C">
        <w:rPr>
          <w:rFonts w:ascii="Arial" w:hAnsi="Arial" w:cs="Arial"/>
        </w:rPr>
        <w:t xml:space="preserve">stop the timer just based on the reception of the DCA as the L2 U2N Relay UE </w:t>
      </w:r>
      <w:r w:rsidR="00505B5E">
        <w:rPr>
          <w:rFonts w:ascii="Arial" w:hAnsi="Arial" w:cs="Arial"/>
        </w:rPr>
        <w:t>is still in the IDLE/INACTIVE state.</w:t>
      </w:r>
      <w:r w:rsidR="00A1238B">
        <w:rPr>
          <w:rFonts w:ascii="Arial" w:hAnsi="Arial" w:cs="Arial"/>
        </w:rPr>
        <w:t xml:space="preserve"> It is possible that the Uu-link establishment fails</w:t>
      </w:r>
      <w:r w:rsidR="0023278E">
        <w:rPr>
          <w:rFonts w:ascii="Arial" w:hAnsi="Arial" w:cs="Arial"/>
        </w:rPr>
        <w:t xml:space="preserve"> but as the timer was stopped, </w:t>
      </w:r>
      <w:r w:rsidR="003F5EE5">
        <w:rPr>
          <w:rFonts w:ascii="Arial" w:hAnsi="Arial" w:cs="Arial"/>
        </w:rPr>
        <w:t xml:space="preserve">we assume that the indirect link was successfully added. </w:t>
      </w:r>
      <w:r w:rsidR="00DB609E">
        <w:rPr>
          <w:rFonts w:ascii="Arial" w:hAnsi="Arial" w:cs="Arial"/>
        </w:rPr>
        <w:t>But</w:t>
      </w:r>
      <w:r w:rsidR="00A1238B">
        <w:rPr>
          <w:rFonts w:ascii="Arial" w:hAnsi="Arial" w:cs="Arial"/>
        </w:rPr>
        <w:t xml:space="preserve"> there are existing procedures to deal with this scenario i.e., sending the </w:t>
      </w:r>
      <w:r w:rsidR="00A1238B" w:rsidRPr="00687193">
        <w:rPr>
          <w:rFonts w:ascii="Arial" w:hAnsi="Arial" w:cs="Arial"/>
          <w:i/>
          <w:iCs/>
        </w:rPr>
        <w:t>NotificationMessageSidelink</w:t>
      </w:r>
      <w:r w:rsidR="00505B5E">
        <w:rPr>
          <w:rFonts w:ascii="Arial" w:hAnsi="Arial" w:cs="Arial"/>
        </w:rPr>
        <w:t xml:space="preserve"> </w:t>
      </w:r>
      <w:r w:rsidR="005B4AE0">
        <w:rPr>
          <w:rFonts w:ascii="Arial" w:hAnsi="Arial" w:cs="Arial"/>
        </w:rPr>
        <w:t xml:space="preserve">from the L2 U2N Relay UE. </w:t>
      </w:r>
    </w:p>
    <w:p w14:paraId="524A77A2" w14:textId="7AA11BF3" w:rsidR="00E738AF" w:rsidRDefault="00454191" w:rsidP="00E738AF">
      <w:pPr>
        <w:pStyle w:val="Observation"/>
        <w:tabs>
          <w:tab w:val="clear" w:pos="3554"/>
        </w:tabs>
        <w:overflowPunct/>
        <w:autoSpaceDE/>
        <w:autoSpaceDN/>
        <w:adjustRightInd/>
        <w:spacing w:after="180" w:line="259" w:lineRule="auto"/>
        <w:textAlignment w:val="auto"/>
      </w:pPr>
      <w:bookmarkStart w:id="68" w:name="_Toc159191964"/>
      <w:r>
        <w:t xml:space="preserve">Existing procedures </w:t>
      </w:r>
      <w:r w:rsidR="006645CB">
        <w:t>already deal with the scenario of failure to establish the corresponding Uu-link</w:t>
      </w:r>
      <w:r w:rsidR="00B5433C">
        <w:t xml:space="preserve"> in the indirect path addition procedure</w:t>
      </w:r>
      <w:r w:rsidR="00E738AF">
        <w:t>.</w:t>
      </w:r>
      <w:bookmarkEnd w:id="68"/>
      <w:r w:rsidR="00E738AF">
        <w:t xml:space="preserve"> </w:t>
      </w:r>
    </w:p>
    <w:p w14:paraId="478E5912" w14:textId="344BBA0F" w:rsidR="001D1949" w:rsidRDefault="003A3720" w:rsidP="005A19FA">
      <w:pPr>
        <w:jc w:val="both"/>
      </w:pPr>
      <w:r>
        <w:rPr>
          <w:rFonts w:ascii="Arial" w:hAnsi="Arial" w:cs="Arial"/>
        </w:rPr>
        <w:t xml:space="preserve">In addition, the time difference between receiving the DCA and </w:t>
      </w:r>
      <w:r w:rsidR="004B7BE7">
        <w:rPr>
          <w:rFonts w:ascii="Arial" w:hAnsi="Arial" w:cs="Arial"/>
        </w:rPr>
        <w:t xml:space="preserve">the </w:t>
      </w:r>
      <w:r w:rsidR="004B7BE7" w:rsidRPr="005A19FA">
        <w:rPr>
          <w:rFonts w:ascii="Arial" w:hAnsi="Arial" w:cs="Arial"/>
          <w:i/>
          <w:iCs/>
        </w:rPr>
        <w:t>RRCReconfigurationCompleteSidelink</w:t>
      </w:r>
      <w:r w:rsidR="004B7BE7">
        <w:rPr>
          <w:rFonts w:ascii="Arial" w:hAnsi="Arial" w:cs="Arial"/>
        </w:rPr>
        <w:t xml:space="preserve"> message is not </w:t>
      </w:r>
      <w:r w:rsidR="0012737E">
        <w:rPr>
          <w:rFonts w:ascii="Arial" w:hAnsi="Arial" w:cs="Arial"/>
        </w:rPr>
        <w:t>significant.</w:t>
      </w:r>
      <w:r w:rsidR="001F1F0F">
        <w:rPr>
          <w:rFonts w:ascii="Arial" w:hAnsi="Arial" w:cs="Arial"/>
        </w:rPr>
        <w:t xml:space="preserve"> </w:t>
      </w:r>
      <w:r w:rsidR="00262A07">
        <w:rPr>
          <w:rFonts w:ascii="Arial" w:hAnsi="Arial" w:cs="Arial"/>
        </w:rPr>
        <w:t>H</w:t>
      </w:r>
      <w:r w:rsidR="001F1F0F">
        <w:rPr>
          <w:rFonts w:ascii="Arial" w:hAnsi="Arial" w:cs="Arial"/>
        </w:rPr>
        <w:t xml:space="preserve">ence, </w:t>
      </w:r>
      <w:r w:rsidR="003C1368">
        <w:rPr>
          <w:rFonts w:ascii="Arial" w:hAnsi="Arial" w:cs="Arial"/>
        </w:rPr>
        <w:t xml:space="preserve">we </w:t>
      </w:r>
      <w:r w:rsidR="001F1F0F">
        <w:rPr>
          <w:rFonts w:ascii="Arial" w:hAnsi="Arial" w:cs="Arial"/>
        </w:rPr>
        <w:t xml:space="preserve">would prefer the </w:t>
      </w:r>
      <w:r w:rsidR="003C1368">
        <w:rPr>
          <w:rFonts w:ascii="Arial" w:hAnsi="Arial" w:cs="Arial"/>
        </w:rPr>
        <w:t>establishment of the PC5 connection</w:t>
      </w:r>
      <w:r w:rsidR="005923B2">
        <w:rPr>
          <w:rFonts w:ascii="Arial" w:hAnsi="Arial" w:cs="Arial"/>
        </w:rPr>
        <w:t xml:space="preserve"> to stop T421</w:t>
      </w:r>
      <w:r w:rsidR="00381D5A">
        <w:rPr>
          <w:rFonts w:ascii="Arial" w:hAnsi="Arial" w:cs="Arial"/>
        </w:rPr>
        <w:t>.</w:t>
      </w:r>
      <w:r w:rsidR="001D1949">
        <w:t xml:space="preserve"> </w:t>
      </w:r>
    </w:p>
    <w:p w14:paraId="2A418314" w14:textId="739C8E8B" w:rsidR="00C54382" w:rsidRDefault="004B5AFD" w:rsidP="00C54382">
      <w:pPr>
        <w:pStyle w:val="Proposal"/>
      </w:pPr>
      <w:bookmarkStart w:id="69" w:name="_Toc159191974"/>
      <w:r>
        <w:t xml:space="preserve">The stop condition for T421 should be upon </w:t>
      </w:r>
      <w:r w:rsidR="00A37219">
        <w:t>PC5 connection establishment with the L2 U2N Relay UE</w:t>
      </w:r>
      <w:r>
        <w:t>.</w:t>
      </w:r>
      <w:bookmarkEnd w:id="69"/>
      <w:r>
        <w:t xml:space="preserve"> </w:t>
      </w:r>
    </w:p>
    <w:p w14:paraId="1A633932" w14:textId="73B415EF" w:rsidR="00D30300" w:rsidRDefault="00D30300" w:rsidP="00D30300">
      <w:pPr>
        <w:pStyle w:val="Heading2"/>
        <w:ind w:left="0" w:firstLine="0"/>
      </w:pPr>
      <w:r>
        <w:t xml:space="preserve">Issue </w:t>
      </w:r>
      <w:r w:rsidR="002E4EF0">
        <w:t>3</w:t>
      </w:r>
      <w:r>
        <w:t>.</w:t>
      </w:r>
      <w:r w:rsidR="002E4EF0">
        <w:t>3</w:t>
      </w:r>
    </w:p>
    <w:p w14:paraId="666E0C05" w14:textId="77777777" w:rsidR="00815EE5" w:rsidRDefault="00815EE5" w:rsidP="00815EE5">
      <w:pPr>
        <w:pStyle w:val="EditorsNote"/>
      </w:pPr>
      <w:bookmarkStart w:id="70" w:name="_Hlk152347781"/>
      <w:r>
        <w:rPr>
          <w:rFonts w:eastAsia="SimSun"/>
        </w:rPr>
        <w:t>Editor's Note: Whether to differentiate U2U discovery and U2N discovery can be checked</w:t>
      </w:r>
      <w:r>
        <w:t xml:space="preserve"> in maintenance.</w:t>
      </w:r>
      <w:bookmarkEnd w:id="70"/>
    </w:p>
    <w:p w14:paraId="66DA8EE5" w14:textId="1EAAB925" w:rsidR="00D00324" w:rsidRPr="005A19FA" w:rsidRDefault="001D5A54" w:rsidP="005A19FA">
      <w:pPr>
        <w:pStyle w:val="EditorsNote"/>
        <w:ind w:left="0" w:firstLine="0"/>
        <w:jc w:val="both"/>
        <w:rPr>
          <w:rFonts w:ascii="Arial" w:eastAsiaTheme="minorEastAsia" w:hAnsi="Arial" w:cs="Arial"/>
          <w:iCs/>
          <w:color w:val="auto"/>
          <w:lang w:val="en-US"/>
        </w:rPr>
      </w:pPr>
      <w:r>
        <w:rPr>
          <w:rFonts w:ascii="Arial" w:eastAsia="SimSun" w:hAnsi="Arial" w:cs="Arial"/>
          <w:color w:val="auto"/>
          <w:lang w:val="en-US"/>
        </w:rPr>
        <w:t>F</w:t>
      </w:r>
      <w:r w:rsidR="00EF398A">
        <w:rPr>
          <w:rFonts w:ascii="Arial" w:eastAsia="SimSun" w:hAnsi="Arial" w:cs="Arial"/>
          <w:color w:val="auto"/>
          <w:lang w:val="en-US"/>
        </w:rPr>
        <w:t>rom the network’s perspective there is no difference</w:t>
      </w:r>
      <w:r w:rsidR="006539F3">
        <w:rPr>
          <w:rFonts w:ascii="Arial" w:eastAsia="SimSun" w:hAnsi="Arial" w:cs="Arial"/>
          <w:color w:val="auto"/>
          <w:lang w:val="en-US"/>
        </w:rPr>
        <w:t>,</w:t>
      </w:r>
      <w:r w:rsidR="00EF398A">
        <w:rPr>
          <w:rFonts w:ascii="Arial" w:eastAsia="SimSun" w:hAnsi="Arial" w:cs="Arial"/>
          <w:color w:val="auto"/>
          <w:lang w:val="en-US"/>
        </w:rPr>
        <w:t xml:space="preserve"> </w:t>
      </w:r>
      <w:r w:rsidR="00341248">
        <w:rPr>
          <w:rFonts w:ascii="Arial" w:eastAsia="SimSun" w:hAnsi="Arial" w:cs="Arial"/>
          <w:color w:val="auto"/>
          <w:lang w:val="en-US"/>
        </w:rPr>
        <w:t xml:space="preserve">as </w:t>
      </w:r>
      <w:r w:rsidR="00E07356">
        <w:rPr>
          <w:rFonts w:ascii="Arial" w:eastAsia="SimSun" w:hAnsi="Arial" w:cs="Arial"/>
          <w:color w:val="auto"/>
          <w:lang w:val="en-US"/>
        </w:rPr>
        <w:t>the configuration</w:t>
      </w:r>
      <w:r w:rsidR="006539F3">
        <w:rPr>
          <w:rFonts w:ascii="Arial" w:eastAsia="SimSun" w:hAnsi="Arial" w:cs="Arial"/>
          <w:color w:val="auto"/>
          <w:lang w:val="en-US"/>
        </w:rPr>
        <w:t xml:space="preserve"> provided in both cases</w:t>
      </w:r>
      <w:r w:rsidR="00E07356">
        <w:rPr>
          <w:rFonts w:ascii="Arial" w:eastAsia="SimSun" w:hAnsi="Arial" w:cs="Arial"/>
          <w:color w:val="auto"/>
          <w:lang w:val="en-US"/>
        </w:rPr>
        <w:t xml:space="preserve"> is </w:t>
      </w:r>
      <w:r w:rsidR="004518D2">
        <w:rPr>
          <w:rFonts w:ascii="Arial" w:eastAsia="SimSun" w:hAnsi="Arial" w:cs="Arial"/>
          <w:color w:val="auto"/>
          <w:lang w:val="en-US"/>
        </w:rPr>
        <w:t>only</w:t>
      </w:r>
      <w:r w:rsidR="00E07356">
        <w:rPr>
          <w:rFonts w:ascii="Arial" w:eastAsia="SimSun" w:hAnsi="Arial" w:cs="Arial"/>
          <w:color w:val="auto"/>
          <w:lang w:val="en-US"/>
        </w:rPr>
        <w:t xml:space="preserve"> to enable peer UE communicatio</w:t>
      </w:r>
      <w:r w:rsidR="00183B69">
        <w:rPr>
          <w:rFonts w:ascii="Arial" w:eastAsia="SimSun" w:hAnsi="Arial" w:cs="Arial"/>
          <w:color w:val="auto"/>
          <w:lang w:val="en-US"/>
        </w:rPr>
        <w:t>n at least over the first hop</w:t>
      </w:r>
      <w:r w:rsidR="002B4134">
        <w:rPr>
          <w:rFonts w:ascii="Arial" w:eastAsia="SimSun" w:hAnsi="Arial" w:cs="Arial"/>
          <w:color w:val="auto"/>
          <w:lang w:val="en-US"/>
        </w:rPr>
        <w:t xml:space="preserve"> for U2N relays and over both hops for U2U relays depending on the coverage scenario</w:t>
      </w:r>
      <w:r w:rsidR="00183B69">
        <w:rPr>
          <w:rFonts w:ascii="Arial" w:eastAsia="SimSun" w:hAnsi="Arial" w:cs="Arial"/>
          <w:color w:val="auto"/>
          <w:lang w:val="en-US"/>
        </w:rPr>
        <w:t xml:space="preserve">. </w:t>
      </w:r>
      <w:r w:rsidR="00513EF9">
        <w:rPr>
          <w:rFonts w:ascii="Arial" w:eastAsia="SimSun" w:hAnsi="Arial" w:cs="Arial"/>
          <w:color w:val="auto"/>
          <w:lang w:val="en-US"/>
        </w:rPr>
        <w:t>In addition, based on the agreement below, the gNB will</w:t>
      </w:r>
      <w:r w:rsidR="00341248">
        <w:rPr>
          <w:rFonts w:ascii="Arial" w:eastAsia="SimSun" w:hAnsi="Arial" w:cs="Arial"/>
          <w:color w:val="auto"/>
          <w:lang w:val="en-US"/>
        </w:rPr>
        <w:t xml:space="preserve"> </w:t>
      </w:r>
      <w:r w:rsidR="00513EF9">
        <w:rPr>
          <w:rFonts w:ascii="Arial" w:eastAsia="SimSun" w:hAnsi="Arial" w:cs="Arial"/>
          <w:color w:val="auto"/>
          <w:lang w:val="en-US"/>
        </w:rPr>
        <w:t>not be involved in any additional procedure</w:t>
      </w:r>
      <w:r w:rsidR="001007DB">
        <w:rPr>
          <w:rFonts w:ascii="Arial" w:eastAsia="SimSun" w:hAnsi="Arial" w:cs="Arial"/>
          <w:color w:val="auto"/>
          <w:lang w:val="en-US"/>
        </w:rPr>
        <w:t xml:space="preserve">s beyond Rel-16 operation. </w:t>
      </w:r>
    </w:p>
    <w:p w14:paraId="7D7E1FC9" w14:textId="77777777" w:rsidR="00250DE8" w:rsidRDefault="00250DE8" w:rsidP="005A19FA">
      <w:pPr>
        <w:pStyle w:val="Doc-text2"/>
        <w:pBdr>
          <w:top w:val="single" w:sz="4" w:space="1" w:color="auto"/>
          <w:left w:val="single" w:sz="4" w:space="4" w:color="auto"/>
          <w:bottom w:val="single" w:sz="4" w:space="1" w:color="auto"/>
          <w:right w:val="single" w:sz="4" w:space="4" w:color="auto"/>
        </w:pBdr>
        <w:ind w:left="113" w:firstLine="0"/>
        <w:jc w:val="both"/>
      </w:pPr>
      <w: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14:paraId="62131DC4" w14:textId="463A8D3A" w:rsidR="00CD690B" w:rsidRPr="00CD690B" w:rsidRDefault="00112E9E" w:rsidP="005A19FA">
      <w:pPr>
        <w:jc w:val="both"/>
      </w:pPr>
      <w:r>
        <w:rPr>
          <w:rFonts w:ascii="Arial" w:eastAsia="SimSun" w:hAnsi="Arial" w:cs="Arial"/>
          <w:lang w:val="en-US"/>
        </w:rPr>
        <w:t xml:space="preserve">As a result, </w:t>
      </w:r>
      <w:r w:rsidR="00592FF6">
        <w:rPr>
          <w:rFonts w:ascii="Arial" w:eastAsia="SimSun" w:hAnsi="Arial" w:cs="Arial"/>
          <w:lang w:val="en-US"/>
        </w:rPr>
        <w:t xml:space="preserve">there will be no such differentiated handling </w:t>
      </w:r>
      <w:r w:rsidR="00D04F66">
        <w:rPr>
          <w:rFonts w:ascii="Arial" w:eastAsia="SimSun" w:hAnsi="Arial" w:cs="Arial"/>
          <w:lang w:val="en-US"/>
        </w:rPr>
        <w:t xml:space="preserve">at the network </w:t>
      </w:r>
      <w:r w:rsidR="00592FF6">
        <w:rPr>
          <w:rFonts w:ascii="Arial" w:eastAsia="SimSun" w:hAnsi="Arial" w:cs="Arial"/>
          <w:lang w:val="en-US"/>
        </w:rPr>
        <w:t>for the U2U relays as opposed to U2N relays or</w:t>
      </w:r>
      <w:r w:rsidR="002A0ED6">
        <w:rPr>
          <w:rFonts w:ascii="Arial" w:eastAsia="SimSun" w:hAnsi="Arial" w:cs="Arial"/>
          <w:lang w:val="en-US"/>
        </w:rPr>
        <w:t xml:space="preserve"> for that matter for Rel-16/17 SL operation.</w:t>
      </w:r>
      <w:r w:rsidR="007123F8">
        <w:rPr>
          <w:rFonts w:ascii="Arial" w:eastAsia="SimSun" w:hAnsi="Arial" w:cs="Arial"/>
          <w:lang w:val="en-US"/>
        </w:rPr>
        <w:t xml:space="preserve"> Hence, </w:t>
      </w:r>
      <w:r w:rsidR="00D52BC1">
        <w:rPr>
          <w:rFonts w:ascii="Arial" w:eastAsia="SimSun" w:hAnsi="Arial" w:cs="Arial"/>
          <w:lang w:val="en-US"/>
        </w:rPr>
        <w:t>need not differentiate</w:t>
      </w:r>
      <w:r w:rsidR="00136D84">
        <w:rPr>
          <w:rFonts w:ascii="Arial" w:eastAsia="SimSun" w:hAnsi="Arial" w:cs="Arial"/>
          <w:lang w:val="en-US"/>
        </w:rPr>
        <w:t xml:space="preserve"> between the U2U and U2N discovery. </w:t>
      </w:r>
      <w:r w:rsidR="007730B2">
        <w:rPr>
          <w:rFonts w:ascii="Arial" w:eastAsia="SimSun" w:hAnsi="Arial" w:cs="Arial"/>
          <w:lang w:val="en-US"/>
        </w:rPr>
        <w:t xml:space="preserve"> </w:t>
      </w:r>
      <w:r w:rsidR="002A0ED6">
        <w:rPr>
          <w:rFonts w:ascii="Arial" w:eastAsia="SimSun" w:hAnsi="Arial" w:cs="Arial"/>
          <w:lang w:val="en-US"/>
        </w:rPr>
        <w:t xml:space="preserve"> </w:t>
      </w:r>
    </w:p>
    <w:p w14:paraId="6E2D7B90" w14:textId="5984714E" w:rsidR="005E0309" w:rsidRPr="00AF61F1" w:rsidRDefault="00B056B4" w:rsidP="005E0309">
      <w:pPr>
        <w:pStyle w:val="Proposal"/>
      </w:pPr>
      <w:bookmarkStart w:id="71" w:name="_Toc159191975"/>
      <w:r>
        <w:t>N</w:t>
      </w:r>
      <w:r w:rsidR="005E0309">
        <w:t xml:space="preserve">eed </w:t>
      </w:r>
      <w:r>
        <w:t xml:space="preserve">not </w:t>
      </w:r>
      <w:r w:rsidR="005E0309">
        <w:t>differentiate</w:t>
      </w:r>
      <w:r w:rsidR="00FE3302">
        <w:t xml:space="preserve"> in the </w:t>
      </w:r>
      <w:r w:rsidR="00A10A1E">
        <w:t>SUI</w:t>
      </w:r>
      <w:r w:rsidR="005E0309">
        <w:t xml:space="preserve"> between U2U discovery and U2N discovery</w:t>
      </w:r>
      <w:r w:rsidR="006F1297">
        <w:t>.</w:t>
      </w:r>
      <w:bookmarkEnd w:id="71"/>
    </w:p>
    <w:p w14:paraId="0CF6040A" w14:textId="04F54237" w:rsidR="00064E39" w:rsidRPr="00CE0424" w:rsidRDefault="00E97523" w:rsidP="00064E39">
      <w:pPr>
        <w:pStyle w:val="Heading1"/>
      </w:pPr>
      <w:bookmarkStart w:id="72" w:name="_Toc70424553"/>
      <w:bookmarkStart w:id="73" w:name="_Ref189046994"/>
      <w:bookmarkEnd w:id="7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2A36F3E" w14:textId="61D50D8C" w:rsidR="00160B31" w:rsidRDefault="00064E39" w:rsidP="00160B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59191963" w:history="1">
        <w:r w:rsidR="00160B31" w:rsidRPr="0099598E">
          <w:rPr>
            <w:rStyle w:val="Hyperlink"/>
            <w:noProof/>
          </w:rPr>
          <w:t>Observation 1</w:t>
        </w:r>
        <w:r w:rsidR="00160B31">
          <w:rPr>
            <w:rFonts w:asciiTheme="minorHAnsi" w:eastAsiaTheme="minorEastAsia" w:hAnsiTheme="minorHAnsi" w:cstheme="minorBidi"/>
            <w:b w:val="0"/>
            <w:noProof/>
            <w:kern w:val="2"/>
            <w:sz w:val="22"/>
            <w:szCs w:val="22"/>
            <w:lang w:val="en-DE" w:eastAsia="en-DE"/>
            <w14:ligatures w14:val="standardContextual"/>
          </w:rPr>
          <w:tab/>
        </w:r>
        <w:r w:rsidR="00160B31" w:rsidRPr="0099598E">
          <w:rPr>
            <w:rStyle w:val="Hyperlink"/>
            <w:noProof/>
          </w:rPr>
          <w:t>Mechanisms to initiate the L2 U2N Relay UE in IDLE/INACTIVE state are already specified in Rel-17/18.</w:t>
        </w:r>
      </w:hyperlink>
    </w:p>
    <w:p w14:paraId="72EF550B" w14:textId="4AEF1082" w:rsidR="00160B31" w:rsidRDefault="00F871F5" w:rsidP="00160B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1964" w:history="1">
        <w:r w:rsidR="00160B31" w:rsidRPr="0099598E">
          <w:rPr>
            <w:rStyle w:val="Hyperlink"/>
            <w:noProof/>
          </w:rPr>
          <w:t>Observation 2</w:t>
        </w:r>
        <w:r w:rsidR="00160B31">
          <w:rPr>
            <w:rFonts w:asciiTheme="minorHAnsi" w:eastAsiaTheme="minorEastAsia" w:hAnsiTheme="minorHAnsi" w:cstheme="minorBidi"/>
            <w:b w:val="0"/>
            <w:noProof/>
            <w:kern w:val="2"/>
            <w:sz w:val="22"/>
            <w:szCs w:val="22"/>
            <w:lang w:val="en-DE" w:eastAsia="en-DE"/>
            <w14:ligatures w14:val="standardContextual"/>
          </w:rPr>
          <w:tab/>
        </w:r>
        <w:r w:rsidR="00160B31" w:rsidRPr="0099598E">
          <w:rPr>
            <w:rStyle w:val="Hyperlink"/>
            <w:noProof/>
          </w:rPr>
          <w:t>Existing procedures already deal with the scenario of failure to establish the corresponding Uu-link in the indirect path addition procedure.</w:t>
        </w:r>
      </w:hyperlink>
    </w:p>
    <w:p w14:paraId="21F5515A" w14:textId="77777777" w:rsidR="00160B31" w:rsidRDefault="00064E39">
      <w:pPr>
        <w:pStyle w:val="TableofFigures"/>
        <w:tabs>
          <w:tab w:val="right" w:leader="dot" w:pos="9629"/>
        </w:tabs>
        <w:rPr>
          <w:noProof/>
        </w:rPr>
      </w:pPr>
      <w:r w:rsidRPr="00240DB4">
        <w:rPr>
          <w:b w:val="0"/>
          <w:bCs/>
        </w:rPr>
        <w:fldChar w:fldCharType="end"/>
      </w: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5B3EB752" w14:textId="52C04646" w:rsidR="00160B31" w:rsidRDefault="00F871F5" w:rsidP="00160B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1973" w:history="1">
        <w:r w:rsidR="00160B31" w:rsidRPr="0090184F">
          <w:rPr>
            <w:rStyle w:val="Hyperlink"/>
            <w:noProof/>
          </w:rPr>
          <w:t>Proposal 1</w:t>
        </w:r>
        <w:r w:rsidR="00160B31">
          <w:rPr>
            <w:rFonts w:asciiTheme="minorHAnsi" w:eastAsiaTheme="minorEastAsia" w:hAnsiTheme="minorHAnsi" w:cstheme="minorBidi"/>
            <w:b w:val="0"/>
            <w:noProof/>
            <w:kern w:val="2"/>
            <w:sz w:val="22"/>
            <w:szCs w:val="22"/>
            <w:lang w:val="en-DE" w:eastAsia="en-DE"/>
            <w14:ligatures w14:val="standardContextual"/>
          </w:rPr>
          <w:tab/>
        </w:r>
        <w:r w:rsidR="00160B31" w:rsidRPr="0090184F">
          <w:rPr>
            <w:rStyle w:val="Hyperlink"/>
            <w:noProof/>
          </w:rPr>
          <w:t>Do not add a new indication e.g., explicit NW indication or RRC state of the L2 U2N Relay UE for the indirect path addition in a multipath scenario.</w:t>
        </w:r>
      </w:hyperlink>
    </w:p>
    <w:p w14:paraId="100BA586" w14:textId="13B5B07C" w:rsidR="00160B31" w:rsidRDefault="00F871F5" w:rsidP="00160B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1974" w:history="1">
        <w:r w:rsidR="00160B31" w:rsidRPr="0090184F">
          <w:rPr>
            <w:rStyle w:val="Hyperlink"/>
            <w:noProof/>
          </w:rPr>
          <w:t>Proposal 2</w:t>
        </w:r>
        <w:r w:rsidR="00160B31">
          <w:rPr>
            <w:rFonts w:asciiTheme="minorHAnsi" w:eastAsiaTheme="minorEastAsia" w:hAnsiTheme="minorHAnsi" w:cstheme="minorBidi"/>
            <w:b w:val="0"/>
            <w:noProof/>
            <w:kern w:val="2"/>
            <w:sz w:val="22"/>
            <w:szCs w:val="22"/>
            <w:lang w:val="en-DE" w:eastAsia="en-DE"/>
            <w14:ligatures w14:val="standardContextual"/>
          </w:rPr>
          <w:tab/>
        </w:r>
        <w:r w:rsidR="00160B31" w:rsidRPr="0090184F">
          <w:rPr>
            <w:rStyle w:val="Hyperlink"/>
            <w:noProof/>
          </w:rPr>
          <w:t>The stop condition for T421 should be upon PC5 connection establishment with the L2 U2N Relay UE.</w:t>
        </w:r>
      </w:hyperlink>
    </w:p>
    <w:p w14:paraId="29D9CC44" w14:textId="0AE9EEA2" w:rsidR="00160B31" w:rsidRDefault="00F871F5" w:rsidP="00160B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59191975" w:history="1">
        <w:r w:rsidR="00160B31" w:rsidRPr="0090184F">
          <w:rPr>
            <w:rStyle w:val="Hyperlink"/>
            <w:noProof/>
          </w:rPr>
          <w:t>Proposal 3</w:t>
        </w:r>
        <w:r w:rsidR="00160B31">
          <w:rPr>
            <w:rFonts w:asciiTheme="minorHAnsi" w:eastAsiaTheme="minorEastAsia" w:hAnsiTheme="minorHAnsi" w:cstheme="minorBidi"/>
            <w:b w:val="0"/>
            <w:noProof/>
            <w:kern w:val="2"/>
            <w:sz w:val="22"/>
            <w:szCs w:val="22"/>
            <w:lang w:val="en-DE" w:eastAsia="en-DE"/>
            <w14:ligatures w14:val="standardContextual"/>
          </w:rPr>
          <w:tab/>
        </w:r>
        <w:r w:rsidR="00160B31" w:rsidRPr="0090184F">
          <w:rPr>
            <w:rStyle w:val="Hyperlink"/>
            <w:noProof/>
          </w:rPr>
          <w:t>Need not differentiate in the SUI between U2U discovery and U2N discovery.</w:t>
        </w:r>
      </w:hyperlink>
    </w:p>
    <w:p w14:paraId="6AB824BA" w14:textId="4B23285F" w:rsidR="00064E39" w:rsidRPr="00CE0424" w:rsidRDefault="00064E39" w:rsidP="00F813DA">
      <w:pPr>
        <w:pStyle w:val="TableofFigures"/>
        <w:tabs>
          <w:tab w:val="right" w:leader="dot" w:pos="9629"/>
        </w:tabs>
        <w:jc w:val="both"/>
      </w:pPr>
      <w:r w:rsidRPr="00240DB4">
        <w:rPr>
          <w:b w:val="0"/>
          <w:bCs/>
          <w:lang w:val="en-US"/>
        </w:rPr>
        <w:lastRenderedPageBreak/>
        <w:fldChar w:fldCharType="end"/>
      </w:r>
    </w:p>
    <w:p w14:paraId="3565F4E6" w14:textId="1606EE8A" w:rsidR="00064E39" w:rsidRPr="00F011B0" w:rsidRDefault="00324419" w:rsidP="00F011B0">
      <w:pPr>
        <w:pStyle w:val="Heading1"/>
      </w:pPr>
      <w:r>
        <w:t xml:space="preserve">4 </w:t>
      </w:r>
      <w:r w:rsidR="00064E39" w:rsidRPr="00F011B0">
        <w:t>References</w:t>
      </w:r>
    </w:p>
    <w:bookmarkEnd w:id="73"/>
    <w:p w14:paraId="59DCC8E3" w14:textId="4DB9D1FB" w:rsidR="00216006" w:rsidRPr="005A19FA" w:rsidRDefault="00216006" w:rsidP="005A19FA">
      <w:pPr>
        <w:rPr>
          <w:rFonts w:ascii="Calibri" w:hAnsi="Calibri"/>
        </w:rPr>
      </w:pPr>
    </w:p>
    <w:p w14:paraId="7288E480" w14:textId="68F6D262" w:rsidR="000528D4" w:rsidRPr="00684BC6" w:rsidRDefault="003401D7" w:rsidP="005A19FA">
      <w:pPr>
        <w:pStyle w:val="Heading1"/>
      </w:pPr>
      <w:r>
        <w:t>5 Annex</w:t>
      </w:r>
    </w:p>
    <w:p w14:paraId="24C620AB" w14:textId="77777777" w:rsidR="003A7EF3" w:rsidRDefault="003A7EF3" w:rsidP="00CE0424">
      <w:pPr>
        <w:pStyle w:val="BodyText"/>
      </w:pPr>
    </w:p>
    <w:tbl>
      <w:tblPr>
        <w:tblW w:w="0" w:type="auto"/>
        <w:tblInd w:w="206" w:type="dxa"/>
        <w:tblCellMar>
          <w:left w:w="0" w:type="dxa"/>
          <w:right w:w="0" w:type="dxa"/>
        </w:tblCellMar>
        <w:tblLook w:val="04A0" w:firstRow="1" w:lastRow="0" w:firstColumn="1" w:lastColumn="0" w:noHBand="0" w:noVBand="1"/>
      </w:tblPr>
      <w:tblGrid>
        <w:gridCol w:w="4363"/>
        <w:gridCol w:w="5050"/>
      </w:tblGrid>
      <w:tr w:rsidR="002F60CA" w14:paraId="0FA64AB5" w14:textId="77777777" w:rsidTr="00687193">
        <w:tc>
          <w:tcPr>
            <w:tcW w:w="7791"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426F2FFC" w14:textId="77777777" w:rsidR="003401D7" w:rsidRDefault="003401D7" w:rsidP="00687193">
            <w:pPr>
              <w:spacing w:before="100" w:beforeAutospacing="1" w:after="100" w:afterAutospacing="1"/>
              <w:rPr>
                <w:rFonts w:ascii="Calibri" w:hAnsi="Calibri" w:cs="Calibri"/>
                <w:b/>
                <w:bCs/>
              </w:rPr>
            </w:pPr>
            <w:r>
              <w:rPr>
                <w:rFonts w:ascii="Calibri" w:hAnsi="Calibri" w:cs="Calibri"/>
                <w:b/>
                <w:bCs/>
                <w:color w:val="000000"/>
              </w:rPr>
              <w:t>Open issue</w:t>
            </w:r>
          </w:p>
        </w:tc>
        <w:tc>
          <w:tcPr>
            <w:tcW w:w="1219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3E90A659" w14:textId="77777777" w:rsidR="003401D7" w:rsidRDefault="003401D7" w:rsidP="00687193">
            <w:pPr>
              <w:spacing w:before="100" w:beforeAutospacing="1" w:after="100" w:afterAutospacing="1"/>
              <w:rPr>
                <w:rFonts w:ascii="Calibri" w:hAnsi="Calibri" w:cs="Calibri"/>
                <w:b/>
                <w:bCs/>
              </w:rPr>
            </w:pPr>
            <w:r>
              <w:rPr>
                <w:rFonts w:ascii="Calibri" w:hAnsi="Calibri" w:cs="Calibri"/>
                <w:b/>
                <w:bCs/>
                <w:color w:val="000000"/>
              </w:rPr>
              <w:t>Rapporteur view</w:t>
            </w:r>
          </w:p>
        </w:tc>
      </w:tr>
      <w:tr w:rsidR="002F60CA" w14:paraId="3FECAA07" w14:textId="77777777" w:rsidTr="00687193">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7A9B442" w14:textId="77777777" w:rsidR="003401D7" w:rsidRDefault="003401D7" w:rsidP="00687193">
            <w:pPr>
              <w:spacing w:before="100" w:beforeAutospacing="1" w:after="100" w:afterAutospacing="1"/>
              <w:rPr>
                <w:rFonts w:ascii="Calibri" w:hAnsi="Calibri" w:cs="Calibri"/>
                <w:b/>
                <w:bCs/>
              </w:rPr>
            </w:pPr>
            <w:r>
              <w:rPr>
                <w:rFonts w:ascii="Calibri" w:hAnsi="Calibri" w:cs="Calibri"/>
                <w:b/>
                <w:bCs/>
                <w:color w:val="000000"/>
              </w:rPr>
              <w:t xml:space="preserve">1. MP scenario 1 </w:t>
            </w:r>
          </w:p>
        </w:tc>
      </w:tr>
      <w:tr w:rsidR="002F60CA" w14:paraId="604DD6C0"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B6913"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1.1:</w:t>
            </w:r>
            <w:r>
              <w:rPr>
                <w:rFonts w:ascii="Calibri" w:hAnsi="Calibri" w:cs="Calibri"/>
              </w:rPr>
              <w:t xml:space="preserve"> Editor’s Note: FFS whether there is other condition to include the new indication, e.g. explicit NW indication, or RRC state of the L2 U2N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2B9AEF32" w14:textId="77777777" w:rsidR="003401D7" w:rsidRDefault="003401D7" w:rsidP="00687193">
            <w:pPr>
              <w:spacing w:before="100" w:beforeAutospacing="1" w:after="100" w:afterAutospacing="1"/>
              <w:rPr>
                <w:rFonts w:ascii="Calibri" w:hAnsi="Calibri" w:cs="Calibri"/>
              </w:rPr>
            </w:pPr>
            <w:r>
              <w:rPr>
                <w:rFonts w:ascii="Calibri" w:hAnsi="Calibri" w:cs="Calibri"/>
              </w:rPr>
              <w:t>This issue has been discussed for several times, there are several solutions to be down selected by RAN2.</w:t>
            </w:r>
          </w:p>
        </w:tc>
      </w:tr>
      <w:tr w:rsidR="002F60CA" w14:paraId="4074BD98"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8AED4"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1.2:</w:t>
            </w:r>
            <w:r>
              <w:rPr>
                <w:rFonts w:ascii="Calibri" w:hAnsi="Calibri" w:cs="Calibri"/>
              </w:rPr>
              <w:t xml:space="preserve"> Editor’s Note: FFS the stop condition for other cases, i.e. PC5-RRC trigger, CONNECTED relay UE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6AA7F1ED"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For T421, the stop condition only covers the case that idle/inactive relay UE is triggered to connected based on remote UE’s duplicated SRB1, but may not cover the cases of connected relay UE or PC5-RRC trigger. </w:t>
            </w:r>
            <w:r>
              <w:rPr>
                <w:rFonts w:ascii="Calibri" w:hAnsi="Calibri" w:cs="Calibri"/>
              </w:rPr>
              <w:br/>
              <w:t>This issue has been discussed, and there are several solutions to be down selected by RAN2.</w:t>
            </w:r>
          </w:p>
        </w:tc>
      </w:tr>
      <w:tr w:rsidR="002F60CA" w14:paraId="12B969E5"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DD967"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1.3:</w:t>
            </w:r>
            <w:r>
              <w:rPr>
                <w:rFonts w:ascii="Calibri" w:hAnsi="Calibri" w:cs="Calibri"/>
              </w:rPr>
              <w:t xml:space="preserve"> Editor’s Note: FFS whether/how to indicate PC5 release/maintain for indirect path add/modify/release. And for indirect path release, FFS whether to include an explicit “directPathRelease” flag in the reconfiguration procedure so that the UE can apply a simpler behaviour.  </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3DEA0A8D"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The baseline procedure is that the MP remote UE releases source path(s) before accessing the target path(s) which is the same as the current MR-DC mobility procedures. But companies think the procedure should be further optimized to avoid some unnecessary UE behavior. </w:t>
            </w:r>
          </w:p>
          <w:p w14:paraId="56A39DA9" w14:textId="77777777" w:rsidR="003401D7" w:rsidRDefault="003401D7" w:rsidP="00687193">
            <w:pPr>
              <w:spacing w:before="100" w:beforeAutospacing="1" w:after="100" w:afterAutospacing="1"/>
              <w:rPr>
                <w:rFonts w:ascii="Calibri" w:hAnsi="Calibri" w:cs="Calibri"/>
              </w:rPr>
            </w:pPr>
            <w:r>
              <w:rPr>
                <w:rFonts w:ascii="Calibri" w:hAnsi="Calibri" w:cs="Calibri"/>
              </w:rPr>
              <w:t>Proponent companies can provide TP to show spec impact, based on which RAN2 can make final decision.</w:t>
            </w:r>
          </w:p>
        </w:tc>
      </w:tr>
      <w:tr w:rsidR="002F60CA" w14:paraId="1EAC2D32"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2FD90" w14:textId="77777777" w:rsidR="003401D7" w:rsidRDefault="003401D7" w:rsidP="00687193">
            <w:pPr>
              <w:spacing w:before="100" w:beforeAutospacing="1" w:after="100" w:afterAutospacing="1"/>
              <w:rPr>
                <w:rFonts w:ascii="Calibri" w:hAnsi="Calibri" w:cs="Calibri"/>
              </w:rPr>
            </w:pPr>
            <w:r>
              <w:rPr>
                <w:rFonts w:ascii="Calibri" w:hAnsi="Calibri" w:cs="Calibri"/>
                <w:b/>
                <w:bCs/>
              </w:rPr>
              <w:t xml:space="preserve">Issue 1.4: </w:t>
            </w:r>
            <w:r>
              <w:rPr>
                <w:rFonts w:ascii="Calibri" w:hAnsi="Calibri" w:cs="Calibri"/>
              </w:rPr>
              <w:t>Editor’s Note: FFS whether the detailed report types other than indirectPathAddChangeFailure, path failure, Uu-RLF, Uu failure, PC5-RLF can be included.</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28A64E89" w14:textId="77777777" w:rsidR="003401D7" w:rsidRDefault="003401D7" w:rsidP="00687193">
            <w:pPr>
              <w:spacing w:before="100" w:beforeAutospacing="1" w:after="100" w:afterAutospacing="1"/>
              <w:rPr>
                <w:rFonts w:ascii="Calibri" w:hAnsi="Calibri" w:cs="Calibri"/>
              </w:rPr>
            </w:pPr>
            <w:r>
              <w:rPr>
                <w:rFonts w:ascii="Calibri" w:hAnsi="Calibri" w:cs="Calibri"/>
              </w:rPr>
              <w:t>The EN can be removed. Companies can bring TP to justify new failure type if any. Then RAN2 can discuss new failure types based on companies’ contribution.</w:t>
            </w:r>
          </w:p>
          <w:p w14:paraId="0F1FB3B7" w14:textId="77777777" w:rsidR="003401D7" w:rsidRDefault="003401D7" w:rsidP="00687193">
            <w:pPr>
              <w:spacing w:before="100" w:beforeAutospacing="1" w:after="100" w:afterAutospacing="1"/>
            </w:pPr>
            <w:r>
              <w:rPr>
                <w:rFonts w:ascii="Calibri" w:hAnsi="Calibri" w:cs="Calibri"/>
                <w:color w:val="2F5496"/>
              </w:rPr>
              <w:t>[Huawei_Rui] This will be addressed in Rapp misc CR.</w:t>
            </w:r>
          </w:p>
        </w:tc>
      </w:tr>
      <w:tr w:rsidR="002F60CA" w14:paraId="0F3A4D07"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0600B" w14:textId="77777777" w:rsidR="003401D7" w:rsidRDefault="003401D7" w:rsidP="00687193">
            <w:pPr>
              <w:spacing w:before="100" w:beforeAutospacing="1" w:after="100" w:afterAutospacing="1"/>
              <w:rPr>
                <w:rFonts w:ascii="Calibri" w:hAnsi="Calibri" w:cs="Calibri"/>
                <w:color w:val="2F5496"/>
              </w:rPr>
            </w:pPr>
            <w:r>
              <w:rPr>
                <w:rFonts w:ascii="Calibri" w:hAnsi="Calibri" w:cs="Calibri"/>
                <w:b/>
                <w:bCs/>
                <w:color w:val="2F5496"/>
              </w:rPr>
              <w:t>Issue 1.5:</w:t>
            </w:r>
            <w:r>
              <w:rPr>
                <w:rFonts w:ascii="Calibri" w:hAnsi="Calibri" w:cs="Calibri"/>
                <w:color w:val="2F5496"/>
              </w:rPr>
              <w:t xml:space="preserve"> To confirm that upon detecting radio link failure of the direct path while indirect path change or addition is ongoing, RRC reestablishment is triggered.</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6351671A" w14:textId="77777777" w:rsidR="003401D7" w:rsidRDefault="003401D7" w:rsidP="00687193">
            <w:pPr>
              <w:spacing w:before="100" w:beforeAutospacing="1" w:after="160" w:line="252" w:lineRule="auto"/>
              <w:rPr>
                <w:rFonts w:ascii="Calibri" w:hAnsi="Calibri" w:cs="Calibri"/>
                <w:color w:val="2F5496"/>
              </w:rPr>
            </w:pPr>
            <w:r>
              <w:rPr>
                <w:rFonts w:ascii="Calibri" w:hAnsi="Calibri" w:cs="Calibri"/>
                <w:color w:val="2F5496"/>
              </w:rPr>
              <w:t xml:space="preserve">This issue was raised by company to align the MR-DC handling “upon detecting radio link failure of the MCG while PSCell change or PSCell addition is ongoing, RRC reestablishment is triggered in </w:t>
            </w:r>
            <w:hyperlink r:id="rId11" w:history="1">
              <w:r>
                <w:rPr>
                  <w:rStyle w:val="Hyperlink"/>
                  <w:rFonts w:ascii="Calibri" w:hAnsi="Calibri" w:cs="Calibri"/>
                </w:rPr>
                <w:t>5.3.7.2</w:t>
              </w:r>
            </w:hyperlink>
            <w:r>
              <w:rPr>
                <w:rFonts w:ascii="Calibri" w:hAnsi="Calibri" w:cs="Calibri"/>
                <w:color w:val="2F5496"/>
              </w:rPr>
              <w:t>”. Companies can submit RIL or bring TP on this.</w:t>
            </w:r>
          </w:p>
        </w:tc>
      </w:tr>
      <w:tr w:rsidR="002F60CA" w14:paraId="58BEB2EB" w14:textId="77777777" w:rsidTr="00687193">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BD1E94A" w14:textId="77777777" w:rsidR="003401D7" w:rsidRDefault="003401D7" w:rsidP="00687193">
            <w:pPr>
              <w:spacing w:before="100" w:beforeAutospacing="1" w:after="100" w:afterAutospacing="1"/>
              <w:rPr>
                <w:rFonts w:ascii="Calibri" w:hAnsi="Calibri" w:cs="Calibri"/>
                <w:b/>
                <w:bCs/>
              </w:rPr>
            </w:pPr>
            <w:r>
              <w:rPr>
                <w:rFonts w:ascii="Calibri" w:hAnsi="Calibri" w:cs="Calibri"/>
                <w:b/>
                <w:bCs/>
                <w:color w:val="000000"/>
              </w:rPr>
              <w:t xml:space="preserve">2. MP scenario 2 </w:t>
            </w:r>
          </w:p>
        </w:tc>
      </w:tr>
      <w:tr w:rsidR="002F60CA" w14:paraId="039680E4"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44133"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Issue 2.1: Editor’s Note: whether T421 is applicable to scenario 2. </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7A46300B" w14:textId="77777777" w:rsidR="003401D7" w:rsidRDefault="003401D7" w:rsidP="00687193">
            <w:pPr>
              <w:spacing w:before="100" w:beforeAutospacing="1" w:after="100" w:afterAutospacing="1"/>
              <w:rPr>
                <w:rFonts w:ascii="Calibri" w:hAnsi="Calibri" w:cs="Calibri"/>
              </w:rPr>
            </w:pPr>
            <w:r>
              <w:rPr>
                <w:rFonts w:ascii="Calibri" w:hAnsi="Calibri" w:cs="Calibri"/>
              </w:rPr>
              <w:t>The EN can be removed, since there is no clear benefit to introduce similar timer to scenario 2.</w:t>
            </w:r>
          </w:p>
          <w:p w14:paraId="71AE1333" w14:textId="77777777" w:rsidR="003401D7" w:rsidRDefault="003401D7" w:rsidP="00687193">
            <w:pPr>
              <w:spacing w:before="100" w:beforeAutospacing="1" w:after="100" w:afterAutospacing="1"/>
            </w:pPr>
            <w:r>
              <w:rPr>
                <w:rFonts w:ascii="Calibri" w:hAnsi="Calibri" w:cs="Calibri"/>
                <w:color w:val="2F5496"/>
              </w:rPr>
              <w:t>[Huawei_Rui] This will be addressed in Rapp misc CR.</w:t>
            </w:r>
          </w:p>
        </w:tc>
      </w:tr>
      <w:tr w:rsidR="002F60CA" w14:paraId="3A29F64F" w14:textId="77777777" w:rsidTr="00687193">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1F6F63C" w14:textId="77777777" w:rsidR="003401D7" w:rsidRDefault="003401D7" w:rsidP="00687193">
            <w:pPr>
              <w:spacing w:before="100" w:beforeAutospacing="1" w:after="100" w:afterAutospacing="1"/>
              <w:rPr>
                <w:rFonts w:ascii="Calibri" w:hAnsi="Calibri" w:cs="Calibri"/>
                <w:b/>
                <w:bCs/>
              </w:rPr>
            </w:pPr>
            <w:r>
              <w:rPr>
                <w:rFonts w:ascii="Calibri" w:hAnsi="Calibri" w:cs="Calibri"/>
                <w:b/>
                <w:bCs/>
                <w:color w:val="000000"/>
              </w:rPr>
              <w:t>3. U2U common part</w:t>
            </w:r>
          </w:p>
        </w:tc>
      </w:tr>
      <w:tr w:rsidR="002F60CA" w14:paraId="163DAFBD"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406D2" w14:textId="77777777" w:rsidR="003401D7" w:rsidRDefault="003401D7" w:rsidP="00687193">
            <w:pPr>
              <w:spacing w:before="100" w:beforeAutospacing="1" w:after="100" w:afterAutospacing="1"/>
              <w:rPr>
                <w:rFonts w:ascii="Calibri" w:hAnsi="Calibri" w:cs="Calibri"/>
              </w:rPr>
            </w:pPr>
            <w:r>
              <w:rPr>
                <w:rFonts w:ascii="Calibri" w:hAnsi="Calibri" w:cs="Calibri"/>
                <w:b/>
                <w:bCs/>
              </w:rPr>
              <w:lastRenderedPageBreak/>
              <w:t>Issue 3.1:</w:t>
            </w:r>
            <w:r>
              <w:rPr>
                <w:rFonts w:ascii="Calibri" w:hAnsi="Calibri" w:cs="Calibri"/>
              </w:rPr>
              <w:t xml:space="preserve"> Editor’s Note: FFS whether the old indication for R17 U2N Relay can be used for R18 U2U Relay or a new U2U Relay-specific indication is needed for gNB capability of supporting U2U Relay.</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37766947"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 xml:space="preserve">This situation is very similar to Rel-17 U2N, considering it was agreed in RAN2#124 that dedication configuration is applicable to connected state in L2 U2U operation. So, it would be straightforward that new and separate indications are to be introduced for L2 U2U and L3 U2U. </w:t>
            </w:r>
          </w:p>
          <w:p w14:paraId="54B18B1B" w14:textId="77777777" w:rsidR="003401D7" w:rsidRDefault="003401D7" w:rsidP="00687193">
            <w:pPr>
              <w:spacing w:before="100" w:beforeAutospacing="1" w:after="100" w:afterAutospacing="1"/>
              <w:rPr>
                <w:rFonts w:ascii="Calibri" w:hAnsi="Calibri" w:cs="Calibri"/>
              </w:rPr>
            </w:pPr>
            <w:r>
              <w:rPr>
                <w:rFonts w:ascii="Calibri" w:hAnsi="Calibri" w:cs="Calibri"/>
              </w:rPr>
              <w:t>The EN can be removed, with addition of the two/separate indications.</w:t>
            </w:r>
          </w:p>
          <w:p w14:paraId="3A325B22" w14:textId="77777777" w:rsidR="003401D7" w:rsidRDefault="003401D7" w:rsidP="00687193">
            <w:pPr>
              <w:spacing w:before="100" w:beforeAutospacing="1" w:after="100" w:afterAutospacing="1"/>
              <w:rPr>
                <w:rFonts w:ascii="Calibri" w:hAnsi="Calibri" w:cs="Calibri"/>
                <w:color w:val="1F497D"/>
              </w:rPr>
            </w:pPr>
            <w:r>
              <w:rPr>
                <w:rFonts w:ascii="Calibri" w:hAnsi="Calibri" w:cs="Calibri"/>
                <w:color w:val="7030A0"/>
              </w:rPr>
              <w:t>[QC] this issue is never discussed, we are not convinced to add separate gNB capability, especially for L3 based U2U relay. Generally, L3 U2U reuses PC5 direct communication which has no gNB capability. So we propose to discuss this issue in Feb meeting instead of removing the EN directly.</w:t>
            </w:r>
          </w:p>
          <w:p w14:paraId="38DEF667" w14:textId="77777777" w:rsidR="003401D7" w:rsidRDefault="003401D7" w:rsidP="00687193">
            <w:pPr>
              <w:spacing w:before="100" w:beforeAutospacing="1" w:after="100" w:afterAutospacing="1"/>
            </w:pPr>
            <w:r>
              <w:rPr>
                <w:rFonts w:ascii="Calibri" w:hAnsi="Calibri" w:cs="Calibri"/>
                <w:color w:val="2F5496"/>
              </w:rPr>
              <w:t>[Huawei_Rui] Ok, let’s have further discussion in next meeting.</w:t>
            </w:r>
          </w:p>
        </w:tc>
      </w:tr>
      <w:tr w:rsidR="002F60CA" w14:paraId="47CB85F7"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1917"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3.2:</w:t>
            </w:r>
            <w:r>
              <w:rPr>
                <w:rFonts w:ascii="Calibri" w:hAnsi="Calibri" w:cs="Calibri"/>
              </w:rPr>
              <w:t xml:space="preserve"> Editor’s Note: FFS whether/how to capture if the SL-RSRP/SD-RSRP measurement of the peer NR sidelink U2U Remote UE is not available.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17EC6C5D" w14:textId="77777777" w:rsidR="003401D7" w:rsidRDefault="003401D7" w:rsidP="00687193">
            <w:pPr>
              <w:spacing w:before="100" w:beforeAutospacing="1" w:after="100" w:afterAutospacing="1"/>
              <w:rPr>
                <w:rFonts w:ascii="Calibri" w:hAnsi="Calibri" w:cs="Calibri"/>
              </w:rPr>
            </w:pPr>
            <w:r>
              <w:rPr>
                <w:rFonts w:ascii="Calibri" w:hAnsi="Calibri" w:cs="Calibri"/>
              </w:rPr>
              <w:t>The EN is for the case that the peer UE is far away resulting in bad quality of direct link. Some companies think this case can trigger U2U relay discovery and relay selection, and should be explicitly captured in spec.</w:t>
            </w:r>
          </w:p>
          <w:p w14:paraId="6405D991" w14:textId="77777777" w:rsidR="003401D7" w:rsidRDefault="003401D7" w:rsidP="00687193">
            <w:pPr>
              <w:spacing w:before="100" w:beforeAutospacing="1" w:after="100" w:afterAutospacing="1"/>
              <w:rPr>
                <w:rFonts w:ascii="Calibri" w:hAnsi="Calibri" w:cs="Calibri"/>
              </w:rPr>
            </w:pPr>
            <w:r>
              <w:rPr>
                <w:rFonts w:ascii="Calibri" w:hAnsi="Calibri" w:cs="Calibri"/>
              </w:rPr>
              <w:t>The scenario is fair, but it seems no need to capture it in normative text, a NOTE seems to be sufficient, and then the EN can be removed.</w:t>
            </w:r>
          </w:p>
        </w:tc>
      </w:tr>
      <w:tr w:rsidR="002F60CA" w14:paraId="466BA18A"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DFCA"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3.3:</w:t>
            </w:r>
            <w:r>
              <w:rPr>
                <w:rFonts w:ascii="Calibri" w:hAnsi="Calibri" w:cs="Calibri"/>
              </w:rPr>
              <w:t xml:space="preserve"> Editor’s Note: Whether to differentiate U2U discovery and U2N discovery can be checked in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0E482080"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 xml:space="preserve">This issue that network is not able to distinguish U2U SUI and U2N SUI was raised by company during CR updating, since U2U discovery reuse Rel-17 signaling introduced for U2N discovery. </w:t>
            </w:r>
          </w:p>
          <w:p w14:paraId="0013995C"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This can be addressed by adding an indication in SUI for U2U. </w:t>
            </w:r>
          </w:p>
          <w:p w14:paraId="0AEEFD25" w14:textId="77777777" w:rsidR="003401D7" w:rsidRDefault="003401D7" w:rsidP="00687193">
            <w:pPr>
              <w:spacing w:before="100" w:beforeAutospacing="1" w:after="100" w:afterAutospacing="1"/>
              <w:rPr>
                <w:rFonts w:ascii="Calibri" w:hAnsi="Calibri" w:cs="Calibri"/>
                <w:color w:val="1F497D"/>
              </w:rPr>
            </w:pPr>
            <w:r>
              <w:rPr>
                <w:rFonts w:ascii="Calibri" w:hAnsi="Calibri" w:cs="Calibri"/>
                <w:color w:val="7030A0"/>
              </w:rPr>
              <w:t xml:space="preserve">[QC] It is unclear what is the motivation to let the gNB distinguish U2U discovery and U2N discovery since there is no difference between U2U and U2N discovery from gNB perspective. So companies can bring contribution to the meeting to justify the motivation. </w:t>
            </w:r>
          </w:p>
          <w:p w14:paraId="0D723A0E" w14:textId="77777777" w:rsidR="003401D7" w:rsidRDefault="003401D7" w:rsidP="00687193">
            <w:pPr>
              <w:spacing w:before="100" w:beforeAutospacing="1" w:after="100" w:afterAutospacing="1"/>
            </w:pPr>
            <w:r>
              <w:rPr>
                <w:rFonts w:ascii="Calibri" w:hAnsi="Calibri" w:cs="Calibri"/>
                <w:color w:val="2F5496"/>
              </w:rPr>
              <w:t>[Huawei_Rui] Ok, let’s have further discussion in next meeting.</w:t>
            </w:r>
          </w:p>
        </w:tc>
      </w:tr>
      <w:tr w:rsidR="002F60CA" w14:paraId="7DD9A692" w14:textId="77777777" w:rsidTr="00687193">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4BDF5D5B" w14:textId="77777777" w:rsidR="003401D7" w:rsidRDefault="003401D7" w:rsidP="00687193">
            <w:pPr>
              <w:spacing w:before="100" w:beforeAutospacing="1" w:after="100" w:afterAutospacing="1"/>
              <w:rPr>
                <w:rFonts w:ascii="Calibri" w:hAnsi="Calibri" w:cs="Calibri"/>
              </w:rPr>
            </w:pPr>
            <w:r>
              <w:rPr>
                <w:rFonts w:ascii="Calibri" w:hAnsi="Calibri" w:cs="Calibri"/>
                <w:b/>
                <w:bCs/>
                <w:color w:val="000000"/>
              </w:rPr>
              <w:t>4. L2 U2U specific</w:t>
            </w:r>
            <w:r>
              <w:rPr>
                <w:rFonts w:ascii="Calibri" w:hAnsi="Calibri" w:cs="Calibri"/>
                <w:color w:val="000000"/>
              </w:rPr>
              <w:t xml:space="preserve"> </w:t>
            </w:r>
          </w:p>
        </w:tc>
      </w:tr>
      <w:tr w:rsidR="002F60CA" w14:paraId="1F26629D"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984AB5"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4.1:</w:t>
            </w:r>
            <w:r>
              <w:rPr>
                <w:rFonts w:ascii="Calibri" w:hAnsi="Calibri" w:cs="Calibri"/>
              </w:rPr>
              <w:t xml:space="preserve"> The detailed signaling for QoS split/update.</w:t>
            </w:r>
          </w:p>
          <w:p w14:paraId="2D76DF57" w14:textId="77777777" w:rsidR="003401D7" w:rsidRDefault="003401D7" w:rsidP="00687193">
            <w:pPr>
              <w:spacing w:before="100" w:beforeAutospacing="1" w:after="100" w:afterAutospacing="1"/>
              <w:rPr>
                <w:rFonts w:ascii="Calibri" w:hAnsi="Calibri" w:cs="Calibri"/>
              </w:rPr>
            </w:pPr>
          </w:p>
          <w:p w14:paraId="4462E16D"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Editor’s Note: Whether this message arrangement is optimal can be discussed in maintenance. Whether to cover the case the Relay UE updates the QoS split can be discussed in maintenance. </w:t>
            </w:r>
          </w:p>
          <w:p w14:paraId="206EDDC1"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Editor’s Note: Whether the per-SLRB QoS is reported in a list of E2E connections or all in one big list can be further checked in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583DEFB5" w14:textId="77777777" w:rsidR="003401D7" w:rsidRDefault="003401D7" w:rsidP="00687193">
            <w:pPr>
              <w:spacing w:before="100" w:beforeAutospacing="1" w:after="100" w:afterAutospacing="1"/>
              <w:rPr>
                <w:rFonts w:ascii="Calibri" w:hAnsi="Calibri" w:cs="Calibri"/>
              </w:rPr>
            </w:pPr>
            <w:r>
              <w:rPr>
                <w:rFonts w:ascii="Calibri" w:hAnsi="Calibri" w:cs="Calibri"/>
              </w:rPr>
              <w:t>In the current spec, request+response procedure with two new messages is used for QoS split. But whether relay UE can update split QoS without remote UE’s request message has not been discussed but raised by companies during CR drafting. RAN2 can further check if this QoS update is needed or have any spec impact.</w:t>
            </w:r>
          </w:p>
        </w:tc>
      </w:tr>
      <w:tr w:rsidR="002F60CA" w14:paraId="5B4897C0"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F1F20C" w14:textId="77777777" w:rsidR="003401D7" w:rsidRDefault="003401D7" w:rsidP="00687193">
            <w:pPr>
              <w:spacing w:before="100" w:beforeAutospacing="1" w:after="100" w:afterAutospacing="1"/>
              <w:rPr>
                <w:rFonts w:ascii="Calibri" w:hAnsi="Calibri" w:cs="Calibri"/>
              </w:rPr>
            </w:pPr>
            <w:r>
              <w:rPr>
                <w:rFonts w:ascii="Calibri" w:hAnsi="Calibri" w:cs="Calibri"/>
                <w:b/>
                <w:bCs/>
              </w:rPr>
              <w:lastRenderedPageBreak/>
              <w:t>Issue 4.2:</w:t>
            </w:r>
            <w:r>
              <w:rPr>
                <w:rFonts w:ascii="Calibri" w:hAnsi="Calibri" w:cs="Calibri"/>
              </w:rPr>
              <w:t xml:space="preserve">  SRAP configuration derivation based on SIB12 and reconfiguration. </w:t>
            </w:r>
          </w:p>
          <w:p w14:paraId="6EDF81CF" w14:textId="77777777" w:rsidR="003401D7" w:rsidRDefault="003401D7" w:rsidP="00687193">
            <w:pPr>
              <w:spacing w:before="100" w:beforeAutospacing="1" w:after="100" w:afterAutospacing="1"/>
              <w:rPr>
                <w:rFonts w:ascii="Calibri" w:hAnsi="Calibri" w:cs="Calibri"/>
              </w:rPr>
            </w:pPr>
          </w:p>
          <w:p w14:paraId="0F83DF08" w14:textId="77777777" w:rsidR="003401D7" w:rsidRDefault="003401D7" w:rsidP="00687193">
            <w:pPr>
              <w:spacing w:before="100" w:beforeAutospacing="1" w:after="100" w:afterAutospacing="1"/>
              <w:rPr>
                <w:rFonts w:ascii="Calibri" w:hAnsi="Calibri" w:cs="Calibri"/>
              </w:rPr>
            </w:pPr>
            <w:r>
              <w:rPr>
                <w:rFonts w:ascii="Calibri" w:hAnsi="Calibri" w:cs="Calibri"/>
              </w:rPr>
              <w:t>Editor’s Note: The mapping configuration (from e2e SLRB to RLC channel) is needed in pre-configuration.  The existing table format is used as a baseline, subject to discussion during maintenance.</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5110010F"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 xml:space="preserve">The EN can be removed, because in current spec how to derive the mapping is already captured. Companies can submit RIL or bring TP if anything wrong is identified.  </w:t>
            </w:r>
          </w:p>
          <w:p w14:paraId="6E057D67" w14:textId="77777777" w:rsidR="003401D7" w:rsidRDefault="003401D7" w:rsidP="00687193">
            <w:pPr>
              <w:spacing w:before="100" w:beforeAutospacing="1" w:after="100" w:afterAutospacing="1"/>
              <w:rPr>
                <w:rFonts w:ascii="Calibri" w:hAnsi="Calibri" w:cs="Calibri"/>
              </w:rPr>
            </w:pPr>
            <w:r>
              <w:rPr>
                <w:rFonts w:ascii="Calibri" w:hAnsi="Calibri" w:cs="Calibri"/>
                <w:color w:val="2F5496"/>
              </w:rPr>
              <w:t>[Huawei_Rui] This will be addressed in Rapp misc CR.</w:t>
            </w:r>
          </w:p>
        </w:tc>
      </w:tr>
      <w:tr w:rsidR="002F60CA" w14:paraId="617DE480"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A5AA9"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4.2:</w:t>
            </w:r>
            <w:r>
              <w:rPr>
                <w:rFonts w:ascii="Calibri" w:hAnsi="Calibri" w:cs="Calibri"/>
              </w:rPr>
              <w:t xml:space="preserve">  E2E bearer management and corresponding per-hop RLC handling.</w:t>
            </w:r>
          </w:p>
          <w:p w14:paraId="7104FE2D" w14:textId="77777777" w:rsidR="003401D7" w:rsidRDefault="003401D7" w:rsidP="00687193">
            <w:pPr>
              <w:spacing w:before="100" w:beforeAutospacing="1" w:after="100" w:afterAutospacing="1"/>
              <w:rPr>
                <w:rFonts w:ascii="Calibri" w:hAnsi="Calibri" w:cs="Calibri"/>
                <w:lang w:val="en-DE"/>
              </w:rPr>
            </w:pPr>
          </w:p>
          <w:p w14:paraId="6797FD0E" w14:textId="77777777" w:rsidR="003401D7" w:rsidRDefault="003401D7" w:rsidP="00687193">
            <w:pPr>
              <w:spacing w:before="100" w:beforeAutospacing="1" w:after="100" w:afterAutospacing="1"/>
              <w:rPr>
                <w:rFonts w:ascii="Calibri" w:hAnsi="Calibri" w:cs="Calibri"/>
              </w:rPr>
            </w:pPr>
            <w:r>
              <w:rPr>
                <w:rFonts w:ascii="Calibri" w:hAnsi="Calibri" w:cs="Calibri"/>
              </w:rPr>
              <w:t>Editor’s Note: FFS on how to release SL DRB on E2E and hop configuration for U2U relay.</w:t>
            </w:r>
          </w:p>
          <w:p w14:paraId="4CD3F3E7" w14:textId="77777777" w:rsidR="003401D7" w:rsidRDefault="003401D7" w:rsidP="00687193">
            <w:pPr>
              <w:spacing w:before="100" w:beforeAutospacing="1" w:after="100" w:afterAutospacing="1"/>
              <w:rPr>
                <w:rFonts w:ascii="Calibri" w:hAnsi="Calibri" w:cs="Calibri"/>
              </w:rPr>
            </w:pPr>
            <w:r>
              <w:rPr>
                <w:rFonts w:ascii="Calibri" w:hAnsi="Calibri" w:cs="Calibri"/>
              </w:rPr>
              <w:t>Editor’s Note: FFS on how to release SL SRB on E2E and hop configuration for U2U relay.</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7A40BB62"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 xml:space="preserve">It should be clear that if the SLRB/RLC channel is established by network configuration, it can only be released by network as legacy. But if the SLRB/RLC channel is established by UE itself, the UE needs to release it when necessary. </w:t>
            </w:r>
          </w:p>
          <w:p w14:paraId="20618FF8" w14:textId="77777777" w:rsidR="003401D7" w:rsidRDefault="003401D7" w:rsidP="00687193">
            <w:pPr>
              <w:spacing w:before="100" w:beforeAutospacing="1" w:after="100" w:afterAutospacing="1"/>
              <w:rPr>
                <w:rFonts w:ascii="Calibri" w:hAnsi="Calibri" w:cs="Calibri"/>
              </w:rPr>
            </w:pPr>
            <w:r>
              <w:rPr>
                <w:rFonts w:ascii="Calibri" w:hAnsi="Calibri" w:cs="Calibri"/>
              </w:rPr>
              <w:t>The missing UE behavior can be checked during asn.1 review or discussed in RAN2 #125 meeting.</w:t>
            </w:r>
          </w:p>
        </w:tc>
      </w:tr>
      <w:tr w:rsidR="002F60CA" w14:paraId="55D3AD0F"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74C24" w14:textId="77777777" w:rsidR="003401D7" w:rsidRDefault="003401D7" w:rsidP="00687193">
            <w:pPr>
              <w:spacing w:before="100" w:beforeAutospacing="1" w:after="100" w:afterAutospacing="1"/>
              <w:rPr>
                <w:rFonts w:ascii="Calibri" w:hAnsi="Calibri" w:cs="Calibri"/>
              </w:rPr>
            </w:pPr>
            <w:r>
              <w:rPr>
                <w:rFonts w:ascii="Calibri" w:hAnsi="Calibri" w:cs="Calibri"/>
                <w:b/>
                <w:bCs/>
              </w:rPr>
              <w:t>Issue 4.3:</w:t>
            </w:r>
            <w:r>
              <w:rPr>
                <w:rFonts w:ascii="Calibri" w:hAnsi="Calibri" w:cs="Calibri"/>
              </w:rPr>
              <w:t xml:space="preserve">  Editor’s Note: FFS whether additional procedure for L2 U2U PC5 RLF initiation.</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2930A75E" w14:textId="77777777" w:rsidR="003401D7" w:rsidRDefault="003401D7" w:rsidP="00687193">
            <w:pPr>
              <w:spacing w:before="100" w:beforeAutospacing="1" w:after="100" w:afterAutospacing="1"/>
              <w:rPr>
                <w:rFonts w:ascii="Calibri" w:hAnsi="Calibri" w:cs="Calibri"/>
              </w:rPr>
            </w:pPr>
            <w:r>
              <w:rPr>
                <w:rFonts w:ascii="Calibri" w:hAnsi="Calibri" w:cs="Calibri"/>
              </w:rPr>
              <w:t xml:space="preserve">The EN can be removed. If any new behavior is identified, companies are welcome to submit RIL or bring TP to RAN2 #125 meeting. </w:t>
            </w:r>
          </w:p>
          <w:p w14:paraId="4A919405" w14:textId="77777777" w:rsidR="003401D7" w:rsidRDefault="003401D7" w:rsidP="00687193">
            <w:pPr>
              <w:spacing w:before="100" w:beforeAutospacing="1" w:after="100" w:afterAutospacing="1"/>
              <w:rPr>
                <w:rFonts w:ascii="Calibri" w:hAnsi="Calibri" w:cs="Calibri"/>
              </w:rPr>
            </w:pPr>
            <w:r>
              <w:rPr>
                <w:rFonts w:ascii="Calibri" w:hAnsi="Calibri" w:cs="Calibri"/>
                <w:color w:val="2F5496"/>
              </w:rPr>
              <w:t>[Huawei_Rui] This will be addressed in Rapp misc CR.</w:t>
            </w:r>
          </w:p>
        </w:tc>
      </w:tr>
      <w:tr w:rsidR="002F60CA" w14:paraId="5B3510A2" w14:textId="77777777" w:rsidTr="00687193">
        <w:tc>
          <w:tcPr>
            <w:tcW w:w="19981" w:type="dxa"/>
            <w:gridSpan w:val="2"/>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5C28EAF" w14:textId="77777777" w:rsidR="003401D7" w:rsidRDefault="003401D7" w:rsidP="00687193">
            <w:pPr>
              <w:spacing w:before="100" w:beforeAutospacing="1" w:after="100" w:afterAutospacing="1"/>
              <w:rPr>
                <w:rFonts w:ascii="Calibri" w:hAnsi="Calibri" w:cs="Calibri"/>
              </w:rPr>
            </w:pPr>
            <w:r>
              <w:rPr>
                <w:rFonts w:ascii="Calibri" w:hAnsi="Calibri" w:cs="Calibri"/>
                <w:b/>
                <w:bCs/>
                <w:color w:val="000000"/>
              </w:rPr>
              <w:t>5. Service continuity</w:t>
            </w:r>
          </w:p>
        </w:tc>
      </w:tr>
      <w:tr w:rsidR="002F60CA" w14:paraId="1E5FAF49" w14:textId="77777777" w:rsidTr="00687193">
        <w:tc>
          <w:tcPr>
            <w:tcW w:w="7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164EF" w14:textId="77777777" w:rsidR="003401D7" w:rsidRDefault="003401D7" w:rsidP="00687193">
            <w:pPr>
              <w:spacing w:before="100" w:beforeAutospacing="1" w:after="100" w:afterAutospacing="1"/>
              <w:rPr>
                <w:rFonts w:ascii="Calibri" w:hAnsi="Calibri" w:cs="Calibri"/>
                <w:b/>
                <w:bCs/>
              </w:rPr>
            </w:pPr>
            <w:r>
              <w:rPr>
                <w:rFonts w:ascii="Calibri" w:hAnsi="Calibri" w:cs="Calibri"/>
                <w:b/>
                <w:bCs/>
              </w:rPr>
              <w:t>Issue 5.1:</w:t>
            </w:r>
            <w:r>
              <w:rPr>
                <w:rFonts w:ascii="Calibri" w:hAnsi="Calibri" w:cs="Calibri"/>
              </w:rPr>
              <w:t xml:space="preserve">  Editor’s Note: FFS how to include two thresholds for SL-RSRP and SD-RSRP in event X1, X2, Y2.</w:t>
            </w:r>
          </w:p>
        </w:tc>
        <w:tc>
          <w:tcPr>
            <w:tcW w:w="12190" w:type="dxa"/>
            <w:tcBorders>
              <w:top w:val="nil"/>
              <w:left w:val="nil"/>
              <w:bottom w:val="single" w:sz="8" w:space="0" w:color="auto"/>
              <w:right w:val="single" w:sz="8" w:space="0" w:color="auto"/>
            </w:tcBorders>
            <w:tcMar>
              <w:top w:w="0" w:type="dxa"/>
              <w:left w:w="108" w:type="dxa"/>
              <w:bottom w:w="0" w:type="dxa"/>
              <w:right w:w="108" w:type="dxa"/>
            </w:tcMar>
            <w:hideMark/>
          </w:tcPr>
          <w:p w14:paraId="1BC9EF15" w14:textId="77777777" w:rsidR="003401D7" w:rsidRDefault="003401D7" w:rsidP="00687193">
            <w:pPr>
              <w:spacing w:before="100" w:beforeAutospacing="1" w:after="100" w:afterAutospacing="1"/>
              <w:rPr>
                <w:rFonts w:ascii="Calibri" w:hAnsi="Calibri" w:cs="Calibri"/>
                <w:lang w:val="en-DE"/>
              </w:rPr>
            </w:pPr>
            <w:r>
              <w:rPr>
                <w:rFonts w:ascii="Calibri" w:hAnsi="Calibri" w:cs="Calibri"/>
              </w:rPr>
              <w:t>The issue was raised during CR drafting. The thing is that event X1, X2, Y2 were introduced in Rel-17. If some changes are made to the existing events, RAN2 needs to discuss the UE capabilities to avoid NBC change to legacy UE.</w:t>
            </w:r>
          </w:p>
        </w:tc>
      </w:tr>
    </w:tbl>
    <w:p w14:paraId="40508043" w14:textId="77777777" w:rsidR="003401D7" w:rsidRPr="00CE0424" w:rsidRDefault="003401D7" w:rsidP="00CE0424">
      <w:pPr>
        <w:pStyle w:val="BodyText"/>
      </w:pPr>
    </w:p>
    <w:sectPr w:rsidR="003401D7"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B997" w14:textId="77777777" w:rsidR="002F0441" w:rsidRDefault="002F0441">
      <w:r>
        <w:separator/>
      </w:r>
    </w:p>
  </w:endnote>
  <w:endnote w:type="continuationSeparator" w:id="0">
    <w:p w14:paraId="3FE979F2" w14:textId="77777777" w:rsidR="002F0441" w:rsidRDefault="002F0441">
      <w:r>
        <w:continuationSeparator/>
      </w:r>
    </w:p>
  </w:endnote>
  <w:endnote w:type="continuationNotice" w:id="1">
    <w:p w14:paraId="18565A69"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4E92" w14:textId="77777777" w:rsidR="002F0441" w:rsidRDefault="002F0441">
      <w:r>
        <w:separator/>
      </w:r>
    </w:p>
  </w:footnote>
  <w:footnote w:type="continuationSeparator" w:id="0">
    <w:p w14:paraId="375843AF" w14:textId="77777777" w:rsidR="002F0441" w:rsidRDefault="002F0441">
      <w:r>
        <w:continuationSeparator/>
      </w:r>
    </w:p>
  </w:footnote>
  <w:footnote w:type="continuationNotice" w:id="1">
    <w:p w14:paraId="5F8DFA0F"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25B8"/>
    <w:rsid w:val="00034A58"/>
    <w:rsid w:val="00034C15"/>
    <w:rsid w:val="00034E00"/>
    <w:rsid w:val="000357DA"/>
    <w:rsid w:val="00035E72"/>
    <w:rsid w:val="00035EF6"/>
    <w:rsid w:val="0003629A"/>
    <w:rsid w:val="000365BA"/>
    <w:rsid w:val="00036BA1"/>
    <w:rsid w:val="000379D0"/>
    <w:rsid w:val="000401CB"/>
    <w:rsid w:val="000413B9"/>
    <w:rsid w:val="000419D6"/>
    <w:rsid w:val="000422E2"/>
    <w:rsid w:val="00042571"/>
    <w:rsid w:val="00042BB6"/>
    <w:rsid w:val="00042ED3"/>
    <w:rsid w:val="00042F22"/>
    <w:rsid w:val="000431FE"/>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701C0"/>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E0E"/>
    <w:rsid w:val="000C2693"/>
    <w:rsid w:val="000C2E19"/>
    <w:rsid w:val="000C3B29"/>
    <w:rsid w:val="000C3CA1"/>
    <w:rsid w:val="000C5583"/>
    <w:rsid w:val="000C5918"/>
    <w:rsid w:val="000C6D93"/>
    <w:rsid w:val="000C786F"/>
    <w:rsid w:val="000C7FB3"/>
    <w:rsid w:val="000D0D07"/>
    <w:rsid w:val="000D1A6E"/>
    <w:rsid w:val="000D2238"/>
    <w:rsid w:val="000D2C2C"/>
    <w:rsid w:val="000D3063"/>
    <w:rsid w:val="000D3B84"/>
    <w:rsid w:val="000D4797"/>
    <w:rsid w:val="000D4B32"/>
    <w:rsid w:val="000D6BB1"/>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CA9"/>
    <w:rsid w:val="000F1CC8"/>
    <w:rsid w:val="000F1D3A"/>
    <w:rsid w:val="000F3A6D"/>
    <w:rsid w:val="000F3BE9"/>
    <w:rsid w:val="000F3F6C"/>
    <w:rsid w:val="000F438E"/>
    <w:rsid w:val="000F45CC"/>
    <w:rsid w:val="000F58DF"/>
    <w:rsid w:val="000F6DF3"/>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377F"/>
    <w:rsid w:val="00124314"/>
    <w:rsid w:val="00124A66"/>
    <w:rsid w:val="00126B1B"/>
    <w:rsid w:val="00126B4A"/>
    <w:rsid w:val="0012737E"/>
    <w:rsid w:val="00127AA3"/>
    <w:rsid w:val="001307BF"/>
    <w:rsid w:val="0013081E"/>
    <w:rsid w:val="0013085A"/>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70107"/>
    <w:rsid w:val="001701FD"/>
    <w:rsid w:val="00170245"/>
    <w:rsid w:val="001711CA"/>
    <w:rsid w:val="001718F9"/>
    <w:rsid w:val="00173A8E"/>
    <w:rsid w:val="00173E7F"/>
    <w:rsid w:val="0017502C"/>
    <w:rsid w:val="00175612"/>
    <w:rsid w:val="00176548"/>
    <w:rsid w:val="00176BD0"/>
    <w:rsid w:val="00176F47"/>
    <w:rsid w:val="00176F72"/>
    <w:rsid w:val="00177961"/>
    <w:rsid w:val="00180B9C"/>
    <w:rsid w:val="001810DB"/>
    <w:rsid w:val="0018143F"/>
    <w:rsid w:val="00181FF8"/>
    <w:rsid w:val="00183AAD"/>
    <w:rsid w:val="00183B69"/>
    <w:rsid w:val="00184738"/>
    <w:rsid w:val="00185003"/>
    <w:rsid w:val="00186E87"/>
    <w:rsid w:val="0019034B"/>
    <w:rsid w:val="00190AC1"/>
    <w:rsid w:val="00191991"/>
    <w:rsid w:val="00192395"/>
    <w:rsid w:val="00192D8A"/>
    <w:rsid w:val="0019341A"/>
    <w:rsid w:val="0019379E"/>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D0EF4"/>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54C5"/>
    <w:rsid w:val="001F622B"/>
    <w:rsid w:val="001F6475"/>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593F"/>
    <w:rsid w:val="00216006"/>
    <w:rsid w:val="0021613A"/>
    <w:rsid w:val="00217D91"/>
    <w:rsid w:val="002203CE"/>
    <w:rsid w:val="00220600"/>
    <w:rsid w:val="00220CF4"/>
    <w:rsid w:val="002224DB"/>
    <w:rsid w:val="00223C38"/>
    <w:rsid w:val="00223FCB"/>
    <w:rsid w:val="00224ECD"/>
    <w:rsid w:val="0022507E"/>
    <w:rsid w:val="002252C3"/>
    <w:rsid w:val="00225C54"/>
    <w:rsid w:val="0022635F"/>
    <w:rsid w:val="00226B66"/>
    <w:rsid w:val="00230765"/>
    <w:rsid w:val="00230D18"/>
    <w:rsid w:val="002319E4"/>
    <w:rsid w:val="0023278E"/>
    <w:rsid w:val="0023410F"/>
    <w:rsid w:val="00235561"/>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F1B"/>
    <w:rsid w:val="002E6C49"/>
    <w:rsid w:val="002E6FE0"/>
    <w:rsid w:val="002E7526"/>
    <w:rsid w:val="002E7A7F"/>
    <w:rsid w:val="002E7CAE"/>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5FDC"/>
    <w:rsid w:val="0031680F"/>
    <w:rsid w:val="003203ED"/>
    <w:rsid w:val="003204AA"/>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42AC"/>
    <w:rsid w:val="00375F55"/>
    <w:rsid w:val="00376755"/>
    <w:rsid w:val="00376769"/>
    <w:rsid w:val="00376B86"/>
    <w:rsid w:val="00377378"/>
    <w:rsid w:val="003779F5"/>
    <w:rsid w:val="00377CE1"/>
    <w:rsid w:val="00377DB4"/>
    <w:rsid w:val="00380AD8"/>
    <w:rsid w:val="00380C83"/>
    <w:rsid w:val="00381A09"/>
    <w:rsid w:val="00381D5A"/>
    <w:rsid w:val="00381DC0"/>
    <w:rsid w:val="00382EE8"/>
    <w:rsid w:val="0038335F"/>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50A21"/>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A7"/>
    <w:rsid w:val="004A4CB1"/>
    <w:rsid w:val="004A4E13"/>
    <w:rsid w:val="004A51AA"/>
    <w:rsid w:val="004A5578"/>
    <w:rsid w:val="004A593B"/>
    <w:rsid w:val="004A668F"/>
    <w:rsid w:val="004A6797"/>
    <w:rsid w:val="004A6DD2"/>
    <w:rsid w:val="004A6F96"/>
    <w:rsid w:val="004A7371"/>
    <w:rsid w:val="004A7AC7"/>
    <w:rsid w:val="004B0E74"/>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51E5"/>
    <w:rsid w:val="00585401"/>
    <w:rsid w:val="00586141"/>
    <w:rsid w:val="0058798C"/>
    <w:rsid w:val="005900FA"/>
    <w:rsid w:val="0059057A"/>
    <w:rsid w:val="00590DFD"/>
    <w:rsid w:val="00591772"/>
    <w:rsid w:val="005923B2"/>
    <w:rsid w:val="00592C37"/>
    <w:rsid w:val="00592FF6"/>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274"/>
    <w:rsid w:val="005B4AE0"/>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5B81"/>
    <w:rsid w:val="005F1BBE"/>
    <w:rsid w:val="005F2CB1"/>
    <w:rsid w:val="005F2FB5"/>
    <w:rsid w:val="005F3025"/>
    <w:rsid w:val="005F3314"/>
    <w:rsid w:val="005F4110"/>
    <w:rsid w:val="005F420C"/>
    <w:rsid w:val="005F4389"/>
    <w:rsid w:val="005F4EC4"/>
    <w:rsid w:val="005F569B"/>
    <w:rsid w:val="005F5FAE"/>
    <w:rsid w:val="005F618C"/>
    <w:rsid w:val="005F6A0F"/>
    <w:rsid w:val="005F6DAD"/>
    <w:rsid w:val="005F6E05"/>
    <w:rsid w:val="005F70BD"/>
    <w:rsid w:val="00600CE5"/>
    <w:rsid w:val="0060283C"/>
    <w:rsid w:val="0060291E"/>
    <w:rsid w:val="00604E0F"/>
    <w:rsid w:val="00604F14"/>
    <w:rsid w:val="00605C7C"/>
    <w:rsid w:val="00605F13"/>
    <w:rsid w:val="006064FC"/>
    <w:rsid w:val="006066B9"/>
    <w:rsid w:val="00607B2A"/>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96"/>
    <w:rsid w:val="006267D4"/>
    <w:rsid w:val="00627073"/>
    <w:rsid w:val="00630001"/>
    <w:rsid w:val="00630971"/>
    <w:rsid w:val="006311B3"/>
    <w:rsid w:val="00631477"/>
    <w:rsid w:val="00631AC4"/>
    <w:rsid w:val="00632376"/>
    <w:rsid w:val="0063284C"/>
    <w:rsid w:val="00632D26"/>
    <w:rsid w:val="00633BE8"/>
    <w:rsid w:val="00633D57"/>
    <w:rsid w:val="00636398"/>
    <w:rsid w:val="006368D3"/>
    <w:rsid w:val="0063778D"/>
    <w:rsid w:val="006377EC"/>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71A4"/>
    <w:rsid w:val="006C74D4"/>
    <w:rsid w:val="006C7522"/>
    <w:rsid w:val="006C7901"/>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A05"/>
    <w:rsid w:val="0073202A"/>
    <w:rsid w:val="007329C1"/>
    <w:rsid w:val="00732A7F"/>
    <w:rsid w:val="00733016"/>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50500"/>
    <w:rsid w:val="0075089B"/>
    <w:rsid w:val="00751228"/>
    <w:rsid w:val="00751B03"/>
    <w:rsid w:val="00752B6B"/>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141E"/>
    <w:rsid w:val="007C1501"/>
    <w:rsid w:val="007C1F49"/>
    <w:rsid w:val="007C2201"/>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11D"/>
    <w:rsid w:val="008D03D8"/>
    <w:rsid w:val="008D19A7"/>
    <w:rsid w:val="008D32E1"/>
    <w:rsid w:val="008D34F1"/>
    <w:rsid w:val="008D39D8"/>
    <w:rsid w:val="008D486B"/>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21F7"/>
    <w:rsid w:val="009C24F1"/>
    <w:rsid w:val="009C403E"/>
    <w:rsid w:val="009C63D2"/>
    <w:rsid w:val="009C6875"/>
    <w:rsid w:val="009C76AB"/>
    <w:rsid w:val="009C7E88"/>
    <w:rsid w:val="009D04D5"/>
    <w:rsid w:val="009D24AA"/>
    <w:rsid w:val="009D2617"/>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238B"/>
    <w:rsid w:val="00A12716"/>
    <w:rsid w:val="00A12F63"/>
    <w:rsid w:val="00A130C7"/>
    <w:rsid w:val="00A13416"/>
    <w:rsid w:val="00A13E54"/>
    <w:rsid w:val="00A14210"/>
    <w:rsid w:val="00A146FF"/>
    <w:rsid w:val="00A15CE9"/>
    <w:rsid w:val="00A1644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4CCB"/>
    <w:rsid w:val="00AF61F1"/>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5115"/>
    <w:rsid w:val="00B157F9"/>
    <w:rsid w:val="00B15D5D"/>
    <w:rsid w:val="00B166EB"/>
    <w:rsid w:val="00B16723"/>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370"/>
    <w:rsid w:val="00B324C3"/>
    <w:rsid w:val="00B32758"/>
    <w:rsid w:val="00B32D23"/>
    <w:rsid w:val="00B3360C"/>
    <w:rsid w:val="00B33626"/>
    <w:rsid w:val="00B372AA"/>
    <w:rsid w:val="00B40445"/>
    <w:rsid w:val="00B40693"/>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7111"/>
    <w:rsid w:val="00B67492"/>
    <w:rsid w:val="00B70144"/>
    <w:rsid w:val="00B7060C"/>
    <w:rsid w:val="00B70730"/>
    <w:rsid w:val="00B72D0C"/>
    <w:rsid w:val="00B739F6"/>
    <w:rsid w:val="00B75F01"/>
    <w:rsid w:val="00B76BFB"/>
    <w:rsid w:val="00B76E98"/>
    <w:rsid w:val="00B80FA0"/>
    <w:rsid w:val="00B81A6C"/>
    <w:rsid w:val="00B826C4"/>
    <w:rsid w:val="00B833E0"/>
    <w:rsid w:val="00B85103"/>
    <w:rsid w:val="00B85388"/>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382"/>
    <w:rsid w:val="00C54738"/>
    <w:rsid w:val="00C54995"/>
    <w:rsid w:val="00C54D41"/>
    <w:rsid w:val="00C54E27"/>
    <w:rsid w:val="00C553C9"/>
    <w:rsid w:val="00C57427"/>
    <w:rsid w:val="00C57AEE"/>
    <w:rsid w:val="00C57C11"/>
    <w:rsid w:val="00C60532"/>
    <w:rsid w:val="00C605DA"/>
    <w:rsid w:val="00C60783"/>
    <w:rsid w:val="00C62381"/>
    <w:rsid w:val="00C635F8"/>
    <w:rsid w:val="00C63924"/>
    <w:rsid w:val="00C6418B"/>
    <w:rsid w:val="00C64550"/>
    <w:rsid w:val="00C64672"/>
    <w:rsid w:val="00C652AE"/>
    <w:rsid w:val="00C65B46"/>
    <w:rsid w:val="00C6679C"/>
    <w:rsid w:val="00C66F9B"/>
    <w:rsid w:val="00C6704E"/>
    <w:rsid w:val="00C673A3"/>
    <w:rsid w:val="00C7011C"/>
    <w:rsid w:val="00C7014C"/>
    <w:rsid w:val="00C70697"/>
    <w:rsid w:val="00C70FD1"/>
    <w:rsid w:val="00C71825"/>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1711"/>
    <w:rsid w:val="00CA1ED8"/>
    <w:rsid w:val="00CA3866"/>
    <w:rsid w:val="00CA39F7"/>
    <w:rsid w:val="00CA3A0C"/>
    <w:rsid w:val="00CA3AE8"/>
    <w:rsid w:val="00CA4337"/>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690B"/>
    <w:rsid w:val="00CD7C0C"/>
    <w:rsid w:val="00CE0263"/>
    <w:rsid w:val="00CE0424"/>
    <w:rsid w:val="00CE2DDA"/>
    <w:rsid w:val="00CE318B"/>
    <w:rsid w:val="00CE41E4"/>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77C2"/>
    <w:rsid w:val="00D10249"/>
    <w:rsid w:val="00D104A9"/>
    <w:rsid w:val="00D115C3"/>
    <w:rsid w:val="00D11897"/>
    <w:rsid w:val="00D11FE3"/>
    <w:rsid w:val="00D125C6"/>
    <w:rsid w:val="00D12C60"/>
    <w:rsid w:val="00D13135"/>
    <w:rsid w:val="00D13E4E"/>
    <w:rsid w:val="00D13F01"/>
    <w:rsid w:val="00D15077"/>
    <w:rsid w:val="00D20F61"/>
    <w:rsid w:val="00D21278"/>
    <w:rsid w:val="00D21577"/>
    <w:rsid w:val="00D239A7"/>
    <w:rsid w:val="00D23F47"/>
    <w:rsid w:val="00D24AAA"/>
    <w:rsid w:val="00D2584A"/>
    <w:rsid w:val="00D25F94"/>
    <w:rsid w:val="00D26DBE"/>
    <w:rsid w:val="00D30300"/>
    <w:rsid w:val="00D30B91"/>
    <w:rsid w:val="00D31273"/>
    <w:rsid w:val="00D32187"/>
    <w:rsid w:val="00D324EC"/>
    <w:rsid w:val="00D32CEE"/>
    <w:rsid w:val="00D32D4B"/>
    <w:rsid w:val="00D330E3"/>
    <w:rsid w:val="00D33708"/>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60F"/>
    <w:rsid w:val="00D465B3"/>
    <w:rsid w:val="00D466D3"/>
    <w:rsid w:val="00D472CA"/>
    <w:rsid w:val="00D50064"/>
    <w:rsid w:val="00D50687"/>
    <w:rsid w:val="00D518B8"/>
    <w:rsid w:val="00D5240A"/>
    <w:rsid w:val="00D5286A"/>
    <w:rsid w:val="00D52A9E"/>
    <w:rsid w:val="00D52B1B"/>
    <w:rsid w:val="00D52BC1"/>
    <w:rsid w:val="00D536D5"/>
    <w:rsid w:val="00D546FF"/>
    <w:rsid w:val="00D55962"/>
    <w:rsid w:val="00D55AD5"/>
    <w:rsid w:val="00D56BF5"/>
    <w:rsid w:val="00D576CA"/>
    <w:rsid w:val="00D576ED"/>
    <w:rsid w:val="00D611FC"/>
    <w:rsid w:val="00D61AF5"/>
    <w:rsid w:val="00D62453"/>
    <w:rsid w:val="00D6295C"/>
    <w:rsid w:val="00D62964"/>
    <w:rsid w:val="00D636D5"/>
    <w:rsid w:val="00D652B5"/>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D36"/>
    <w:rsid w:val="00DC36E8"/>
    <w:rsid w:val="00DC4951"/>
    <w:rsid w:val="00DC53EF"/>
    <w:rsid w:val="00DC658B"/>
    <w:rsid w:val="00DC6ADA"/>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A41"/>
    <w:rsid w:val="00EB00EA"/>
    <w:rsid w:val="00EB0374"/>
    <w:rsid w:val="00EB077B"/>
    <w:rsid w:val="00EB176D"/>
    <w:rsid w:val="00EB19C8"/>
    <w:rsid w:val="00EB1F50"/>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7C7"/>
    <w:rsid w:val="00ED2818"/>
    <w:rsid w:val="00ED286A"/>
    <w:rsid w:val="00ED288F"/>
    <w:rsid w:val="00ED315E"/>
    <w:rsid w:val="00ED31B1"/>
    <w:rsid w:val="00ED478D"/>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3796"/>
    <w:rsid w:val="00EF398A"/>
    <w:rsid w:val="00EF4111"/>
    <w:rsid w:val="00EF506F"/>
    <w:rsid w:val="00EF5787"/>
    <w:rsid w:val="00EF60D0"/>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37AB6"/>
    <w:rsid w:val="00F40EE4"/>
    <w:rsid w:val="00F40F0C"/>
    <w:rsid w:val="00F413E9"/>
    <w:rsid w:val="00F42A83"/>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402E"/>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F3E"/>
    <w:rsid w:val="00F730B3"/>
    <w:rsid w:val="00F7393F"/>
    <w:rsid w:val="00F73D58"/>
    <w:rsid w:val="00F73DC9"/>
    <w:rsid w:val="00F7462B"/>
    <w:rsid w:val="00F74BB9"/>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B5D"/>
    <w:rsid w:val="00FA42ED"/>
    <w:rsid w:val="00FA431C"/>
    <w:rsid w:val="00FA43F0"/>
    <w:rsid w:val="00FA4B12"/>
    <w:rsid w:val="00FA5040"/>
    <w:rsid w:val="00FA5702"/>
    <w:rsid w:val="00FA5C3B"/>
    <w:rsid w:val="00FA5C76"/>
    <w:rsid w:val="00FA60AD"/>
    <w:rsid w:val="00FA7594"/>
    <w:rsid w:val="00FA7900"/>
    <w:rsid w:val="00FB0CF9"/>
    <w:rsid w:val="00FB1799"/>
    <w:rsid w:val="00FB179D"/>
    <w:rsid w:val="00FB28D0"/>
    <w:rsid w:val="00FB36BF"/>
    <w:rsid w:val="00FB38A5"/>
    <w:rsid w:val="00FB46E6"/>
    <w:rsid w:val="00FB4C80"/>
    <w:rsid w:val="00FB50E4"/>
    <w:rsid w:val="00FB6A6A"/>
    <w:rsid w:val="00FB7183"/>
    <w:rsid w:val="00FB7946"/>
    <w:rsid w:val="00FB7ABB"/>
    <w:rsid w:val="00FC09EE"/>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5.3.7.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803E-D6D4-417C-A814-6E2DDA1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649</TotalTime>
  <Pages>5</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13012</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cp:lastModifiedBy>
  <cp:revision>751</cp:revision>
  <cp:lastPrinted>2008-01-31T16:09:00Z</cp:lastPrinted>
  <dcterms:created xsi:type="dcterms:W3CDTF">2023-04-06T17:38:00Z</dcterms:created>
  <dcterms:modified xsi:type="dcterms:W3CDTF">2024-02-18T22:45:00Z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