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FCBA4" w14:textId="42EF609A" w:rsidR="001B4B23" w:rsidRDefault="00000000">
      <w:pPr>
        <w:pStyle w:val="CRCoverPage"/>
        <w:tabs>
          <w:tab w:val="right" w:pos="9639"/>
        </w:tabs>
        <w:spacing w:after="0"/>
        <w:rPr>
          <w:b/>
          <w:i/>
          <w:sz w:val="28"/>
        </w:rPr>
      </w:pPr>
      <w:r>
        <w:rPr>
          <w:b/>
          <w:sz w:val="24"/>
        </w:rPr>
        <w:t>3GPP TSG-RAN WG</w:t>
      </w:r>
      <w:r w:rsidR="002A6B13">
        <w:rPr>
          <w:b/>
          <w:sz w:val="24"/>
        </w:rPr>
        <w:t>2</w:t>
      </w:r>
      <w:r>
        <w:rPr>
          <w:b/>
          <w:sz w:val="24"/>
        </w:rPr>
        <w:t xml:space="preserve"> Meeting #12</w:t>
      </w:r>
      <w:r w:rsidR="002A6B13">
        <w:rPr>
          <w:b/>
          <w:sz w:val="24"/>
          <w:lang w:val="en-US" w:eastAsia="zh-CN"/>
        </w:rPr>
        <w:t>4</w:t>
      </w:r>
      <w:r>
        <w:rPr>
          <w:b/>
          <w:i/>
          <w:sz w:val="28"/>
        </w:rPr>
        <w:tab/>
      </w:r>
      <w:r w:rsidRPr="002A6B13">
        <w:rPr>
          <w:rFonts w:hint="eastAsia"/>
          <w:b/>
          <w:iCs/>
          <w:sz w:val="28"/>
          <w:lang w:val="en-US" w:eastAsia="zh-CN"/>
        </w:rPr>
        <w:t>R</w:t>
      </w:r>
      <w:r w:rsidR="002A6B13" w:rsidRPr="002A6B13">
        <w:rPr>
          <w:b/>
          <w:iCs/>
          <w:sz w:val="28"/>
          <w:lang w:val="en-US" w:eastAsia="zh-CN"/>
        </w:rPr>
        <w:t>2</w:t>
      </w:r>
      <w:r w:rsidRPr="002A6B13">
        <w:rPr>
          <w:rFonts w:hint="eastAsia"/>
          <w:b/>
          <w:iCs/>
          <w:sz w:val="28"/>
          <w:lang w:val="en-US" w:eastAsia="zh-CN"/>
        </w:rPr>
        <w:t>-23</w:t>
      </w:r>
      <w:r w:rsidR="002A6B13" w:rsidRPr="002A6B13">
        <w:rPr>
          <w:b/>
          <w:iCs/>
          <w:sz w:val="28"/>
          <w:lang w:val="en-US" w:eastAsia="zh-CN"/>
        </w:rPr>
        <w:t>13984</w:t>
      </w:r>
    </w:p>
    <w:p w14:paraId="45A457E0" w14:textId="4561157F" w:rsidR="001B4B23" w:rsidRDefault="00000000" w:rsidP="002A6B13">
      <w:pPr>
        <w:pStyle w:val="CRCoverPage"/>
        <w:tabs>
          <w:tab w:val="right" w:pos="9639"/>
        </w:tabs>
        <w:rPr>
          <w:b/>
          <w:sz w:val="24"/>
        </w:rPr>
      </w:pPr>
      <w:r>
        <w:rPr>
          <w:rFonts w:eastAsia="SimSun" w:cs="Arial" w:hint="eastAsia"/>
          <w:b/>
          <w:bCs/>
          <w:sz w:val="24"/>
          <w:szCs w:val="24"/>
          <w:lang w:val="en-US" w:eastAsia="zh-CN"/>
        </w:rPr>
        <w:t>Chicago</w:t>
      </w:r>
      <w:r>
        <w:rPr>
          <w:rFonts w:eastAsia="Times New Roman" w:cs="Arial"/>
          <w:b/>
          <w:bCs/>
          <w:sz w:val="24"/>
          <w:szCs w:val="24"/>
        </w:rPr>
        <w:t>,</w:t>
      </w:r>
      <w:r>
        <w:rPr>
          <w:b/>
          <w:sz w:val="24"/>
        </w:rPr>
        <w:t xml:space="preserve"> U.S., 13</w:t>
      </w:r>
      <w:r>
        <w:rPr>
          <w:b/>
          <w:sz w:val="24"/>
          <w:vertAlign w:val="superscript"/>
        </w:rPr>
        <w:t>th</w:t>
      </w:r>
      <w:r>
        <w:rPr>
          <w:b/>
          <w:sz w:val="24"/>
        </w:rPr>
        <w:t xml:space="preserve"> – 17</w:t>
      </w:r>
      <w:r>
        <w:rPr>
          <w:b/>
          <w:sz w:val="24"/>
          <w:vertAlign w:val="superscript"/>
        </w:rPr>
        <w:t>th</w:t>
      </w:r>
      <w:r>
        <w:rPr>
          <w:b/>
          <w:sz w:val="24"/>
        </w:rPr>
        <w:t xml:space="preserve"> November 2023</w:t>
      </w:r>
      <w:r w:rsidR="002A6B13">
        <w:rPr>
          <w:b/>
          <w:sz w:val="24"/>
        </w:rPr>
        <w:tab/>
      </w:r>
      <w:r w:rsidR="002A6B13" w:rsidRPr="002A6B13">
        <w:rPr>
          <w:b/>
          <w:i/>
          <w:iCs/>
          <w:sz w:val="24"/>
        </w:rPr>
        <w:t xml:space="preserve">was </w:t>
      </w:r>
      <w:r w:rsidR="002A6B13" w:rsidRPr="002A6B13">
        <w:rPr>
          <w:b/>
          <w:i/>
          <w:iCs/>
          <w:sz w:val="24"/>
        </w:rPr>
        <w:t>R3-238064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B23" w14:paraId="4AE63457" w14:textId="77777777">
        <w:tc>
          <w:tcPr>
            <w:tcW w:w="9641" w:type="dxa"/>
            <w:gridSpan w:val="9"/>
            <w:tcBorders>
              <w:top w:val="single" w:sz="4" w:space="0" w:color="auto"/>
              <w:left w:val="single" w:sz="4" w:space="0" w:color="auto"/>
              <w:right w:val="single" w:sz="4" w:space="0" w:color="auto"/>
            </w:tcBorders>
          </w:tcPr>
          <w:p w14:paraId="4CCC0B9C" w14:textId="77777777" w:rsidR="001B4B23" w:rsidRDefault="00000000">
            <w:pPr>
              <w:pStyle w:val="CRCoverPage"/>
              <w:spacing w:after="0"/>
              <w:jc w:val="right"/>
              <w:rPr>
                <w:i/>
              </w:rPr>
            </w:pPr>
            <w:r>
              <w:rPr>
                <w:i/>
                <w:sz w:val="14"/>
              </w:rPr>
              <w:t>CR-Form-v12.2</w:t>
            </w:r>
          </w:p>
        </w:tc>
      </w:tr>
      <w:tr w:rsidR="001B4B23" w14:paraId="5BCFE146" w14:textId="77777777">
        <w:tc>
          <w:tcPr>
            <w:tcW w:w="9641" w:type="dxa"/>
            <w:gridSpan w:val="9"/>
            <w:tcBorders>
              <w:left w:val="single" w:sz="4" w:space="0" w:color="auto"/>
              <w:right w:val="single" w:sz="4" w:space="0" w:color="auto"/>
            </w:tcBorders>
          </w:tcPr>
          <w:p w14:paraId="7C72D12F" w14:textId="77777777" w:rsidR="001B4B23" w:rsidRDefault="00000000">
            <w:pPr>
              <w:pStyle w:val="CRCoverPage"/>
              <w:spacing w:after="0"/>
              <w:jc w:val="center"/>
            </w:pPr>
            <w:r>
              <w:rPr>
                <w:b/>
                <w:sz w:val="32"/>
              </w:rPr>
              <w:t>CHANGE REQUEST</w:t>
            </w:r>
          </w:p>
        </w:tc>
      </w:tr>
      <w:tr w:rsidR="001B4B23" w14:paraId="57F2EB2F" w14:textId="77777777">
        <w:tc>
          <w:tcPr>
            <w:tcW w:w="9641" w:type="dxa"/>
            <w:gridSpan w:val="9"/>
            <w:tcBorders>
              <w:left w:val="single" w:sz="4" w:space="0" w:color="auto"/>
              <w:right w:val="single" w:sz="4" w:space="0" w:color="auto"/>
            </w:tcBorders>
          </w:tcPr>
          <w:p w14:paraId="5102152B" w14:textId="77777777" w:rsidR="001B4B23" w:rsidRDefault="001B4B23">
            <w:pPr>
              <w:pStyle w:val="CRCoverPage"/>
              <w:spacing w:after="0"/>
              <w:rPr>
                <w:sz w:val="8"/>
                <w:szCs w:val="8"/>
              </w:rPr>
            </w:pPr>
          </w:p>
        </w:tc>
      </w:tr>
      <w:tr w:rsidR="001B4B23" w14:paraId="2B616022" w14:textId="77777777">
        <w:tc>
          <w:tcPr>
            <w:tcW w:w="142" w:type="dxa"/>
            <w:tcBorders>
              <w:left w:val="single" w:sz="4" w:space="0" w:color="auto"/>
            </w:tcBorders>
          </w:tcPr>
          <w:p w14:paraId="1D355EBD" w14:textId="77777777" w:rsidR="001B4B23" w:rsidRDefault="001B4B23">
            <w:pPr>
              <w:pStyle w:val="CRCoverPage"/>
              <w:spacing w:after="0"/>
              <w:jc w:val="right"/>
            </w:pPr>
          </w:p>
        </w:tc>
        <w:tc>
          <w:tcPr>
            <w:tcW w:w="1559" w:type="dxa"/>
            <w:shd w:val="pct30" w:color="FFFF00" w:fill="auto"/>
          </w:tcPr>
          <w:p w14:paraId="23804B62" w14:textId="77777777" w:rsidR="001B4B23" w:rsidRDefault="00000000">
            <w:pPr>
              <w:pStyle w:val="CRCoverPage"/>
              <w:spacing w:after="0"/>
              <w:jc w:val="right"/>
              <w:rPr>
                <w:b/>
                <w:sz w:val="28"/>
              </w:rPr>
            </w:pPr>
            <w:r>
              <w:rPr>
                <w:b/>
                <w:sz w:val="28"/>
              </w:rPr>
              <w:t>38.300</w:t>
            </w:r>
          </w:p>
        </w:tc>
        <w:tc>
          <w:tcPr>
            <w:tcW w:w="709" w:type="dxa"/>
          </w:tcPr>
          <w:p w14:paraId="0BD8B676" w14:textId="77777777" w:rsidR="001B4B23" w:rsidRDefault="00000000">
            <w:pPr>
              <w:pStyle w:val="CRCoverPage"/>
              <w:spacing w:after="0"/>
              <w:jc w:val="center"/>
            </w:pPr>
            <w:r>
              <w:rPr>
                <w:b/>
                <w:sz w:val="28"/>
              </w:rPr>
              <w:t>CR</w:t>
            </w:r>
          </w:p>
        </w:tc>
        <w:tc>
          <w:tcPr>
            <w:tcW w:w="1276" w:type="dxa"/>
            <w:shd w:val="pct30" w:color="FFFF00" w:fill="auto"/>
          </w:tcPr>
          <w:p w14:paraId="13DC87C4" w14:textId="413D5C5B" w:rsidR="001B4B23" w:rsidRDefault="002A6B13">
            <w:pPr>
              <w:pStyle w:val="CRCoverPage"/>
              <w:spacing w:after="0"/>
              <w:jc w:val="center"/>
            </w:pPr>
            <w:r>
              <w:rPr>
                <w:b/>
                <w:sz w:val="28"/>
              </w:rPr>
              <w:t>0755</w:t>
            </w:r>
          </w:p>
        </w:tc>
        <w:tc>
          <w:tcPr>
            <w:tcW w:w="709" w:type="dxa"/>
          </w:tcPr>
          <w:p w14:paraId="0E5114D7" w14:textId="77777777" w:rsidR="001B4B23" w:rsidRDefault="00000000">
            <w:pPr>
              <w:pStyle w:val="CRCoverPage"/>
              <w:tabs>
                <w:tab w:val="right" w:pos="625"/>
              </w:tabs>
              <w:spacing w:after="0"/>
              <w:jc w:val="center"/>
            </w:pPr>
            <w:r>
              <w:rPr>
                <w:b/>
                <w:bCs/>
                <w:sz w:val="28"/>
              </w:rPr>
              <w:t>rev</w:t>
            </w:r>
          </w:p>
        </w:tc>
        <w:tc>
          <w:tcPr>
            <w:tcW w:w="992" w:type="dxa"/>
            <w:shd w:val="pct30" w:color="FFFF00" w:fill="auto"/>
          </w:tcPr>
          <w:p w14:paraId="57993D24" w14:textId="77777777" w:rsidR="001B4B23" w:rsidRDefault="00000000">
            <w:pPr>
              <w:pStyle w:val="CRCoverPage"/>
              <w:spacing w:after="0"/>
              <w:jc w:val="center"/>
              <w:rPr>
                <w:b/>
              </w:rPr>
            </w:pPr>
            <w:r>
              <w:rPr>
                <w:b/>
                <w:sz w:val="28"/>
              </w:rPr>
              <w:t>-</w:t>
            </w:r>
          </w:p>
        </w:tc>
        <w:tc>
          <w:tcPr>
            <w:tcW w:w="2410" w:type="dxa"/>
          </w:tcPr>
          <w:p w14:paraId="2CCB8165" w14:textId="77777777" w:rsidR="001B4B2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2FC813" w14:textId="77777777" w:rsidR="001B4B23" w:rsidRDefault="00000000">
            <w:pPr>
              <w:pStyle w:val="CRCoverPage"/>
              <w:spacing w:after="0"/>
              <w:jc w:val="center"/>
              <w:rPr>
                <w:b/>
                <w:sz w:val="28"/>
              </w:rPr>
            </w:pPr>
            <w:r>
              <w:rPr>
                <w:b/>
                <w:sz w:val="28"/>
              </w:rPr>
              <w:t>17.</w:t>
            </w:r>
            <w:r>
              <w:rPr>
                <w:rFonts w:hint="eastAsia"/>
                <w:b/>
                <w:sz w:val="28"/>
                <w:lang w:val="en-US" w:eastAsia="zh-CN"/>
              </w:rPr>
              <w:t>6</w:t>
            </w:r>
            <w:r>
              <w:rPr>
                <w:b/>
                <w:sz w:val="28"/>
              </w:rPr>
              <w:t>.0</w:t>
            </w:r>
          </w:p>
        </w:tc>
        <w:tc>
          <w:tcPr>
            <w:tcW w:w="143" w:type="dxa"/>
            <w:tcBorders>
              <w:right w:val="single" w:sz="4" w:space="0" w:color="auto"/>
            </w:tcBorders>
          </w:tcPr>
          <w:p w14:paraId="421B4636" w14:textId="77777777" w:rsidR="001B4B23" w:rsidRDefault="001B4B23">
            <w:pPr>
              <w:pStyle w:val="CRCoverPage"/>
              <w:spacing w:after="0"/>
            </w:pPr>
          </w:p>
        </w:tc>
      </w:tr>
      <w:tr w:rsidR="001B4B23" w14:paraId="2A8699C1" w14:textId="77777777">
        <w:tc>
          <w:tcPr>
            <w:tcW w:w="9641" w:type="dxa"/>
            <w:gridSpan w:val="9"/>
            <w:tcBorders>
              <w:left w:val="single" w:sz="4" w:space="0" w:color="auto"/>
              <w:right w:val="single" w:sz="4" w:space="0" w:color="auto"/>
            </w:tcBorders>
          </w:tcPr>
          <w:p w14:paraId="51B1BC03" w14:textId="77777777" w:rsidR="001B4B23" w:rsidRDefault="001B4B23">
            <w:pPr>
              <w:pStyle w:val="CRCoverPage"/>
              <w:spacing w:after="0"/>
            </w:pPr>
          </w:p>
        </w:tc>
      </w:tr>
      <w:tr w:rsidR="001B4B23" w14:paraId="1502E28B" w14:textId="77777777">
        <w:tc>
          <w:tcPr>
            <w:tcW w:w="9641" w:type="dxa"/>
            <w:gridSpan w:val="9"/>
            <w:tcBorders>
              <w:top w:val="single" w:sz="4" w:space="0" w:color="auto"/>
            </w:tcBorders>
          </w:tcPr>
          <w:p w14:paraId="08C552B7" w14:textId="77777777" w:rsidR="001B4B23"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B4B23" w14:paraId="2D682C10" w14:textId="77777777">
        <w:tc>
          <w:tcPr>
            <w:tcW w:w="9641" w:type="dxa"/>
            <w:gridSpan w:val="9"/>
          </w:tcPr>
          <w:p w14:paraId="2AB99A7B" w14:textId="77777777" w:rsidR="001B4B23" w:rsidRDefault="001B4B23">
            <w:pPr>
              <w:pStyle w:val="CRCoverPage"/>
              <w:spacing w:after="0"/>
              <w:rPr>
                <w:sz w:val="8"/>
                <w:szCs w:val="8"/>
              </w:rPr>
            </w:pPr>
          </w:p>
        </w:tc>
      </w:tr>
    </w:tbl>
    <w:p w14:paraId="106F3151" w14:textId="77777777" w:rsidR="001B4B23" w:rsidRDefault="001B4B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B23" w14:paraId="5A5C4C7C" w14:textId="77777777">
        <w:tc>
          <w:tcPr>
            <w:tcW w:w="2835" w:type="dxa"/>
          </w:tcPr>
          <w:p w14:paraId="14C39931" w14:textId="77777777" w:rsidR="001B4B23" w:rsidRDefault="00000000">
            <w:pPr>
              <w:pStyle w:val="CRCoverPage"/>
              <w:tabs>
                <w:tab w:val="right" w:pos="2751"/>
              </w:tabs>
              <w:spacing w:after="0"/>
              <w:rPr>
                <w:b/>
                <w:i/>
              </w:rPr>
            </w:pPr>
            <w:r>
              <w:rPr>
                <w:b/>
                <w:i/>
              </w:rPr>
              <w:t>Proposed change affects:</w:t>
            </w:r>
          </w:p>
        </w:tc>
        <w:tc>
          <w:tcPr>
            <w:tcW w:w="1418" w:type="dxa"/>
          </w:tcPr>
          <w:p w14:paraId="2ED89916" w14:textId="77777777" w:rsidR="001B4B2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5A1E1" w14:textId="77777777" w:rsidR="001B4B23" w:rsidRDefault="001B4B23">
            <w:pPr>
              <w:pStyle w:val="CRCoverPage"/>
              <w:spacing w:after="0"/>
              <w:jc w:val="center"/>
              <w:rPr>
                <w:b/>
                <w:caps/>
                <w:lang w:eastAsia="zh-CN"/>
              </w:rPr>
            </w:pPr>
          </w:p>
        </w:tc>
        <w:tc>
          <w:tcPr>
            <w:tcW w:w="709" w:type="dxa"/>
            <w:tcBorders>
              <w:left w:val="single" w:sz="4" w:space="0" w:color="auto"/>
            </w:tcBorders>
          </w:tcPr>
          <w:p w14:paraId="29D01A1E" w14:textId="77777777" w:rsidR="001B4B2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6C186" w14:textId="77777777" w:rsidR="001B4B23" w:rsidRDefault="001B4B23">
            <w:pPr>
              <w:pStyle w:val="CRCoverPage"/>
              <w:spacing w:after="0"/>
              <w:jc w:val="center"/>
              <w:rPr>
                <w:b/>
                <w:caps/>
              </w:rPr>
            </w:pPr>
          </w:p>
        </w:tc>
        <w:tc>
          <w:tcPr>
            <w:tcW w:w="2126" w:type="dxa"/>
          </w:tcPr>
          <w:p w14:paraId="5FBAF63D" w14:textId="77777777" w:rsidR="001B4B2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563B8" w14:textId="77777777" w:rsidR="001B4B23"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724F5059" w14:textId="77777777" w:rsidR="001B4B2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A639C" w14:textId="77777777" w:rsidR="001B4B23" w:rsidRDefault="001B4B23">
            <w:pPr>
              <w:pStyle w:val="CRCoverPage"/>
              <w:spacing w:after="0"/>
              <w:jc w:val="center"/>
              <w:rPr>
                <w:b/>
                <w:bCs/>
                <w:caps/>
              </w:rPr>
            </w:pPr>
          </w:p>
        </w:tc>
      </w:tr>
    </w:tbl>
    <w:p w14:paraId="21EF11B5" w14:textId="77777777" w:rsidR="001B4B23" w:rsidRDefault="001B4B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B23" w14:paraId="36F25428" w14:textId="77777777">
        <w:tc>
          <w:tcPr>
            <w:tcW w:w="9640" w:type="dxa"/>
            <w:gridSpan w:val="11"/>
          </w:tcPr>
          <w:p w14:paraId="6B870C5E" w14:textId="77777777" w:rsidR="001B4B23" w:rsidRDefault="001B4B23">
            <w:pPr>
              <w:pStyle w:val="CRCoverPage"/>
              <w:spacing w:after="0"/>
              <w:rPr>
                <w:sz w:val="8"/>
                <w:szCs w:val="8"/>
              </w:rPr>
            </w:pPr>
          </w:p>
        </w:tc>
      </w:tr>
      <w:tr w:rsidR="001B4B23" w14:paraId="194B85A5" w14:textId="77777777">
        <w:tc>
          <w:tcPr>
            <w:tcW w:w="1843" w:type="dxa"/>
            <w:tcBorders>
              <w:top w:val="single" w:sz="4" w:space="0" w:color="auto"/>
              <w:left w:val="single" w:sz="4" w:space="0" w:color="auto"/>
            </w:tcBorders>
          </w:tcPr>
          <w:p w14:paraId="09934C7D" w14:textId="77777777" w:rsidR="001B4B2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A1599" w14:textId="77777777" w:rsidR="001B4B23" w:rsidRDefault="00000000">
            <w:pPr>
              <w:pStyle w:val="CRCoverPage"/>
              <w:spacing w:after="0"/>
              <w:ind w:left="100"/>
            </w:pPr>
            <w:r>
              <w:t>Introduction of Network Energy Saving</w:t>
            </w:r>
          </w:p>
        </w:tc>
      </w:tr>
      <w:tr w:rsidR="001B4B23" w14:paraId="53C73EAE" w14:textId="77777777">
        <w:tc>
          <w:tcPr>
            <w:tcW w:w="1843" w:type="dxa"/>
            <w:tcBorders>
              <w:left w:val="single" w:sz="4" w:space="0" w:color="auto"/>
            </w:tcBorders>
          </w:tcPr>
          <w:p w14:paraId="0152D68C" w14:textId="77777777" w:rsidR="001B4B23" w:rsidRDefault="001B4B23">
            <w:pPr>
              <w:pStyle w:val="CRCoverPage"/>
              <w:spacing w:after="0"/>
              <w:rPr>
                <w:b/>
                <w:i/>
                <w:sz w:val="8"/>
                <w:szCs w:val="8"/>
              </w:rPr>
            </w:pPr>
          </w:p>
        </w:tc>
        <w:tc>
          <w:tcPr>
            <w:tcW w:w="7797" w:type="dxa"/>
            <w:gridSpan w:val="10"/>
            <w:tcBorders>
              <w:right w:val="single" w:sz="4" w:space="0" w:color="auto"/>
            </w:tcBorders>
          </w:tcPr>
          <w:p w14:paraId="61FD76E6" w14:textId="77777777" w:rsidR="001B4B23" w:rsidRDefault="001B4B23">
            <w:pPr>
              <w:pStyle w:val="CRCoverPage"/>
              <w:spacing w:after="0"/>
              <w:rPr>
                <w:sz w:val="8"/>
                <w:szCs w:val="8"/>
              </w:rPr>
            </w:pPr>
          </w:p>
        </w:tc>
      </w:tr>
      <w:tr w:rsidR="001B4B23" w14:paraId="6B3C4335" w14:textId="77777777">
        <w:tc>
          <w:tcPr>
            <w:tcW w:w="1843" w:type="dxa"/>
            <w:tcBorders>
              <w:left w:val="single" w:sz="4" w:space="0" w:color="auto"/>
            </w:tcBorders>
          </w:tcPr>
          <w:p w14:paraId="1DBC7872" w14:textId="77777777" w:rsidR="001B4B2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658215" w14:textId="5B19FA52" w:rsidR="001B4B23" w:rsidRDefault="002A6B13">
            <w:pPr>
              <w:pStyle w:val="CRCoverPage"/>
              <w:spacing w:after="0"/>
              <w:ind w:left="100"/>
              <w:rPr>
                <w:lang w:val="en-US" w:eastAsia="zh-CN"/>
              </w:rPr>
            </w:pPr>
            <w:r>
              <w:t>R3 (</w:t>
            </w:r>
            <w:r w:rsidR="00000000">
              <w:t>ZTE, Ericsson</w:t>
            </w:r>
            <w:r w:rsidR="00000000">
              <w:rPr>
                <w:rFonts w:hint="eastAsia"/>
                <w:lang w:val="en-US" w:eastAsia="zh-CN"/>
              </w:rPr>
              <w:t>, Samsung, Qualcomm Incorporated, Huawei, Nokia, Nokia Shanghai Bell, CATT</w:t>
            </w:r>
            <w:r>
              <w:rPr>
                <w:lang w:val="en-US" w:eastAsia="zh-CN"/>
              </w:rPr>
              <w:t>)</w:t>
            </w:r>
          </w:p>
        </w:tc>
      </w:tr>
      <w:tr w:rsidR="001B4B23" w14:paraId="25E8D54F" w14:textId="77777777">
        <w:tc>
          <w:tcPr>
            <w:tcW w:w="1843" w:type="dxa"/>
            <w:tcBorders>
              <w:left w:val="single" w:sz="4" w:space="0" w:color="auto"/>
            </w:tcBorders>
          </w:tcPr>
          <w:p w14:paraId="01EB3175" w14:textId="77777777" w:rsidR="001B4B2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D509E1" w14:textId="2367AB0E" w:rsidR="001B4B23" w:rsidRDefault="00000000">
            <w:pPr>
              <w:pStyle w:val="CRCoverPage"/>
              <w:spacing w:after="0"/>
              <w:ind w:left="100"/>
            </w:pPr>
            <w:r>
              <w:t>R</w:t>
            </w:r>
            <w:r w:rsidR="002A6B13">
              <w:t>2</w:t>
            </w:r>
          </w:p>
        </w:tc>
      </w:tr>
      <w:tr w:rsidR="001B4B23" w14:paraId="4DB8B58D" w14:textId="77777777">
        <w:tc>
          <w:tcPr>
            <w:tcW w:w="1843" w:type="dxa"/>
            <w:tcBorders>
              <w:left w:val="single" w:sz="4" w:space="0" w:color="auto"/>
            </w:tcBorders>
          </w:tcPr>
          <w:p w14:paraId="704BF6A3" w14:textId="77777777" w:rsidR="001B4B23" w:rsidRDefault="001B4B23">
            <w:pPr>
              <w:pStyle w:val="CRCoverPage"/>
              <w:spacing w:after="0"/>
              <w:rPr>
                <w:b/>
                <w:i/>
                <w:sz w:val="8"/>
                <w:szCs w:val="8"/>
              </w:rPr>
            </w:pPr>
          </w:p>
        </w:tc>
        <w:tc>
          <w:tcPr>
            <w:tcW w:w="7797" w:type="dxa"/>
            <w:gridSpan w:val="10"/>
            <w:tcBorders>
              <w:right w:val="single" w:sz="4" w:space="0" w:color="auto"/>
            </w:tcBorders>
          </w:tcPr>
          <w:p w14:paraId="2D41BB3C" w14:textId="77777777" w:rsidR="001B4B23" w:rsidRDefault="001B4B23">
            <w:pPr>
              <w:pStyle w:val="CRCoverPage"/>
              <w:spacing w:after="0"/>
              <w:rPr>
                <w:sz w:val="8"/>
                <w:szCs w:val="8"/>
              </w:rPr>
            </w:pPr>
          </w:p>
        </w:tc>
      </w:tr>
      <w:tr w:rsidR="001B4B23" w14:paraId="5C76BB19" w14:textId="77777777">
        <w:tc>
          <w:tcPr>
            <w:tcW w:w="1843" w:type="dxa"/>
            <w:tcBorders>
              <w:left w:val="single" w:sz="4" w:space="0" w:color="auto"/>
            </w:tcBorders>
          </w:tcPr>
          <w:p w14:paraId="4219CA60" w14:textId="77777777" w:rsidR="001B4B23" w:rsidRDefault="00000000">
            <w:pPr>
              <w:pStyle w:val="CRCoverPage"/>
              <w:tabs>
                <w:tab w:val="right" w:pos="1759"/>
              </w:tabs>
              <w:spacing w:after="0"/>
              <w:rPr>
                <w:b/>
                <w:i/>
              </w:rPr>
            </w:pPr>
            <w:r>
              <w:rPr>
                <w:b/>
                <w:i/>
              </w:rPr>
              <w:t>Work item code:</w:t>
            </w:r>
          </w:p>
        </w:tc>
        <w:tc>
          <w:tcPr>
            <w:tcW w:w="3686" w:type="dxa"/>
            <w:gridSpan w:val="5"/>
            <w:shd w:val="pct30" w:color="FFFF00" w:fill="auto"/>
          </w:tcPr>
          <w:p w14:paraId="72758AC8" w14:textId="77777777" w:rsidR="001B4B23" w:rsidRDefault="00000000">
            <w:pPr>
              <w:pStyle w:val="CRCoverPage"/>
              <w:spacing w:after="0"/>
              <w:ind w:left="100"/>
            </w:pPr>
            <w:proofErr w:type="spellStart"/>
            <w:r>
              <w:t>Netw_Energy_NR</w:t>
            </w:r>
            <w:proofErr w:type="spellEnd"/>
            <w:r>
              <w:t>-Core</w:t>
            </w:r>
          </w:p>
        </w:tc>
        <w:tc>
          <w:tcPr>
            <w:tcW w:w="567" w:type="dxa"/>
            <w:tcBorders>
              <w:left w:val="nil"/>
            </w:tcBorders>
          </w:tcPr>
          <w:p w14:paraId="225A068E" w14:textId="77777777" w:rsidR="001B4B23" w:rsidRDefault="001B4B23">
            <w:pPr>
              <w:pStyle w:val="CRCoverPage"/>
              <w:spacing w:after="0"/>
              <w:ind w:right="100"/>
            </w:pPr>
          </w:p>
        </w:tc>
        <w:tc>
          <w:tcPr>
            <w:tcW w:w="1417" w:type="dxa"/>
            <w:gridSpan w:val="3"/>
            <w:tcBorders>
              <w:left w:val="nil"/>
            </w:tcBorders>
          </w:tcPr>
          <w:p w14:paraId="72BA3EA3" w14:textId="77777777" w:rsidR="001B4B23" w:rsidRDefault="00000000">
            <w:pPr>
              <w:pStyle w:val="CRCoverPage"/>
              <w:spacing w:after="0"/>
              <w:jc w:val="right"/>
            </w:pPr>
            <w:r>
              <w:rPr>
                <w:b/>
                <w:i/>
              </w:rPr>
              <w:t>Date:</w:t>
            </w:r>
          </w:p>
        </w:tc>
        <w:tc>
          <w:tcPr>
            <w:tcW w:w="2127" w:type="dxa"/>
            <w:tcBorders>
              <w:right w:val="single" w:sz="4" w:space="0" w:color="auto"/>
            </w:tcBorders>
            <w:shd w:val="pct30" w:color="FFFF00" w:fill="auto"/>
          </w:tcPr>
          <w:p w14:paraId="6E01F73C" w14:textId="77777777" w:rsidR="001B4B23" w:rsidRDefault="00000000">
            <w:pPr>
              <w:pStyle w:val="CRCoverPage"/>
              <w:spacing w:after="0"/>
              <w:ind w:left="100"/>
              <w:rPr>
                <w:lang w:val="en-US" w:eastAsia="zh-CN"/>
              </w:rPr>
            </w:pPr>
            <w:r>
              <w:t>2023-</w:t>
            </w:r>
            <w:r>
              <w:rPr>
                <w:rFonts w:hint="eastAsia"/>
                <w:lang w:val="en-US" w:eastAsia="zh-CN"/>
              </w:rPr>
              <w:t>11-22</w:t>
            </w:r>
          </w:p>
        </w:tc>
      </w:tr>
      <w:tr w:rsidR="001B4B23" w14:paraId="0566607B" w14:textId="77777777">
        <w:tc>
          <w:tcPr>
            <w:tcW w:w="1843" w:type="dxa"/>
            <w:tcBorders>
              <w:left w:val="single" w:sz="4" w:space="0" w:color="auto"/>
            </w:tcBorders>
          </w:tcPr>
          <w:p w14:paraId="51F48320" w14:textId="77777777" w:rsidR="001B4B23" w:rsidRDefault="001B4B23">
            <w:pPr>
              <w:pStyle w:val="CRCoverPage"/>
              <w:spacing w:after="0"/>
              <w:rPr>
                <w:b/>
                <w:i/>
                <w:sz w:val="8"/>
                <w:szCs w:val="8"/>
              </w:rPr>
            </w:pPr>
          </w:p>
        </w:tc>
        <w:tc>
          <w:tcPr>
            <w:tcW w:w="1986" w:type="dxa"/>
            <w:gridSpan w:val="4"/>
          </w:tcPr>
          <w:p w14:paraId="2C5742AF" w14:textId="77777777" w:rsidR="001B4B23" w:rsidRDefault="001B4B23">
            <w:pPr>
              <w:pStyle w:val="CRCoverPage"/>
              <w:spacing w:after="0"/>
              <w:rPr>
                <w:sz w:val="8"/>
                <w:szCs w:val="8"/>
              </w:rPr>
            </w:pPr>
          </w:p>
        </w:tc>
        <w:tc>
          <w:tcPr>
            <w:tcW w:w="2267" w:type="dxa"/>
            <w:gridSpan w:val="2"/>
          </w:tcPr>
          <w:p w14:paraId="2AA6082B" w14:textId="77777777" w:rsidR="001B4B23" w:rsidRDefault="001B4B23">
            <w:pPr>
              <w:pStyle w:val="CRCoverPage"/>
              <w:spacing w:after="0"/>
              <w:rPr>
                <w:sz w:val="8"/>
                <w:szCs w:val="8"/>
              </w:rPr>
            </w:pPr>
          </w:p>
        </w:tc>
        <w:tc>
          <w:tcPr>
            <w:tcW w:w="1417" w:type="dxa"/>
            <w:gridSpan w:val="3"/>
          </w:tcPr>
          <w:p w14:paraId="3E94363C" w14:textId="77777777" w:rsidR="001B4B23" w:rsidRDefault="001B4B23">
            <w:pPr>
              <w:pStyle w:val="CRCoverPage"/>
              <w:spacing w:after="0"/>
              <w:rPr>
                <w:sz w:val="8"/>
                <w:szCs w:val="8"/>
              </w:rPr>
            </w:pPr>
          </w:p>
        </w:tc>
        <w:tc>
          <w:tcPr>
            <w:tcW w:w="2127" w:type="dxa"/>
            <w:tcBorders>
              <w:right w:val="single" w:sz="4" w:space="0" w:color="auto"/>
            </w:tcBorders>
          </w:tcPr>
          <w:p w14:paraId="56F162C1" w14:textId="77777777" w:rsidR="001B4B23" w:rsidRDefault="001B4B23">
            <w:pPr>
              <w:pStyle w:val="CRCoverPage"/>
              <w:spacing w:after="0"/>
              <w:rPr>
                <w:sz w:val="8"/>
                <w:szCs w:val="8"/>
              </w:rPr>
            </w:pPr>
          </w:p>
        </w:tc>
      </w:tr>
      <w:tr w:rsidR="001B4B23" w14:paraId="081DE829" w14:textId="77777777">
        <w:trPr>
          <w:cantSplit/>
        </w:trPr>
        <w:tc>
          <w:tcPr>
            <w:tcW w:w="1843" w:type="dxa"/>
            <w:tcBorders>
              <w:left w:val="single" w:sz="4" w:space="0" w:color="auto"/>
            </w:tcBorders>
          </w:tcPr>
          <w:p w14:paraId="43900468" w14:textId="77777777" w:rsidR="001B4B23" w:rsidRDefault="00000000">
            <w:pPr>
              <w:pStyle w:val="CRCoverPage"/>
              <w:tabs>
                <w:tab w:val="right" w:pos="1759"/>
              </w:tabs>
              <w:spacing w:after="0"/>
              <w:rPr>
                <w:b/>
                <w:i/>
              </w:rPr>
            </w:pPr>
            <w:r>
              <w:rPr>
                <w:b/>
                <w:i/>
              </w:rPr>
              <w:t>Category:</w:t>
            </w:r>
          </w:p>
        </w:tc>
        <w:tc>
          <w:tcPr>
            <w:tcW w:w="851" w:type="dxa"/>
            <w:shd w:val="pct30" w:color="FFFF00" w:fill="auto"/>
          </w:tcPr>
          <w:p w14:paraId="0705ECB1" w14:textId="77777777" w:rsidR="001B4B23" w:rsidRDefault="00000000">
            <w:pPr>
              <w:pStyle w:val="CRCoverPage"/>
              <w:spacing w:after="0"/>
              <w:ind w:left="100" w:right="-609"/>
              <w:rPr>
                <w:b/>
              </w:rPr>
            </w:pPr>
            <w:r>
              <w:t>B</w:t>
            </w:r>
          </w:p>
        </w:tc>
        <w:tc>
          <w:tcPr>
            <w:tcW w:w="3402" w:type="dxa"/>
            <w:gridSpan w:val="5"/>
            <w:tcBorders>
              <w:left w:val="nil"/>
            </w:tcBorders>
          </w:tcPr>
          <w:p w14:paraId="0955ECCA" w14:textId="77777777" w:rsidR="001B4B23" w:rsidRDefault="001B4B23">
            <w:pPr>
              <w:pStyle w:val="CRCoverPage"/>
              <w:spacing w:after="0"/>
            </w:pPr>
          </w:p>
        </w:tc>
        <w:tc>
          <w:tcPr>
            <w:tcW w:w="1417" w:type="dxa"/>
            <w:gridSpan w:val="3"/>
            <w:tcBorders>
              <w:left w:val="nil"/>
            </w:tcBorders>
          </w:tcPr>
          <w:p w14:paraId="4069B47C" w14:textId="77777777" w:rsidR="001B4B2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3DCE3E" w14:textId="77777777" w:rsidR="001B4B23" w:rsidRDefault="00000000">
            <w:pPr>
              <w:pStyle w:val="CRCoverPage"/>
              <w:spacing w:after="0"/>
              <w:ind w:left="100"/>
            </w:pPr>
            <w:r>
              <w:t>Rel-18</w:t>
            </w:r>
          </w:p>
        </w:tc>
      </w:tr>
      <w:tr w:rsidR="001B4B23" w14:paraId="50AA5AC5" w14:textId="77777777">
        <w:tc>
          <w:tcPr>
            <w:tcW w:w="1843" w:type="dxa"/>
            <w:tcBorders>
              <w:left w:val="single" w:sz="4" w:space="0" w:color="auto"/>
              <w:bottom w:val="single" w:sz="4" w:space="0" w:color="auto"/>
            </w:tcBorders>
          </w:tcPr>
          <w:p w14:paraId="7E6012E1" w14:textId="77777777" w:rsidR="001B4B23" w:rsidRDefault="001B4B23">
            <w:pPr>
              <w:pStyle w:val="CRCoverPage"/>
              <w:spacing w:after="0"/>
              <w:rPr>
                <w:b/>
                <w:i/>
              </w:rPr>
            </w:pPr>
          </w:p>
        </w:tc>
        <w:tc>
          <w:tcPr>
            <w:tcW w:w="4677" w:type="dxa"/>
            <w:gridSpan w:val="8"/>
            <w:tcBorders>
              <w:bottom w:val="single" w:sz="4" w:space="0" w:color="auto"/>
            </w:tcBorders>
          </w:tcPr>
          <w:p w14:paraId="46C14576" w14:textId="77777777" w:rsidR="001B4B2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92A64A" w14:textId="77777777" w:rsidR="001B4B23"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0270B3" w14:textId="77777777" w:rsidR="001B4B2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B23" w14:paraId="18AFB643" w14:textId="77777777">
        <w:tc>
          <w:tcPr>
            <w:tcW w:w="1843" w:type="dxa"/>
          </w:tcPr>
          <w:p w14:paraId="326905F1" w14:textId="77777777" w:rsidR="001B4B23" w:rsidRDefault="001B4B23">
            <w:pPr>
              <w:pStyle w:val="CRCoverPage"/>
              <w:spacing w:after="0"/>
              <w:rPr>
                <w:b/>
                <w:i/>
                <w:sz w:val="8"/>
                <w:szCs w:val="8"/>
              </w:rPr>
            </w:pPr>
          </w:p>
        </w:tc>
        <w:tc>
          <w:tcPr>
            <w:tcW w:w="7797" w:type="dxa"/>
            <w:gridSpan w:val="10"/>
          </w:tcPr>
          <w:p w14:paraId="0215C83E" w14:textId="77777777" w:rsidR="001B4B23" w:rsidRDefault="001B4B23">
            <w:pPr>
              <w:pStyle w:val="CRCoverPage"/>
              <w:spacing w:after="0"/>
              <w:rPr>
                <w:sz w:val="8"/>
                <w:szCs w:val="8"/>
              </w:rPr>
            </w:pPr>
          </w:p>
        </w:tc>
      </w:tr>
      <w:tr w:rsidR="001B4B23" w14:paraId="2C6DEDE6" w14:textId="77777777">
        <w:tc>
          <w:tcPr>
            <w:tcW w:w="2694" w:type="dxa"/>
            <w:gridSpan w:val="2"/>
            <w:tcBorders>
              <w:top w:val="single" w:sz="4" w:space="0" w:color="auto"/>
              <w:left w:val="single" w:sz="4" w:space="0" w:color="auto"/>
            </w:tcBorders>
          </w:tcPr>
          <w:p w14:paraId="27EFE39D" w14:textId="77777777" w:rsidR="001B4B2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FBBC27" w14:textId="77777777" w:rsidR="001B4B23" w:rsidRDefault="00000000">
            <w:pPr>
              <w:pStyle w:val="CRCoverPage"/>
              <w:spacing w:after="0"/>
              <w:ind w:left="100"/>
              <w:rPr>
                <w:lang w:eastAsia="zh-CN"/>
              </w:rPr>
            </w:pPr>
            <w:r>
              <w:rPr>
                <w:rFonts w:hint="eastAsia"/>
                <w:lang w:eastAsia="zh-CN"/>
              </w:rPr>
              <w:t>T</w:t>
            </w:r>
            <w:r>
              <w:rPr>
                <w:lang w:eastAsia="zh-CN"/>
              </w:rPr>
              <w:t xml:space="preserve">his CR provides the higher layer support on stage 2 description for Rel-18 network energy saving as approved in RP-230566.  </w:t>
            </w:r>
          </w:p>
        </w:tc>
      </w:tr>
      <w:tr w:rsidR="001B4B23" w14:paraId="5153660B" w14:textId="77777777">
        <w:tc>
          <w:tcPr>
            <w:tcW w:w="2694" w:type="dxa"/>
            <w:gridSpan w:val="2"/>
            <w:tcBorders>
              <w:left w:val="single" w:sz="4" w:space="0" w:color="auto"/>
            </w:tcBorders>
          </w:tcPr>
          <w:p w14:paraId="104C6035" w14:textId="77777777" w:rsidR="001B4B23" w:rsidRDefault="001B4B23">
            <w:pPr>
              <w:pStyle w:val="CRCoverPage"/>
              <w:spacing w:after="0"/>
              <w:rPr>
                <w:b/>
                <w:i/>
                <w:sz w:val="8"/>
                <w:szCs w:val="8"/>
              </w:rPr>
            </w:pPr>
          </w:p>
        </w:tc>
        <w:tc>
          <w:tcPr>
            <w:tcW w:w="6946" w:type="dxa"/>
            <w:gridSpan w:val="9"/>
            <w:tcBorders>
              <w:right w:val="single" w:sz="4" w:space="0" w:color="auto"/>
            </w:tcBorders>
          </w:tcPr>
          <w:p w14:paraId="5D1387F3" w14:textId="77777777" w:rsidR="001B4B23" w:rsidRDefault="001B4B23">
            <w:pPr>
              <w:pStyle w:val="CRCoverPage"/>
              <w:spacing w:after="0"/>
              <w:rPr>
                <w:sz w:val="8"/>
                <w:szCs w:val="8"/>
              </w:rPr>
            </w:pPr>
          </w:p>
        </w:tc>
      </w:tr>
      <w:tr w:rsidR="001B4B23" w14:paraId="392E671A" w14:textId="77777777">
        <w:tc>
          <w:tcPr>
            <w:tcW w:w="2694" w:type="dxa"/>
            <w:gridSpan w:val="2"/>
            <w:tcBorders>
              <w:left w:val="single" w:sz="4" w:space="0" w:color="auto"/>
            </w:tcBorders>
          </w:tcPr>
          <w:p w14:paraId="077E9C00" w14:textId="77777777" w:rsidR="001B4B2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3363F9" w14:textId="77777777" w:rsidR="001B4B23" w:rsidRDefault="00000000">
            <w:pPr>
              <w:pStyle w:val="CRCoverPage"/>
              <w:numPr>
                <w:ilvl w:val="0"/>
                <w:numId w:val="1"/>
              </w:numPr>
              <w:spacing w:after="0"/>
              <w:rPr>
                <w:lang w:eastAsia="zh-CN"/>
              </w:rPr>
            </w:pPr>
            <w:r>
              <w:rPr>
                <w:lang w:eastAsia="zh-CN"/>
              </w:rPr>
              <w:t xml:space="preserve">Add stage 2 description for inter-node beam activation between </w:t>
            </w:r>
            <w:proofErr w:type="spellStart"/>
            <w:r>
              <w:rPr>
                <w:lang w:eastAsia="zh-CN"/>
              </w:rPr>
              <w:t>neighboring</w:t>
            </w:r>
            <w:proofErr w:type="spellEnd"/>
            <w:r>
              <w:rPr>
                <w:lang w:eastAsia="zh-CN"/>
              </w:rPr>
              <w:t xml:space="preserve"> nodes.</w:t>
            </w:r>
          </w:p>
          <w:p w14:paraId="118F153C" w14:textId="77777777" w:rsidR="001B4B23" w:rsidRDefault="00000000">
            <w:pPr>
              <w:pStyle w:val="CRCoverPage"/>
              <w:numPr>
                <w:ilvl w:val="0"/>
                <w:numId w:val="1"/>
              </w:numPr>
              <w:spacing w:after="0"/>
              <w:rPr>
                <w:lang w:eastAsia="zh-CN"/>
              </w:rPr>
            </w:pPr>
            <w:r>
              <w:rPr>
                <w:rFonts w:hint="eastAsia"/>
                <w:lang w:val="en-US" w:eastAsia="zh-CN"/>
              </w:rPr>
              <w:t>Add stage 2 description for paging enhancement for UEs in RRC_INACTIVE.</w:t>
            </w:r>
          </w:p>
        </w:tc>
      </w:tr>
      <w:tr w:rsidR="001B4B23" w14:paraId="50EC9F56" w14:textId="77777777">
        <w:tc>
          <w:tcPr>
            <w:tcW w:w="2694" w:type="dxa"/>
            <w:gridSpan w:val="2"/>
            <w:tcBorders>
              <w:left w:val="single" w:sz="4" w:space="0" w:color="auto"/>
            </w:tcBorders>
          </w:tcPr>
          <w:p w14:paraId="44363526" w14:textId="77777777" w:rsidR="001B4B23" w:rsidRDefault="001B4B23">
            <w:pPr>
              <w:pStyle w:val="CRCoverPage"/>
              <w:spacing w:after="0"/>
              <w:rPr>
                <w:b/>
                <w:i/>
                <w:sz w:val="8"/>
                <w:szCs w:val="8"/>
              </w:rPr>
            </w:pPr>
          </w:p>
        </w:tc>
        <w:tc>
          <w:tcPr>
            <w:tcW w:w="6946" w:type="dxa"/>
            <w:gridSpan w:val="9"/>
            <w:tcBorders>
              <w:right w:val="single" w:sz="4" w:space="0" w:color="auto"/>
            </w:tcBorders>
          </w:tcPr>
          <w:p w14:paraId="6EA1D170" w14:textId="77777777" w:rsidR="001B4B23" w:rsidRDefault="001B4B23">
            <w:pPr>
              <w:pStyle w:val="CRCoverPage"/>
              <w:spacing w:after="0"/>
              <w:rPr>
                <w:sz w:val="8"/>
                <w:szCs w:val="8"/>
              </w:rPr>
            </w:pPr>
          </w:p>
        </w:tc>
      </w:tr>
      <w:tr w:rsidR="001B4B23" w14:paraId="6FA56FCD" w14:textId="77777777">
        <w:tc>
          <w:tcPr>
            <w:tcW w:w="2694" w:type="dxa"/>
            <w:gridSpan w:val="2"/>
            <w:tcBorders>
              <w:left w:val="single" w:sz="4" w:space="0" w:color="auto"/>
              <w:bottom w:val="single" w:sz="4" w:space="0" w:color="auto"/>
            </w:tcBorders>
          </w:tcPr>
          <w:p w14:paraId="20A98494" w14:textId="77777777" w:rsidR="001B4B2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4FEF8B" w14:textId="77777777" w:rsidR="001B4B23" w:rsidRDefault="00000000">
            <w:pPr>
              <w:pStyle w:val="CRCoverPage"/>
              <w:spacing w:after="0"/>
              <w:ind w:left="100"/>
              <w:rPr>
                <w:lang w:eastAsia="zh-CN"/>
              </w:rPr>
            </w:pPr>
            <w:r>
              <w:rPr>
                <w:rFonts w:hint="eastAsia"/>
                <w:lang w:eastAsia="zh-CN"/>
              </w:rPr>
              <w:t>N</w:t>
            </w:r>
            <w:r>
              <w:rPr>
                <w:lang w:eastAsia="zh-CN"/>
              </w:rPr>
              <w:t>o support of Rel-18 network energy saving in higher layer.</w:t>
            </w:r>
          </w:p>
        </w:tc>
      </w:tr>
      <w:tr w:rsidR="001B4B23" w14:paraId="6F94A2D4" w14:textId="77777777">
        <w:tc>
          <w:tcPr>
            <w:tcW w:w="2694" w:type="dxa"/>
            <w:gridSpan w:val="2"/>
          </w:tcPr>
          <w:p w14:paraId="38BEF02D" w14:textId="77777777" w:rsidR="001B4B23" w:rsidRDefault="001B4B23">
            <w:pPr>
              <w:pStyle w:val="CRCoverPage"/>
              <w:spacing w:after="0"/>
              <w:rPr>
                <w:b/>
                <w:i/>
                <w:sz w:val="8"/>
                <w:szCs w:val="8"/>
              </w:rPr>
            </w:pPr>
          </w:p>
        </w:tc>
        <w:tc>
          <w:tcPr>
            <w:tcW w:w="6946" w:type="dxa"/>
            <w:gridSpan w:val="9"/>
          </w:tcPr>
          <w:p w14:paraId="1010CCFC" w14:textId="77777777" w:rsidR="001B4B23" w:rsidRDefault="001B4B23">
            <w:pPr>
              <w:pStyle w:val="CRCoverPage"/>
              <w:spacing w:after="0"/>
              <w:rPr>
                <w:sz w:val="8"/>
                <w:szCs w:val="8"/>
              </w:rPr>
            </w:pPr>
          </w:p>
        </w:tc>
      </w:tr>
      <w:tr w:rsidR="001B4B23" w14:paraId="44CBC55F" w14:textId="77777777">
        <w:tc>
          <w:tcPr>
            <w:tcW w:w="2694" w:type="dxa"/>
            <w:gridSpan w:val="2"/>
            <w:tcBorders>
              <w:top w:val="single" w:sz="4" w:space="0" w:color="auto"/>
              <w:left w:val="single" w:sz="4" w:space="0" w:color="auto"/>
            </w:tcBorders>
          </w:tcPr>
          <w:p w14:paraId="3437A391" w14:textId="77777777" w:rsidR="001B4B2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8AB197" w14:textId="77777777" w:rsidR="001B4B23" w:rsidRDefault="00000000">
            <w:pPr>
              <w:pStyle w:val="CRCoverPage"/>
              <w:spacing w:after="0"/>
              <w:ind w:left="100"/>
              <w:rPr>
                <w:lang w:eastAsia="zh-CN"/>
              </w:rPr>
            </w:pPr>
            <w:r>
              <w:rPr>
                <w:lang w:eastAsia="zh-CN"/>
              </w:rPr>
              <w:t>15.4.2.1</w:t>
            </w:r>
          </w:p>
        </w:tc>
      </w:tr>
      <w:tr w:rsidR="001B4B23" w14:paraId="6BA37BCA" w14:textId="77777777">
        <w:tc>
          <w:tcPr>
            <w:tcW w:w="2694" w:type="dxa"/>
            <w:gridSpan w:val="2"/>
            <w:tcBorders>
              <w:left w:val="single" w:sz="4" w:space="0" w:color="auto"/>
            </w:tcBorders>
          </w:tcPr>
          <w:p w14:paraId="585FAD58" w14:textId="77777777" w:rsidR="001B4B23" w:rsidRDefault="001B4B23">
            <w:pPr>
              <w:pStyle w:val="CRCoverPage"/>
              <w:spacing w:after="0"/>
              <w:rPr>
                <w:b/>
                <w:i/>
                <w:sz w:val="8"/>
                <w:szCs w:val="8"/>
              </w:rPr>
            </w:pPr>
          </w:p>
        </w:tc>
        <w:tc>
          <w:tcPr>
            <w:tcW w:w="6946" w:type="dxa"/>
            <w:gridSpan w:val="9"/>
            <w:tcBorders>
              <w:right w:val="single" w:sz="4" w:space="0" w:color="auto"/>
            </w:tcBorders>
          </w:tcPr>
          <w:p w14:paraId="6989EF05" w14:textId="77777777" w:rsidR="001B4B23" w:rsidRDefault="001B4B23">
            <w:pPr>
              <w:pStyle w:val="CRCoverPage"/>
              <w:spacing w:after="0"/>
              <w:rPr>
                <w:sz w:val="8"/>
                <w:szCs w:val="8"/>
              </w:rPr>
            </w:pPr>
          </w:p>
        </w:tc>
      </w:tr>
      <w:tr w:rsidR="001B4B23" w14:paraId="6C05140D" w14:textId="77777777">
        <w:tc>
          <w:tcPr>
            <w:tcW w:w="2694" w:type="dxa"/>
            <w:gridSpan w:val="2"/>
            <w:tcBorders>
              <w:left w:val="single" w:sz="4" w:space="0" w:color="auto"/>
            </w:tcBorders>
          </w:tcPr>
          <w:p w14:paraId="79D0E093" w14:textId="77777777" w:rsidR="001B4B23" w:rsidRDefault="001B4B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4472B1" w14:textId="77777777" w:rsidR="001B4B2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0E3EB" w14:textId="77777777" w:rsidR="001B4B23" w:rsidRDefault="00000000">
            <w:pPr>
              <w:pStyle w:val="CRCoverPage"/>
              <w:spacing w:after="0"/>
              <w:jc w:val="center"/>
              <w:rPr>
                <w:b/>
                <w:caps/>
              </w:rPr>
            </w:pPr>
            <w:r>
              <w:rPr>
                <w:b/>
                <w:caps/>
              </w:rPr>
              <w:t>N</w:t>
            </w:r>
          </w:p>
        </w:tc>
        <w:tc>
          <w:tcPr>
            <w:tcW w:w="2977" w:type="dxa"/>
            <w:gridSpan w:val="4"/>
          </w:tcPr>
          <w:p w14:paraId="25646C44" w14:textId="77777777" w:rsidR="001B4B23" w:rsidRDefault="001B4B23">
            <w:pPr>
              <w:pStyle w:val="CRCoverPage"/>
              <w:tabs>
                <w:tab w:val="right" w:pos="2893"/>
              </w:tabs>
              <w:spacing w:after="0"/>
            </w:pPr>
          </w:p>
        </w:tc>
        <w:tc>
          <w:tcPr>
            <w:tcW w:w="3401" w:type="dxa"/>
            <w:gridSpan w:val="3"/>
            <w:tcBorders>
              <w:right w:val="single" w:sz="4" w:space="0" w:color="auto"/>
            </w:tcBorders>
            <w:shd w:val="clear" w:color="FFFF00" w:fill="auto"/>
          </w:tcPr>
          <w:p w14:paraId="189A2188" w14:textId="77777777" w:rsidR="001B4B23" w:rsidRDefault="001B4B23">
            <w:pPr>
              <w:pStyle w:val="CRCoverPage"/>
              <w:spacing w:after="0"/>
              <w:ind w:left="99"/>
            </w:pPr>
          </w:p>
        </w:tc>
      </w:tr>
      <w:tr w:rsidR="001B4B23" w14:paraId="4A6216BD" w14:textId="77777777">
        <w:tc>
          <w:tcPr>
            <w:tcW w:w="2694" w:type="dxa"/>
            <w:gridSpan w:val="2"/>
            <w:tcBorders>
              <w:left w:val="single" w:sz="4" w:space="0" w:color="auto"/>
            </w:tcBorders>
          </w:tcPr>
          <w:p w14:paraId="19DF3907" w14:textId="77777777" w:rsidR="001B4B2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9B703A" w14:textId="77777777" w:rsidR="001B4B23" w:rsidRDefault="00000000">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D1AC4" w14:textId="77777777" w:rsidR="001B4B23" w:rsidRDefault="001B4B23">
            <w:pPr>
              <w:pStyle w:val="CRCoverPage"/>
              <w:spacing w:after="0"/>
              <w:jc w:val="center"/>
              <w:rPr>
                <w:b/>
                <w:caps/>
                <w:lang w:eastAsia="zh-CN"/>
              </w:rPr>
            </w:pPr>
          </w:p>
        </w:tc>
        <w:tc>
          <w:tcPr>
            <w:tcW w:w="2977" w:type="dxa"/>
            <w:gridSpan w:val="4"/>
          </w:tcPr>
          <w:p w14:paraId="6668A5CC" w14:textId="77777777" w:rsidR="001B4B2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AD5FB8" w14:textId="77777777" w:rsidR="001B4B23" w:rsidRDefault="00000000">
            <w:pPr>
              <w:pStyle w:val="CRCoverPage"/>
              <w:spacing w:after="0"/>
              <w:ind w:left="99"/>
            </w:pPr>
            <w:r>
              <w:t>TS38.473 CR 1129</w:t>
            </w:r>
          </w:p>
          <w:p w14:paraId="313E032A" w14:textId="77777777" w:rsidR="001B4B23" w:rsidRDefault="00000000">
            <w:pPr>
              <w:pStyle w:val="CRCoverPage"/>
              <w:spacing w:after="0"/>
              <w:ind w:left="99"/>
            </w:pPr>
            <w:r>
              <w:t>TS38.423 CR 1018</w:t>
            </w:r>
          </w:p>
          <w:p w14:paraId="330C3C9F" w14:textId="77777777" w:rsidR="001B4B23" w:rsidRDefault="00000000">
            <w:pPr>
              <w:pStyle w:val="CRCoverPage"/>
              <w:spacing w:after="0"/>
              <w:ind w:left="99"/>
            </w:pPr>
            <w:r>
              <w:t>TS38.420 CR 0039</w:t>
            </w:r>
          </w:p>
          <w:p w14:paraId="777E7BD8" w14:textId="77777777" w:rsidR="001B4B23" w:rsidRDefault="00000000">
            <w:pPr>
              <w:pStyle w:val="CRCoverPage"/>
              <w:spacing w:after="0"/>
              <w:ind w:left="99"/>
            </w:pPr>
            <w:r>
              <w:t>TS38.470 CR 0121</w:t>
            </w:r>
          </w:p>
        </w:tc>
      </w:tr>
      <w:tr w:rsidR="001B4B23" w14:paraId="71ACF0BB" w14:textId="77777777">
        <w:tc>
          <w:tcPr>
            <w:tcW w:w="2694" w:type="dxa"/>
            <w:gridSpan w:val="2"/>
            <w:tcBorders>
              <w:left w:val="single" w:sz="4" w:space="0" w:color="auto"/>
            </w:tcBorders>
          </w:tcPr>
          <w:p w14:paraId="300F2182" w14:textId="77777777" w:rsidR="001B4B2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8551B1" w14:textId="77777777" w:rsidR="001B4B23" w:rsidRDefault="001B4B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BC87E" w14:textId="77777777" w:rsidR="001B4B23" w:rsidRDefault="00000000">
            <w:pPr>
              <w:pStyle w:val="CRCoverPage"/>
              <w:spacing w:after="0"/>
              <w:jc w:val="center"/>
              <w:rPr>
                <w:b/>
                <w:caps/>
                <w:lang w:eastAsia="zh-CN"/>
              </w:rPr>
            </w:pPr>
            <w:r>
              <w:rPr>
                <w:rFonts w:hint="eastAsia"/>
                <w:b/>
                <w:caps/>
                <w:lang w:eastAsia="zh-CN"/>
              </w:rPr>
              <w:t>X</w:t>
            </w:r>
          </w:p>
        </w:tc>
        <w:tc>
          <w:tcPr>
            <w:tcW w:w="2977" w:type="dxa"/>
            <w:gridSpan w:val="4"/>
          </w:tcPr>
          <w:p w14:paraId="1B6777C5" w14:textId="77777777" w:rsidR="001B4B2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B6A8CEA" w14:textId="77777777" w:rsidR="001B4B23" w:rsidRDefault="00000000">
            <w:pPr>
              <w:pStyle w:val="CRCoverPage"/>
              <w:spacing w:after="0"/>
              <w:ind w:left="99"/>
            </w:pPr>
            <w:r>
              <w:t xml:space="preserve">TS/TR ... CR ... </w:t>
            </w:r>
          </w:p>
        </w:tc>
      </w:tr>
      <w:tr w:rsidR="001B4B23" w14:paraId="3BBCB6F6" w14:textId="77777777">
        <w:tc>
          <w:tcPr>
            <w:tcW w:w="2694" w:type="dxa"/>
            <w:gridSpan w:val="2"/>
            <w:tcBorders>
              <w:left w:val="single" w:sz="4" w:space="0" w:color="auto"/>
            </w:tcBorders>
          </w:tcPr>
          <w:p w14:paraId="129C1C5D" w14:textId="77777777" w:rsidR="001B4B2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F8DAF4" w14:textId="77777777" w:rsidR="001B4B23" w:rsidRDefault="001B4B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47AD7" w14:textId="77777777" w:rsidR="001B4B23" w:rsidRDefault="00000000">
            <w:pPr>
              <w:pStyle w:val="CRCoverPage"/>
              <w:spacing w:after="0"/>
              <w:jc w:val="center"/>
              <w:rPr>
                <w:b/>
                <w:caps/>
                <w:lang w:eastAsia="zh-CN"/>
              </w:rPr>
            </w:pPr>
            <w:r>
              <w:rPr>
                <w:rFonts w:hint="eastAsia"/>
                <w:b/>
                <w:caps/>
                <w:lang w:eastAsia="zh-CN"/>
              </w:rPr>
              <w:t>X</w:t>
            </w:r>
          </w:p>
        </w:tc>
        <w:tc>
          <w:tcPr>
            <w:tcW w:w="2977" w:type="dxa"/>
            <w:gridSpan w:val="4"/>
          </w:tcPr>
          <w:p w14:paraId="0019466D" w14:textId="77777777" w:rsidR="001B4B2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4AF7F8A" w14:textId="77777777" w:rsidR="001B4B23" w:rsidRDefault="00000000">
            <w:pPr>
              <w:pStyle w:val="CRCoverPage"/>
              <w:spacing w:after="0"/>
              <w:ind w:left="99"/>
            </w:pPr>
            <w:r>
              <w:t xml:space="preserve">TS/TR ... CR ... </w:t>
            </w:r>
          </w:p>
        </w:tc>
      </w:tr>
      <w:tr w:rsidR="001B4B23" w14:paraId="736B8301" w14:textId="77777777">
        <w:tc>
          <w:tcPr>
            <w:tcW w:w="2694" w:type="dxa"/>
            <w:gridSpan w:val="2"/>
            <w:tcBorders>
              <w:left w:val="single" w:sz="4" w:space="0" w:color="auto"/>
            </w:tcBorders>
          </w:tcPr>
          <w:p w14:paraId="51C3DD13" w14:textId="77777777" w:rsidR="001B4B23" w:rsidRDefault="001B4B23">
            <w:pPr>
              <w:pStyle w:val="CRCoverPage"/>
              <w:spacing w:after="0"/>
              <w:rPr>
                <w:b/>
                <w:i/>
              </w:rPr>
            </w:pPr>
          </w:p>
        </w:tc>
        <w:tc>
          <w:tcPr>
            <w:tcW w:w="6946" w:type="dxa"/>
            <w:gridSpan w:val="9"/>
            <w:tcBorders>
              <w:right w:val="single" w:sz="4" w:space="0" w:color="auto"/>
            </w:tcBorders>
          </w:tcPr>
          <w:p w14:paraId="6204F658" w14:textId="77777777" w:rsidR="001B4B23" w:rsidRDefault="001B4B23">
            <w:pPr>
              <w:pStyle w:val="CRCoverPage"/>
              <w:spacing w:after="0"/>
            </w:pPr>
          </w:p>
        </w:tc>
      </w:tr>
      <w:tr w:rsidR="001B4B23" w14:paraId="71359431" w14:textId="77777777">
        <w:tc>
          <w:tcPr>
            <w:tcW w:w="2694" w:type="dxa"/>
            <w:gridSpan w:val="2"/>
            <w:tcBorders>
              <w:left w:val="single" w:sz="4" w:space="0" w:color="auto"/>
              <w:bottom w:val="single" w:sz="4" w:space="0" w:color="auto"/>
            </w:tcBorders>
          </w:tcPr>
          <w:p w14:paraId="7E8DB2EC" w14:textId="77777777" w:rsidR="001B4B2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607CA" w14:textId="77777777" w:rsidR="001B4B23" w:rsidRDefault="001B4B23">
            <w:pPr>
              <w:pStyle w:val="CRCoverPage"/>
              <w:spacing w:after="0"/>
              <w:ind w:left="100"/>
            </w:pPr>
          </w:p>
        </w:tc>
      </w:tr>
      <w:tr w:rsidR="001B4B23" w14:paraId="288CFB1A" w14:textId="77777777">
        <w:tc>
          <w:tcPr>
            <w:tcW w:w="2694" w:type="dxa"/>
            <w:gridSpan w:val="2"/>
            <w:tcBorders>
              <w:top w:val="single" w:sz="4" w:space="0" w:color="auto"/>
              <w:bottom w:val="single" w:sz="4" w:space="0" w:color="auto"/>
            </w:tcBorders>
          </w:tcPr>
          <w:p w14:paraId="2F830467" w14:textId="77777777" w:rsidR="001B4B23" w:rsidRDefault="001B4B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4CACC6" w14:textId="77777777" w:rsidR="001B4B23" w:rsidRDefault="001B4B23">
            <w:pPr>
              <w:pStyle w:val="CRCoverPage"/>
              <w:spacing w:after="0"/>
              <w:ind w:left="100"/>
              <w:rPr>
                <w:sz w:val="8"/>
                <w:szCs w:val="8"/>
              </w:rPr>
            </w:pPr>
          </w:p>
        </w:tc>
      </w:tr>
      <w:tr w:rsidR="001B4B23" w14:paraId="502A76BD" w14:textId="77777777">
        <w:tc>
          <w:tcPr>
            <w:tcW w:w="2694" w:type="dxa"/>
            <w:gridSpan w:val="2"/>
            <w:tcBorders>
              <w:top w:val="single" w:sz="4" w:space="0" w:color="auto"/>
              <w:left w:val="single" w:sz="4" w:space="0" w:color="auto"/>
              <w:bottom w:val="single" w:sz="4" w:space="0" w:color="auto"/>
            </w:tcBorders>
          </w:tcPr>
          <w:p w14:paraId="4389DFC0" w14:textId="77777777" w:rsidR="001B4B2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C01B7" w14:textId="09243F60" w:rsidR="001B4B23" w:rsidRDefault="00B81510">
            <w:pPr>
              <w:pStyle w:val="CRCoverPage"/>
              <w:spacing w:after="0"/>
              <w:ind w:left="100"/>
              <w:rPr>
                <w:lang w:val="en-US" w:eastAsia="zh-CN"/>
              </w:rPr>
            </w:pPr>
            <w:r w:rsidRPr="00AA6248">
              <w:rPr>
                <w:lang w:val="en-US" w:eastAsia="zh-CN"/>
              </w:rPr>
              <w:t>This CR was endorsed by RAN3 in R3-23</w:t>
            </w:r>
            <w:r>
              <w:rPr>
                <w:lang w:val="en-US" w:eastAsia="zh-CN"/>
              </w:rPr>
              <w:t>806</w:t>
            </w:r>
            <w:r>
              <w:rPr>
                <w:lang w:val="en-US" w:eastAsia="zh-CN"/>
              </w:rPr>
              <w:t>4</w:t>
            </w:r>
            <w:r w:rsidRPr="00AA6248">
              <w:rPr>
                <w:lang w:val="en-US" w:eastAsia="zh-CN"/>
              </w:rPr>
              <w:t>.</w:t>
            </w:r>
          </w:p>
        </w:tc>
      </w:tr>
    </w:tbl>
    <w:p w14:paraId="0819FF6A" w14:textId="77777777" w:rsidR="001B4B23" w:rsidRDefault="001B4B23">
      <w:pPr>
        <w:sectPr w:rsidR="001B4B23">
          <w:headerReference w:type="even" r:id="rId13"/>
          <w:footnotePr>
            <w:numRestart w:val="eachSect"/>
          </w:footnotePr>
          <w:pgSz w:w="11907" w:h="16840"/>
          <w:pgMar w:top="1418" w:right="1134" w:bottom="1134" w:left="1134" w:header="680" w:footer="567" w:gutter="0"/>
          <w:cols w:space="720"/>
        </w:sectPr>
      </w:pPr>
    </w:p>
    <w:p w14:paraId="68684C50" w14:textId="77777777" w:rsidR="001B4B23"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lang w:val="en-US" w:eastAsia="zh-CN"/>
        </w:rPr>
      </w:pPr>
      <w:bookmarkStart w:id="1" w:name="_Toc139018147"/>
      <w:bookmarkStart w:id="2" w:name="_Toc20388047"/>
      <w:bookmarkStart w:id="3" w:name="_Toc52551413"/>
      <w:bookmarkStart w:id="4" w:name="_Toc46502082"/>
      <w:bookmarkStart w:id="5" w:name="_Toc29376127"/>
      <w:bookmarkStart w:id="6" w:name="_Toc37232024"/>
      <w:bookmarkStart w:id="7" w:name="_Toc51971430"/>
      <w:r>
        <w:rPr>
          <w:rFonts w:eastAsia="SimSun"/>
          <w:i/>
          <w:lang w:val="en-US" w:eastAsia="zh-CN"/>
        </w:rPr>
        <w:lastRenderedPageBreak/>
        <w:t>Chang</w:t>
      </w:r>
      <w:r>
        <w:rPr>
          <w:rFonts w:eastAsia="SimSun" w:hint="eastAsia"/>
          <w:i/>
          <w:lang w:val="en-US" w:eastAsia="zh-CN"/>
        </w:rPr>
        <w:t>es Start</w:t>
      </w:r>
    </w:p>
    <w:p w14:paraId="04448BDB" w14:textId="77777777" w:rsidR="001B4B23" w:rsidRDefault="00000000">
      <w:pPr>
        <w:pStyle w:val="Heading2"/>
        <w:rPr>
          <w:rFonts w:eastAsia="Times New Roman"/>
          <w:lang w:eastAsia="ja-JP"/>
        </w:rPr>
      </w:pPr>
      <w:r>
        <w:rPr>
          <w:rFonts w:eastAsia="Times New Roman"/>
          <w:lang w:eastAsia="zh-CN"/>
        </w:rPr>
        <w:t>15</w:t>
      </w:r>
      <w:r>
        <w:rPr>
          <w:rFonts w:eastAsia="Times New Roman"/>
          <w:lang w:eastAsia="ja-JP"/>
        </w:rPr>
        <w:t>.4</w:t>
      </w:r>
      <w:r>
        <w:rPr>
          <w:rFonts w:eastAsia="Times New Roman"/>
          <w:lang w:eastAsia="ja-JP"/>
        </w:rPr>
        <w:tab/>
        <w:t>Support for Energy Saving</w:t>
      </w:r>
      <w:bookmarkEnd w:id="1"/>
      <w:bookmarkEnd w:id="2"/>
      <w:bookmarkEnd w:id="3"/>
      <w:bookmarkEnd w:id="4"/>
      <w:bookmarkEnd w:id="5"/>
      <w:bookmarkEnd w:id="6"/>
      <w:bookmarkEnd w:id="7"/>
    </w:p>
    <w:p w14:paraId="54B60E86" w14:textId="77777777" w:rsidR="001B4B23" w:rsidRDefault="00000000">
      <w:pPr>
        <w:pStyle w:val="Heading3"/>
        <w:rPr>
          <w:rFonts w:eastAsia="Times New Roman"/>
          <w:lang w:eastAsia="ja-JP"/>
        </w:rPr>
      </w:pPr>
      <w:bookmarkStart w:id="8" w:name="_Toc52551414"/>
      <w:bookmarkStart w:id="9" w:name="_Toc46502083"/>
      <w:bookmarkStart w:id="10" w:name="_Toc29376128"/>
      <w:bookmarkStart w:id="11" w:name="_Toc139018148"/>
      <w:bookmarkStart w:id="12" w:name="_Toc37232025"/>
      <w:bookmarkStart w:id="13" w:name="_Toc20388048"/>
      <w:bookmarkStart w:id="14" w:name="_Toc51971431"/>
      <w:r>
        <w:rPr>
          <w:rFonts w:eastAsia="Times New Roman"/>
          <w:lang w:eastAsia="zh-CN"/>
        </w:rPr>
        <w:t>15</w:t>
      </w:r>
      <w:r>
        <w:rPr>
          <w:rFonts w:eastAsia="Times New Roman"/>
          <w:lang w:eastAsia="ja-JP"/>
        </w:rPr>
        <w:t>.4.1</w:t>
      </w:r>
      <w:r>
        <w:rPr>
          <w:rFonts w:eastAsia="Times New Roman"/>
          <w:lang w:eastAsia="ja-JP"/>
        </w:rPr>
        <w:tab/>
        <w:t>General</w:t>
      </w:r>
      <w:bookmarkEnd w:id="8"/>
      <w:bookmarkEnd w:id="9"/>
      <w:bookmarkEnd w:id="10"/>
      <w:bookmarkEnd w:id="11"/>
      <w:bookmarkEnd w:id="12"/>
      <w:bookmarkEnd w:id="13"/>
      <w:bookmarkEnd w:id="14"/>
    </w:p>
    <w:p w14:paraId="67580CD5" w14:textId="77777777" w:rsidR="001B4B23" w:rsidRDefault="00000000">
      <w:pPr>
        <w:overflowPunct w:val="0"/>
        <w:autoSpaceDE w:val="0"/>
        <w:autoSpaceDN w:val="0"/>
        <w:adjustRightInd w:val="0"/>
        <w:textAlignment w:val="baseline"/>
        <w:rPr>
          <w:rFonts w:eastAsia="Times New Roman"/>
          <w:lang w:eastAsia="ja-JP"/>
        </w:rPr>
      </w:pPr>
      <w:r>
        <w:rPr>
          <w:rFonts w:eastAsia="Times New Roman"/>
          <w:lang w:eastAsia="ja-JP"/>
        </w:rPr>
        <w:t>The aim of this function is to reduce operational expenses through energy savings.</w:t>
      </w:r>
    </w:p>
    <w:p w14:paraId="37F145A2" w14:textId="77777777" w:rsidR="001B4B23"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function allows, for example in a deployment where capacity boosters can be distinguished from cells providing basic coverage, to optimize energy consumption enabling the possibility for an E-UTRA or </w:t>
      </w:r>
      <w:r>
        <w:rPr>
          <w:rFonts w:eastAsia="Times New Roman"/>
          <w:lang w:eastAsia="zh-CN"/>
        </w:rPr>
        <w:t>NR</w:t>
      </w:r>
      <w:r>
        <w:rPr>
          <w:rFonts w:eastAsia="Times New Roman"/>
          <w:lang w:eastAsia="ja-JP"/>
        </w:rPr>
        <w:t xml:space="preserve"> cell providing additional capacity via single or dual connectivity, to be switched off when its capacity is no longer needed and to be re-activated on a need basis.</w:t>
      </w:r>
    </w:p>
    <w:p w14:paraId="3E09342A" w14:textId="77777777" w:rsidR="001B4B23" w:rsidRDefault="00000000">
      <w:pPr>
        <w:pStyle w:val="Heading3"/>
        <w:rPr>
          <w:rFonts w:eastAsia="Times New Roman"/>
          <w:lang w:eastAsia="ja-JP"/>
        </w:rPr>
      </w:pPr>
      <w:bookmarkStart w:id="15" w:name="_Toc51971432"/>
      <w:bookmarkStart w:id="16" w:name="_Toc29376129"/>
      <w:bookmarkStart w:id="17" w:name="_Toc37232026"/>
      <w:bookmarkStart w:id="18" w:name="_Toc46502084"/>
      <w:bookmarkStart w:id="19" w:name="_Toc20388049"/>
      <w:bookmarkStart w:id="20" w:name="_Toc139018149"/>
      <w:bookmarkStart w:id="21" w:name="_Toc52551415"/>
      <w:r>
        <w:rPr>
          <w:rFonts w:eastAsia="Times New Roman"/>
          <w:lang w:eastAsia="zh-CN"/>
        </w:rPr>
        <w:t>15</w:t>
      </w:r>
      <w:r>
        <w:rPr>
          <w:rFonts w:eastAsia="Times New Roman"/>
          <w:lang w:eastAsia="ja-JP"/>
        </w:rPr>
        <w:t>.4.2</w:t>
      </w:r>
      <w:r>
        <w:rPr>
          <w:rFonts w:eastAsia="Times New Roman"/>
          <w:lang w:eastAsia="ja-JP"/>
        </w:rPr>
        <w:tab/>
        <w:t>Solution description</w:t>
      </w:r>
      <w:bookmarkEnd w:id="15"/>
      <w:bookmarkEnd w:id="16"/>
      <w:bookmarkEnd w:id="17"/>
      <w:bookmarkEnd w:id="18"/>
      <w:bookmarkEnd w:id="19"/>
      <w:bookmarkEnd w:id="20"/>
      <w:bookmarkEnd w:id="21"/>
    </w:p>
    <w:p w14:paraId="022300B5" w14:textId="77777777" w:rsidR="001B4B23" w:rsidRDefault="00000000">
      <w:pPr>
        <w:pStyle w:val="Heading4"/>
        <w:rPr>
          <w:rFonts w:eastAsia="Times New Roman"/>
          <w:lang w:eastAsia="zh-CN"/>
        </w:rPr>
      </w:pPr>
      <w:bookmarkStart w:id="22" w:name="_Toc139018150"/>
      <w:r>
        <w:rPr>
          <w:rFonts w:eastAsia="Times New Roman"/>
          <w:lang w:eastAsia="zh-CN"/>
        </w:rPr>
        <w:t>15.4.2.1</w:t>
      </w:r>
      <w:r>
        <w:rPr>
          <w:rFonts w:eastAsia="Times New Roman"/>
          <w:lang w:eastAsia="zh-CN"/>
        </w:rPr>
        <w:tab/>
        <w:t>Intra-system energy saving</w:t>
      </w:r>
      <w:bookmarkEnd w:id="22"/>
    </w:p>
    <w:p w14:paraId="13DEE43E" w14:textId="77777777" w:rsidR="001B4B23"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solution builds upon the possibility for the </w:t>
      </w:r>
      <w:r>
        <w:rPr>
          <w:rFonts w:eastAsia="Times New Roman"/>
          <w:lang w:eastAsia="zh-CN"/>
        </w:rPr>
        <w:t>NG-RAN node</w:t>
      </w:r>
      <w:r>
        <w:rPr>
          <w:rFonts w:eastAsia="Times New Roman"/>
          <w:lang w:eastAsia="ja-JP"/>
        </w:rPr>
        <w:t xml:space="preserve"> owning a capacity booster cell to autonomously decide to switch-off such cell to lower energy consumption (</w:t>
      </w:r>
      <w:r>
        <w:rPr>
          <w:rFonts w:eastAsia="Times New Roman"/>
          <w:lang w:eastAsia="zh-CN"/>
        </w:rPr>
        <w:t>inactive</w:t>
      </w:r>
      <w:r>
        <w:rPr>
          <w:rFonts w:eastAsia="Times New Roman"/>
          <w:lang w:eastAsia="ja-JP"/>
        </w:rPr>
        <w:t xml:space="preserve"> state). The decision is typically based on cell load information, consistently with configured information. The switch-off decision may also be taken by O&amp;M.</w:t>
      </w:r>
    </w:p>
    <w:p w14:paraId="68E6D2C0" w14:textId="77777777" w:rsidR="001B4B23"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w:t>
      </w:r>
      <w:r>
        <w:rPr>
          <w:rFonts w:eastAsia="Times New Roman"/>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7A2FF161" w14:textId="77777777" w:rsidR="001B4B23"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All </w:t>
      </w:r>
      <w:r>
        <w:rPr>
          <w:rFonts w:eastAsia="Times New Roman"/>
          <w:lang w:eastAsia="zh-CN"/>
        </w:rPr>
        <w:t>neighbour</w:t>
      </w:r>
      <w:r>
        <w:rPr>
          <w:rFonts w:eastAsia="Times New Roman"/>
          <w:lang w:eastAsia="ja-JP"/>
        </w:rPr>
        <w:t xml:space="preserve">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switch-off actions over the </w:t>
      </w:r>
      <w:proofErr w:type="spellStart"/>
      <w:r>
        <w:rPr>
          <w:rFonts w:eastAsia="Times New Roman"/>
          <w:lang w:eastAsia="ja-JP"/>
        </w:rPr>
        <w:t>X</w:t>
      </w:r>
      <w:r>
        <w:rPr>
          <w:rFonts w:eastAsia="Times New Roman"/>
          <w:lang w:eastAsia="zh-CN"/>
        </w:rPr>
        <w:t>n</w:t>
      </w:r>
      <w:proofErr w:type="spellEnd"/>
      <w:r>
        <w:rPr>
          <w:rFonts w:eastAsia="Times New Roman"/>
          <w:lang w:eastAsia="ja-JP"/>
        </w:rPr>
        <w:t xml:space="preserve"> interface, by means of the </w:t>
      </w:r>
      <w:r>
        <w:rPr>
          <w:rFonts w:eastAsia="Times New Roman"/>
          <w:lang w:eastAsia="zh-CN"/>
        </w:rPr>
        <w:t>NG-RAN node</w:t>
      </w:r>
      <w:r>
        <w:rPr>
          <w:rFonts w:eastAsia="Times New Roman"/>
          <w:lang w:eastAsia="ja-JP"/>
        </w:rPr>
        <w:t xml:space="preserve"> Configuration Update procedure.</w:t>
      </w:r>
    </w:p>
    <w:p w14:paraId="1C4C0A14" w14:textId="77777777" w:rsidR="001B4B23"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All informed nodes maintain the cell configuration data, e.g., neighbour relationship configuration, also when a certain cell is </w:t>
      </w:r>
      <w:r>
        <w:rPr>
          <w:rFonts w:eastAsia="Times New Roman"/>
          <w:lang w:eastAsia="zh-CN"/>
        </w:rPr>
        <w:t>inactive</w:t>
      </w:r>
      <w:r>
        <w:rPr>
          <w:rFonts w:eastAsia="Times New Roman"/>
          <w:lang w:eastAsia="ja-JP"/>
        </w:rPr>
        <w:t xml:space="preserve">. If basic coverage is ensured by </w:t>
      </w:r>
      <w:r>
        <w:rPr>
          <w:rFonts w:eastAsia="Times New Roman"/>
          <w:lang w:eastAsia="zh-CN"/>
        </w:rPr>
        <w:t>NG-RAN node</w:t>
      </w:r>
      <w:r>
        <w:rPr>
          <w:rFonts w:eastAsia="Times New Roman"/>
          <w:lang w:eastAsia="ja-JP"/>
        </w:rPr>
        <w:t xml:space="preserve"> cells, </w:t>
      </w:r>
      <w:r>
        <w:rPr>
          <w:rFonts w:eastAsia="Times New Roman"/>
          <w:lang w:eastAsia="zh-CN"/>
        </w:rPr>
        <w:t>NG-RAN node</w:t>
      </w:r>
      <w:r>
        <w:rPr>
          <w:rFonts w:eastAsia="Times New Roman"/>
          <w:lang w:eastAsia="ja-JP"/>
        </w:rPr>
        <w:t xml:space="preserve"> owning non-capacity boosting cells may request a re-activation over the </w:t>
      </w:r>
      <w:proofErr w:type="spellStart"/>
      <w:r>
        <w:rPr>
          <w:rFonts w:eastAsia="Times New Roman"/>
          <w:lang w:eastAsia="ja-JP"/>
        </w:rPr>
        <w:t>X</w:t>
      </w:r>
      <w:r>
        <w:rPr>
          <w:rFonts w:eastAsia="Times New Roman"/>
          <w:lang w:eastAsia="zh-CN"/>
        </w:rPr>
        <w:t>n</w:t>
      </w:r>
      <w:proofErr w:type="spellEnd"/>
      <w:r>
        <w:rPr>
          <w:rFonts w:eastAsia="Times New Roman"/>
          <w:lang w:eastAsia="ja-JP"/>
        </w:rPr>
        <w:t xml:space="preserve"> interface if capacity needs in such cells demand to do so. This is achieved via the Cell Activation procedure. </w:t>
      </w:r>
      <w:r>
        <w:rPr>
          <w:rFonts w:eastAsia="Times New Roman"/>
          <w:lang w:eastAsia="zh-CN"/>
        </w:rPr>
        <w:t>D</w:t>
      </w:r>
      <w:r>
        <w:rPr>
          <w:rFonts w:eastAsia="Times New Roman"/>
          <w:lang w:eastAsia="ja-JP"/>
        </w:rPr>
        <w:t xml:space="preserve">uring </w:t>
      </w:r>
      <w:r>
        <w:rPr>
          <w:rFonts w:eastAsia="Times New Roman"/>
          <w:lang w:eastAsia="zh-CN"/>
        </w:rPr>
        <w:t>switch off</w:t>
      </w:r>
      <w:r>
        <w:rPr>
          <w:rFonts w:eastAsia="Times New Roman"/>
          <w:lang w:eastAsia="ja-JP"/>
        </w:rPr>
        <w:t xml:space="preserve"> time</w:t>
      </w:r>
      <w:r>
        <w:rPr>
          <w:rFonts w:eastAsia="Times New Roman"/>
          <w:lang w:eastAsia="zh-CN"/>
        </w:rPr>
        <w:t xml:space="preserve"> period of </w:t>
      </w:r>
      <w:r>
        <w:rPr>
          <w:rFonts w:eastAsia="Times New Roman"/>
          <w:lang w:eastAsia="ja-JP"/>
        </w:rPr>
        <w:t xml:space="preserve">the </w:t>
      </w:r>
      <w:r>
        <w:rPr>
          <w:rFonts w:eastAsia="Times New Roman"/>
          <w:lang w:eastAsia="zh-CN"/>
        </w:rPr>
        <w:t>boost cell, the NG-RAN node</w:t>
      </w:r>
      <w:r>
        <w:rPr>
          <w:rFonts w:eastAsia="Times New Roman"/>
          <w:lang w:eastAsia="ja-JP"/>
        </w:rPr>
        <w:t xml:space="preserve"> may prevent idle mode UEs from camping on th</w:t>
      </w:r>
      <w:r>
        <w:rPr>
          <w:rFonts w:eastAsia="Times New Roman"/>
          <w:lang w:eastAsia="zh-CN"/>
        </w:rPr>
        <w:t>is</w:t>
      </w:r>
      <w:r>
        <w:rPr>
          <w:rFonts w:eastAsia="Times New Roman"/>
          <w:lang w:eastAsia="ja-JP"/>
        </w:rPr>
        <w:t xml:space="preserve"> cell and may prevent incoming handovers to the same cell.</w:t>
      </w:r>
    </w:p>
    <w:p w14:paraId="2C2B7436" w14:textId="77777777" w:rsidR="001B4B23"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 receiving a request should act accordingly</w:t>
      </w:r>
      <w:r>
        <w:rPr>
          <w:rFonts w:eastAsia="Times New Roman"/>
          <w:lang w:eastAsia="ja-JP"/>
        </w:rPr>
        <w:t xml:space="preserve">. The switch-on decision may also be taken by O&amp;M. All peer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re-activation by an indication on the </w:t>
      </w:r>
      <w:proofErr w:type="spellStart"/>
      <w:r>
        <w:rPr>
          <w:rFonts w:eastAsia="Times New Roman"/>
          <w:lang w:eastAsia="ja-JP"/>
        </w:rPr>
        <w:t>X</w:t>
      </w:r>
      <w:r>
        <w:rPr>
          <w:rFonts w:eastAsia="Times New Roman"/>
          <w:lang w:eastAsia="zh-CN"/>
        </w:rPr>
        <w:t>n</w:t>
      </w:r>
      <w:proofErr w:type="spellEnd"/>
      <w:r>
        <w:rPr>
          <w:rFonts w:eastAsia="Times New Roman"/>
          <w:lang w:eastAsia="ja-JP"/>
        </w:rPr>
        <w:t xml:space="preserve"> interface.</w:t>
      </w:r>
    </w:p>
    <w:p w14:paraId="1A161862" w14:textId="77777777" w:rsidR="001B4B23" w:rsidRDefault="00000000">
      <w:pPr>
        <w:spacing w:line="240" w:lineRule="auto"/>
        <w:rPr>
          <w:ins w:id="23" w:author="R3-238058" w:date="2023-11-22T09:41:00Z"/>
          <w:highlight w:val="yellow"/>
          <w:lang w:val="en-US" w:eastAsia="zh-CN"/>
        </w:rPr>
      </w:pPr>
      <w:ins w:id="24" w:author="R3-238058" w:date="2023-11-22T09:41:00Z">
        <w:r>
          <w:t xml:space="preserve">The solution </w:t>
        </w:r>
        <w:r>
          <w:rPr>
            <w:rFonts w:hint="eastAsia"/>
            <w:lang w:val="en-US" w:eastAsia="zh-CN"/>
          </w:rPr>
          <w:t xml:space="preserve">also </w:t>
        </w:r>
        <w:r>
          <w:t xml:space="preserve">builds upon the possibility for the NG-RAN node </w:t>
        </w:r>
        <w:r>
          <w:rPr>
            <w:rFonts w:hint="eastAsia"/>
            <w:lang w:val="en-US" w:eastAsia="zh-CN"/>
          </w:rPr>
          <w:t xml:space="preserve">owning a coverage cell </w:t>
        </w:r>
        <w:r>
          <w:t xml:space="preserve">to request </w:t>
        </w:r>
        <w:proofErr w:type="spellStart"/>
        <w:r>
          <w:t>neighboring</w:t>
        </w:r>
        <w:proofErr w:type="spellEnd"/>
        <w:r>
          <w:t xml:space="preserve"> NG-RAN node</w:t>
        </w:r>
        <w:r>
          <w:rPr>
            <w:rFonts w:hint="eastAsia"/>
            <w:lang w:val="en-US" w:eastAsia="zh-CN"/>
          </w:rPr>
          <w:t>(</w:t>
        </w:r>
        <w:r>
          <w:t>s</w:t>
        </w:r>
        <w:r>
          <w:rPr>
            <w:rFonts w:hint="eastAsia"/>
            <w:lang w:val="en-US" w:eastAsia="zh-CN"/>
          </w:rPr>
          <w:t>) owning a capacity booster cell</w:t>
        </w:r>
        <w:r>
          <w:t xml:space="preserve"> to switch on </w:t>
        </w:r>
        <w:r>
          <w:rPr>
            <w:rFonts w:hint="eastAsia"/>
          </w:rPr>
          <w:t>some</w:t>
        </w:r>
        <w:r>
          <w:rPr>
            <w:rFonts w:hint="eastAsia"/>
            <w:lang w:val="en-US" w:eastAsia="zh-CN"/>
          </w:rPr>
          <w:t xml:space="preserve"> SSB</w:t>
        </w:r>
        <w:r>
          <w:rPr>
            <w:rFonts w:hint="eastAsia"/>
          </w:rPr>
          <w:t xml:space="preserve"> beams </w:t>
        </w:r>
        <w:r>
          <w:t>within the cell</w:t>
        </w:r>
        <w:r>
          <w:rPr>
            <w:rFonts w:hint="eastAsia"/>
          </w:rPr>
          <w:t xml:space="preserve"> </w:t>
        </w:r>
        <w:r>
          <w:t>which are</w:t>
        </w:r>
        <w:r>
          <w:rPr>
            <w:rFonts w:hint="eastAsia"/>
          </w:rPr>
          <w:t xml:space="preserve"> </w:t>
        </w:r>
        <w:r>
          <w:t xml:space="preserve">deactivated. </w:t>
        </w:r>
        <w:r>
          <w:rPr>
            <w:rFonts w:eastAsia="Times New Roman"/>
            <w:lang w:eastAsia="ja-JP"/>
          </w:rPr>
          <w:t xml:space="preserve">The </w:t>
        </w:r>
        <w:r>
          <w:rPr>
            <w:rFonts w:hint="eastAsia"/>
            <w:lang w:val="en-US" w:eastAsia="zh-CN"/>
          </w:rPr>
          <w:t xml:space="preserve">receiving </w:t>
        </w:r>
        <w:r>
          <w:rPr>
            <w:rFonts w:eastAsia="Times New Roman"/>
            <w:lang w:eastAsia="zh-CN"/>
          </w:rPr>
          <w:t>NG-RAN node should act accordingly</w:t>
        </w:r>
        <w:r>
          <w:rPr>
            <w:rFonts w:eastAsia="Times New Roman"/>
            <w:lang w:eastAsia="ja-JP"/>
          </w:rPr>
          <w:t>.</w:t>
        </w:r>
      </w:ins>
    </w:p>
    <w:p w14:paraId="5CB21621" w14:textId="77777777" w:rsidR="001B4B23" w:rsidRDefault="00000000">
      <w:pPr>
        <w:spacing w:afterLines="50" w:after="120"/>
        <w:rPr>
          <w:rFonts w:eastAsia="Times New Roman"/>
          <w:lang w:eastAsia="ja-JP"/>
        </w:rPr>
      </w:pPr>
      <w:ins w:id="25" w:author="R3-238058" w:date="2023-11-22T09:41:00Z">
        <w:r>
          <w:t xml:space="preserve">The solution </w:t>
        </w:r>
        <w:r>
          <w:rPr>
            <w:rFonts w:hint="eastAsia"/>
            <w:lang w:val="en-US" w:eastAsia="zh-CN"/>
          </w:rPr>
          <w:t xml:space="preserve">also </w:t>
        </w:r>
        <w:r>
          <w:t>builds upon the possibility for</w:t>
        </w:r>
        <w:r>
          <w:rPr>
            <w:rFonts w:hint="eastAsia"/>
            <w:lang w:val="en-US" w:eastAsia="zh-CN"/>
          </w:rPr>
          <w:t xml:space="preserve"> </w:t>
        </w:r>
        <w:r>
          <w:rPr>
            <w:lang w:val="en-US" w:eastAsia="zh-CN"/>
          </w:rPr>
          <w:t>an</w:t>
        </w:r>
        <w:r>
          <w:rPr>
            <w:rFonts w:hint="eastAsia"/>
            <w:lang w:val="en-US" w:eastAsia="zh-CN"/>
          </w:rPr>
          <w:t xml:space="preserve"> NG-RAN node to page </w:t>
        </w:r>
        <w:r>
          <w:rPr>
            <w:lang w:val="en-US" w:eastAsia="zh-CN"/>
          </w:rPr>
          <w:t>certain UEs (</w:t>
        </w:r>
        <w:r>
          <w:rPr>
            <w:rFonts w:hint="eastAsia"/>
            <w:lang w:val="en-US" w:eastAsia="zh-CN"/>
          </w:rPr>
          <w:t>e.g., stationary UEs</w:t>
        </w:r>
        <w:r>
          <w:rPr>
            <w:lang w:val="en-US" w:eastAsia="zh-CN"/>
          </w:rPr>
          <w:t>)</w:t>
        </w:r>
        <w:r>
          <w:rPr>
            <w:rFonts w:hint="eastAsia"/>
            <w:lang w:val="en-US" w:eastAsia="zh-CN"/>
          </w:rPr>
          <w:t xml:space="preserve"> in RRC_INACTIVE state</w:t>
        </w:r>
        <w:r>
          <w:rPr>
            <w:lang w:val="en-US" w:eastAsia="zh-CN"/>
          </w:rPr>
          <w:t xml:space="preserve"> on </w:t>
        </w:r>
        <w:r>
          <w:rPr>
            <w:rFonts w:hint="eastAsia"/>
            <w:lang w:val="en-US" w:eastAsia="zh-CN"/>
          </w:rPr>
          <w:t>a limited set of beam</w:t>
        </w:r>
        <w:r>
          <w:rPr>
            <w:lang w:val="en-US" w:eastAsia="zh-CN"/>
          </w:rPr>
          <w:t>s,</w:t>
        </w:r>
        <w:r>
          <w:rPr>
            <w:rFonts w:hint="eastAsia"/>
            <w:lang w:val="en-US" w:eastAsia="zh-CN"/>
          </w:rPr>
          <w:t xml:space="preserve"> instead of </w:t>
        </w:r>
        <w:r>
          <w:rPr>
            <w:lang w:val="en-US" w:eastAsia="zh-CN"/>
          </w:rPr>
          <w:t xml:space="preserve">paging </w:t>
        </w:r>
        <w:r>
          <w:rPr>
            <w:rFonts w:hint="eastAsia"/>
            <w:lang w:val="en-US" w:eastAsia="zh-CN"/>
          </w:rPr>
          <w:t>on</w:t>
        </w:r>
        <w:r>
          <w:rPr>
            <w:lang w:val="en-US" w:eastAsia="zh-CN"/>
          </w:rPr>
          <w:t xml:space="preserve"> </w:t>
        </w:r>
        <w:r>
          <w:rPr>
            <w:rFonts w:hint="eastAsia"/>
            <w:lang w:val="en-US" w:eastAsia="zh-CN"/>
          </w:rPr>
          <w:t xml:space="preserve">all the beams within </w:t>
        </w:r>
        <w:r>
          <w:rPr>
            <w:lang w:val="en-US" w:eastAsia="zh-CN"/>
          </w:rPr>
          <w:t>the</w:t>
        </w:r>
        <w:r>
          <w:rPr>
            <w:rFonts w:hint="eastAsia"/>
            <w:lang w:val="en-US" w:eastAsia="zh-CN"/>
          </w:rPr>
          <w:t xml:space="preserve"> cell. It</w:t>
        </w:r>
        <w:r>
          <w:rPr>
            <w:lang w:val="en-US" w:eastAsia="zh-CN"/>
          </w:rPr>
          <w:t xml:space="preserve"> i</w:t>
        </w:r>
        <w:r>
          <w:rPr>
            <w:rFonts w:hint="eastAsia"/>
            <w:lang w:val="en-US" w:eastAsia="zh-CN"/>
          </w:rPr>
          <w:t xml:space="preserve">s up to </w:t>
        </w:r>
        <w:r>
          <w:rPr>
            <w:lang w:val="en-US" w:eastAsia="zh-CN"/>
          </w:rPr>
          <w:t xml:space="preserve">the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implementation to </w:t>
        </w:r>
        <w:r>
          <w:rPr>
            <w:lang w:val="en-US" w:eastAsia="zh-CN"/>
          </w:rPr>
          <w:t>select</w:t>
        </w:r>
        <w:r>
          <w:rPr>
            <w:rFonts w:hint="eastAsia"/>
            <w:lang w:val="en-US" w:eastAsia="zh-CN"/>
          </w:rPr>
          <w:t xml:space="preserve"> </w:t>
        </w:r>
        <w:r>
          <w:rPr>
            <w:lang w:val="en-US" w:eastAsia="zh-CN"/>
          </w:rPr>
          <w:t>the</w:t>
        </w:r>
        <w:r>
          <w:rPr>
            <w:rFonts w:hint="eastAsia"/>
            <w:lang w:val="en-US" w:eastAsia="zh-CN"/>
          </w:rPr>
          <w:t xml:space="preserve"> UEs in RRC_INACTIVE for which paging in limited set of beams applies. I</w:t>
        </w:r>
        <w:r>
          <w:rPr>
            <w:rFonts w:eastAsia="DengXian"/>
            <w:lang w:eastAsia="zh-CN"/>
          </w:rPr>
          <w:t xml:space="preserve">f the paging over the limited set of </w:t>
        </w:r>
        <w:r>
          <w:rPr>
            <w:rFonts w:eastAsia="DengXian" w:hint="eastAsia"/>
            <w:lang w:val="en-US" w:eastAsia="zh-CN"/>
          </w:rPr>
          <w:t>beam</w:t>
        </w:r>
        <w:r>
          <w:rPr>
            <w:rFonts w:eastAsia="DengXian"/>
            <w:lang w:eastAsia="zh-CN"/>
          </w:rPr>
          <w:t xml:space="preserve">s </w:t>
        </w:r>
        <w:r>
          <w:rPr>
            <w:rFonts w:eastAsia="DengXian" w:hint="eastAsia"/>
            <w:lang w:val="en-US" w:eastAsia="zh-CN"/>
          </w:rPr>
          <w:t>fails</w:t>
        </w:r>
        <w:r>
          <w:rPr>
            <w:rFonts w:eastAsia="DengXian"/>
            <w:lang w:eastAsia="zh-CN"/>
          </w:rPr>
          <w:t xml:space="preserve">, the </w:t>
        </w:r>
        <w:proofErr w:type="spellStart"/>
        <w:r>
          <w:rPr>
            <w:rFonts w:eastAsia="DengXian"/>
            <w:lang w:eastAsia="zh-CN"/>
          </w:rPr>
          <w:t>gNB</w:t>
        </w:r>
        <w:proofErr w:type="spellEnd"/>
        <w:r>
          <w:rPr>
            <w:rFonts w:eastAsia="DengXian"/>
            <w:lang w:eastAsia="zh-CN"/>
          </w:rPr>
          <w:t xml:space="preserve"> </w:t>
        </w:r>
        <w:r>
          <w:rPr>
            <w:rFonts w:eastAsia="DengXian" w:hint="eastAsia"/>
            <w:lang w:val="en-US" w:eastAsia="zh-CN"/>
          </w:rPr>
          <w:t xml:space="preserve">performs subsequent paging by implementation, e.g., by ensuring the same paging message is repeated in all the transmitted </w:t>
        </w:r>
        <w:r>
          <w:rPr>
            <w:rFonts w:eastAsia="DengXian"/>
            <w:lang w:val="en-US" w:eastAsia="zh-CN"/>
          </w:rPr>
          <w:t xml:space="preserve">SSB </w:t>
        </w:r>
        <w:r>
          <w:rPr>
            <w:rFonts w:eastAsia="DengXian" w:hint="eastAsia"/>
            <w:lang w:val="en-US" w:eastAsia="zh-CN"/>
          </w:rPr>
          <w:t xml:space="preserve">beams. </w:t>
        </w:r>
      </w:ins>
    </w:p>
    <w:p w14:paraId="3707E879" w14:textId="77777777" w:rsidR="001B4B23" w:rsidRDefault="00000000">
      <w:pPr>
        <w:pStyle w:val="Heading4"/>
        <w:rPr>
          <w:rFonts w:eastAsia="Times New Roman"/>
          <w:lang w:eastAsia="zh-CN"/>
        </w:rPr>
      </w:pPr>
      <w:bookmarkStart w:id="26" w:name="_Toc139018151"/>
      <w:bookmarkStart w:id="27" w:name="_Toc51971433"/>
      <w:bookmarkStart w:id="28" w:name="_Toc52551416"/>
      <w:bookmarkStart w:id="29" w:name="_Toc29376130"/>
      <w:bookmarkStart w:id="30" w:name="_Toc46502085"/>
      <w:bookmarkStart w:id="31" w:name="_Toc37232027"/>
      <w:bookmarkStart w:id="32" w:name="_Toc20388050"/>
      <w:r>
        <w:rPr>
          <w:rFonts w:eastAsia="Times New Roman"/>
          <w:lang w:eastAsia="zh-CN"/>
        </w:rPr>
        <w:t>15.4.2.2</w:t>
      </w:r>
      <w:r>
        <w:rPr>
          <w:rFonts w:eastAsia="Times New Roman"/>
          <w:lang w:eastAsia="zh-CN"/>
        </w:rPr>
        <w:tab/>
        <w:t>Inter-system energy saving</w:t>
      </w:r>
      <w:bookmarkEnd w:id="26"/>
    </w:p>
    <w:p w14:paraId="456E46CB" w14:textId="77777777" w:rsidR="001B4B23" w:rsidRDefault="00000000">
      <w:pPr>
        <w:overflowPunct w:val="0"/>
        <w:autoSpaceDE w:val="0"/>
        <w:autoSpaceDN w:val="0"/>
        <w:adjustRightInd w:val="0"/>
        <w:jc w:val="both"/>
        <w:textAlignment w:val="baseline"/>
        <w:rPr>
          <w:rFonts w:eastAsia="Times New Roman"/>
          <w:lang w:eastAsia="zh-CN"/>
        </w:rPr>
      </w:pPr>
      <w:bookmarkStart w:id="33" w:name="_Hlk46846606"/>
      <w:r>
        <w:rPr>
          <w:rFonts w:eastAsia="Times New Roman"/>
          <w:lang w:eastAsia="zh-CN"/>
        </w:rPr>
        <w:t xml:space="preserve">The solution builds upon the possibility for the NG-RAN node owning a capacity booster cell to autonomously decide to switch-off such cell to dormant state. </w:t>
      </w:r>
      <w:r>
        <w:rPr>
          <w:rFonts w:eastAsia="Times New Roman"/>
          <w:lang w:eastAsia="ja-JP"/>
        </w:rPr>
        <w:t>The decision is typically based on cell load information, consistently with configured information. The switch-off decision may also be taken by O&amp;M.</w:t>
      </w:r>
      <w:r>
        <w:rPr>
          <w:rFonts w:eastAsia="Times New Roman"/>
          <w:lang w:eastAsia="zh-CN"/>
        </w:rPr>
        <w:t xml:space="preserve"> The NG-RAN node indicates the switch-off action to the </w:t>
      </w:r>
      <w:proofErr w:type="spellStart"/>
      <w:r>
        <w:rPr>
          <w:rFonts w:eastAsia="Times New Roman"/>
          <w:lang w:eastAsia="zh-CN"/>
        </w:rPr>
        <w:t>eNB</w:t>
      </w:r>
      <w:proofErr w:type="spellEnd"/>
      <w:r>
        <w:rPr>
          <w:rFonts w:eastAsia="Times New Roman"/>
          <w:lang w:eastAsia="zh-CN"/>
        </w:rPr>
        <w:t xml:space="preserve"> over NG interface and S1 interface. The NG-RAN node could also indicate the switch-on action to the </w:t>
      </w:r>
      <w:proofErr w:type="spellStart"/>
      <w:r>
        <w:rPr>
          <w:rFonts w:eastAsia="Times New Roman"/>
          <w:lang w:eastAsia="zh-CN"/>
        </w:rPr>
        <w:t>eNB</w:t>
      </w:r>
      <w:proofErr w:type="spellEnd"/>
      <w:r>
        <w:rPr>
          <w:rFonts w:eastAsia="Times New Roman"/>
          <w:lang w:eastAsia="zh-CN"/>
        </w:rPr>
        <w:t xml:space="preserve"> over NG interface and S1 interface.</w:t>
      </w:r>
    </w:p>
    <w:p w14:paraId="329EB59C" w14:textId="77777777" w:rsidR="001B4B23" w:rsidRDefault="00000000">
      <w:pPr>
        <w:overflowPunct w:val="0"/>
        <w:autoSpaceDE w:val="0"/>
        <w:autoSpaceDN w:val="0"/>
        <w:adjustRightInd w:val="0"/>
        <w:jc w:val="both"/>
        <w:textAlignment w:val="baseline"/>
        <w:rPr>
          <w:rFonts w:eastAsia="Times New Roman"/>
          <w:lang w:eastAsia="zh-CN"/>
        </w:rPr>
      </w:pPr>
      <w:r>
        <w:rPr>
          <w:rFonts w:eastAsia="Times New Roman"/>
          <w:lang w:eastAsia="zh-CN"/>
        </w:rPr>
        <w:t xml:space="preserve">The </w:t>
      </w:r>
      <w:proofErr w:type="spellStart"/>
      <w:r>
        <w:rPr>
          <w:rFonts w:eastAsia="Times New Roman"/>
          <w:lang w:eastAsia="zh-CN"/>
        </w:rPr>
        <w:t>eNB</w:t>
      </w:r>
      <w:proofErr w:type="spellEnd"/>
      <w:r>
        <w:rPr>
          <w:rFonts w:eastAsia="Times New Roman"/>
          <w:lang w:eastAsia="zh-CN"/>
        </w:rPr>
        <w:t xml:space="preserve"> providing basic coverage may request a NG-RAN node's cell re-activation based on its own cell load information or neighbour cell load information, the switch-on decision may also be taken by O&amp;M. The </w:t>
      </w:r>
      <w:proofErr w:type="spellStart"/>
      <w:r>
        <w:rPr>
          <w:rFonts w:eastAsia="Times New Roman"/>
          <w:lang w:eastAsia="zh-CN"/>
        </w:rPr>
        <w:t>eNB</w:t>
      </w:r>
      <w:proofErr w:type="spellEnd"/>
      <w:r>
        <w:rPr>
          <w:rFonts w:eastAsia="Times New Roman"/>
          <w:lang w:eastAsia="zh-CN"/>
        </w:rPr>
        <w:t xml:space="preserve"> requests a NG-RAN node's cell re-activation and receives the NG-RAN node's cell re-activation reply from the NG-RAN node over the S1 </w:t>
      </w:r>
      <w:r>
        <w:rPr>
          <w:rFonts w:eastAsia="Times New Roman"/>
          <w:lang w:eastAsia="zh-CN"/>
        </w:rPr>
        <w:lastRenderedPageBreak/>
        <w:t>interface and NG interface.</w:t>
      </w:r>
      <w:bookmarkEnd w:id="33"/>
      <w:r>
        <w:rPr>
          <w:rFonts w:eastAsia="Times New Roman"/>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bookmarkEnd w:id="27"/>
      <w:bookmarkEnd w:id="28"/>
      <w:bookmarkEnd w:id="29"/>
      <w:bookmarkEnd w:id="30"/>
      <w:bookmarkEnd w:id="31"/>
      <w:bookmarkEnd w:id="32"/>
    </w:p>
    <w:p w14:paraId="0DA9EFAD" w14:textId="77777777" w:rsidR="001B4B23"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lang w:val="en-US" w:eastAsia="zh-CN"/>
        </w:rPr>
      </w:pPr>
      <w:r>
        <w:rPr>
          <w:rFonts w:eastAsia="SimSun"/>
          <w:i/>
          <w:lang w:val="en-US" w:eastAsia="zh-CN"/>
        </w:rPr>
        <w:t>Chang</w:t>
      </w:r>
      <w:r>
        <w:rPr>
          <w:rFonts w:eastAsia="SimSun" w:hint="eastAsia"/>
          <w:i/>
          <w:lang w:val="en-US" w:eastAsia="zh-CN"/>
        </w:rPr>
        <w:t>es End</w:t>
      </w:r>
    </w:p>
    <w:sectPr w:rsidR="001B4B2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8698" w14:textId="77777777" w:rsidR="00503A59" w:rsidRDefault="00503A59">
      <w:pPr>
        <w:spacing w:after="0" w:line="240" w:lineRule="auto"/>
      </w:pPr>
      <w:r>
        <w:separator/>
      </w:r>
    </w:p>
  </w:endnote>
  <w:endnote w:type="continuationSeparator" w:id="0">
    <w:p w14:paraId="0FA22EF9" w14:textId="77777777" w:rsidR="00503A59" w:rsidRDefault="00503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3E376" w14:textId="77777777" w:rsidR="00503A59" w:rsidRDefault="00503A59">
      <w:pPr>
        <w:spacing w:after="0" w:line="240" w:lineRule="auto"/>
      </w:pPr>
      <w:r>
        <w:separator/>
      </w:r>
    </w:p>
  </w:footnote>
  <w:footnote w:type="continuationSeparator" w:id="0">
    <w:p w14:paraId="6FB67A72" w14:textId="77777777" w:rsidR="00503A59" w:rsidRDefault="00503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CB887" w14:textId="77777777" w:rsidR="001B4B2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0628" w14:textId="77777777" w:rsidR="001B4B23" w:rsidRDefault="001B4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382A5" w14:textId="77777777" w:rsidR="001B4B2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EE963" w14:textId="77777777" w:rsidR="001B4B23" w:rsidRDefault="001B4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032DF"/>
    <w:multiLevelType w:val="multilevel"/>
    <w:tmpl w:val="748032DF"/>
    <w:lvl w:ilvl="0">
      <w:start w:val="20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411662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8058">
    <w15:presenceInfo w15:providerId="None" w15:userId="R3-238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562C4"/>
    <w:rsid w:val="00192C46"/>
    <w:rsid w:val="001A08B3"/>
    <w:rsid w:val="001A7B60"/>
    <w:rsid w:val="001B4B23"/>
    <w:rsid w:val="001B52F0"/>
    <w:rsid w:val="001B7A65"/>
    <w:rsid w:val="001E41F3"/>
    <w:rsid w:val="0026004D"/>
    <w:rsid w:val="002640DD"/>
    <w:rsid w:val="00275D12"/>
    <w:rsid w:val="00284FEB"/>
    <w:rsid w:val="002860C4"/>
    <w:rsid w:val="00292B4A"/>
    <w:rsid w:val="002A6B13"/>
    <w:rsid w:val="002B5741"/>
    <w:rsid w:val="002D1608"/>
    <w:rsid w:val="002E472E"/>
    <w:rsid w:val="00305409"/>
    <w:rsid w:val="003609EF"/>
    <w:rsid w:val="0036231A"/>
    <w:rsid w:val="00374DD4"/>
    <w:rsid w:val="003E1A36"/>
    <w:rsid w:val="00410371"/>
    <w:rsid w:val="004242F1"/>
    <w:rsid w:val="004B75B7"/>
    <w:rsid w:val="00503A59"/>
    <w:rsid w:val="005141D9"/>
    <w:rsid w:val="0051580D"/>
    <w:rsid w:val="00547111"/>
    <w:rsid w:val="005612DB"/>
    <w:rsid w:val="00592D74"/>
    <w:rsid w:val="005E2C44"/>
    <w:rsid w:val="00607B13"/>
    <w:rsid w:val="00611449"/>
    <w:rsid w:val="00621188"/>
    <w:rsid w:val="006257ED"/>
    <w:rsid w:val="00632DC8"/>
    <w:rsid w:val="00635D4B"/>
    <w:rsid w:val="00653DE4"/>
    <w:rsid w:val="00665C47"/>
    <w:rsid w:val="00695808"/>
    <w:rsid w:val="006B46FB"/>
    <w:rsid w:val="006E21FB"/>
    <w:rsid w:val="006F46A2"/>
    <w:rsid w:val="00720AB1"/>
    <w:rsid w:val="00782F78"/>
    <w:rsid w:val="00792342"/>
    <w:rsid w:val="007977A8"/>
    <w:rsid w:val="007B512A"/>
    <w:rsid w:val="007C2097"/>
    <w:rsid w:val="007D6A07"/>
    <w:rsid w:val="007F7259"/>
    <w:rsid w:val="008040A8"/>
    <w:rsid w:val="008279FA"/>
    <w:rsid w:val="0083144D"/>
    <w:rsid w:val="008469BF"/>
    <w:rsid w:val="008626E7"/>
    <w:rsid w:val="00870EE7"/>
    <w:rsid w:val="008863B9"/>
    <w:rsid w:val="008A45A6"/>
    <w:rsid w:val="008D3CCC"/>
    <w:rsid w:val="008F101D"/>
    <w:rsid w:val="008F3789"/>
    <w:rsid w:val="008F686C"/>
    <w:rsid w:val="009148DE"/>
    <w:rsid w:val="00941E30"/>
    <w:rsid w:val="009777D9"/>
    <w:rsid w:val="00991B88"/>
    <w:rsid w:val="009A5753"/>
    <w:rsid w:val="009A579D"/>
    <w:rsid w:val="009E3297"/>
    <w:rsid w:val="009F734F"/>
    <w:rsid w:val="00A246B6"/>
    <w:rsid w:val="00A47E70"/>
    <w:rsid w:val="00A50CF0"/>
    <w:rsid w:val="00A54B5C"/>
    <w:rsid w:val="00A7671C"/>
    <w:rsid w:val="00AA2CBC"/>
    <w:rsid w:val="00AC5820"/>
    <w:rsid w:val="00AD1CD8"/>
    <w:rsid w:val="00B258BB"/>
    <w:rsid w:val="00B67B97"/>
    <w:rsid w:val="00B721B2"/>
    <w:rsid w:val="00B81510"/>
    <w:rsid w:val="00B968C8"/>
    <w:rsid w:val="00BA3EC5"/>
    <w:rsid w:val="00BA51D9"/>
    <w:rsid w:val="00BB5DFC"/>
    <w:rsid w:val="00BD279D"/>
    <w:rsid w:val="00BD6BB8"/>
    <w:rsid w:val="00C66BA2"/>
    <w:rsid w:val="00C870F6"/>
    <w:rsid w:val="00C95985"/>
    <w:rsid w:val="00CC5026"/>
    <w:rsid w:val="00CC68D0"/>
    <w:rsid w:val="00CD71AE"/>
    <w:rsid w:val="00CE1453"/>
    <w:rsid w:val="00D03F9A"/>
    <w:rsid w:val="00D06D51"/>
    <w:rsid w:val="00D24991"/>
    <w:rsid w:val="00D4024A"/>
    <w:rsid w:val="00D50255"/>
    <w:rsid w:val="00D66520"/>
    <w:rsid w:val="00D84AE9"/>
    <w:rsid w:val="00DE34CF"/>
    <w:rsid w:val="00E13F3D"/>
    <w:rsid w:val="00E14DD6"/>
    <w:rsid w:val="00E34898"/>
    <w:rsid w:val="00EB09B7"/>
    <w:rsid w:val="00EE7D7C"/>
    <w:rsid w:val="00F25D98"/>
    <w:rsid w:val="00F300FB"/>
    <w:rsid w:val="00FB341D"/>
    <w:rsid w:val="00FB6386"/>
    <w:rsid w:val="015A4311"/>
    <w:rsid w:val="0A594B23"/>
    <w:rsid w:val="12325389"/>
    <w:rsid w:val="12950A47"/>
    <w:rsid w:val="153A2661"/>
    <w:rsid w:val="177F368C"/>
    <w:rsid w:val="18426F55"/>
    <w:rsid w:val="1E317973"/>
    <w:rsid w:val="2B900212"/>
    <w:rsid w:val="39271106"/>
    <w:rsid w:val="3A3320B2"/>
    <w:rsid w:val="4157791A"/>
    <w:rsid w:val="46F035A8"/>
    <w:rsid w:val="51B84B8E"/>
    <w:rsid w:val="53DA37B1"/>
    <w:rsid w:val="594432BA"/>
    <w:rsid w:val="65D93992"/>
    <w:rsid w:val="67644ACA"/>
    <w:rsid w:val="679D2094"/>
    <w:rsid w:val="6DE94FD5"/>
    <w:rsid w:val="743A4F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7E931"/>
  <w15:docId w15:val="{E8747868-F64C-451C-B59B-FBFAAD6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Revision1">
    <w:name w:val="Revision1"/>
    <w:hidden/>
    <w:uiPriority w:val="99"/>
    <w:semiHidden/>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8E7AB06-040D-4EAF-AEDB-C08815FD75D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939</Words>
  <Characters>5357</Characters>
  <Application>Microsoft Office Word</Application>
  <DocSecurity>0</DocSecurity>
  <Lines>44</Lines>
  <Paragraphs>12</Paragraphs>
  <ScaleCrop>false</ScaleCrop>
  <Company>3GPP Support Team</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Additions</cp:lastModifiedBy>
  <cp:revision>3</cp:revision>
  <cp:lastPrinted>2411-12-31T15:59:00Z</cp:lastPrinted>
  <dcterms:created xsi:type="dcterms:W3CDTF">2023-11-28T10:43:00Z</dcterms:created>
  <dcterms:modified xsi:type="dcterms:W3CDTF">2023-11-28T10:43:00Z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1700533199</vt:lpwstr>
  </property>
  <property fmtid="{D5CDD505-2E9C-101B-9397-08002B2CF9AE}" pid="26" name="_2015_ms_pID_725343">
    <vt:lpwstr>(2)fweQmcNkZha7r9c1eFK0aAXhtZ+yewkgV/2TRvFNlZ1R56oD6qug8qRNcDutzgW9ZodERdg7
xomMTi47Zd+wMZqS32Wn2utrlnlZz1ESmUIjeQVuNpx0Mq9dJRHvQRDuJjLITcGsZmhNknu4
f4CAK7dRXpx7Rq2Q7CYAmNFkv1sF+WloMS8pQFS/RWTk6FxQcp3g8gZYqHxGK5/ojMwF92LX
yR5+nH7w/LE0bEOp4p</vt:lpwstr>
  </property>
  <property fmtid="{D5CDD505-2E9C-101B-9397-08002B2CF9AE}" pid="27" name="_2015_ms_pID_7253431">
    <vt:lpwstr>oXJFE8es/Iji5WdcNKvmwuCZJMFqfAjCNKJHJoQsiowxXWuc4pVQg4
0+3UI+Gfk7rbIWWHwBVBePumrc/+Xg0dVEcXPkc8JpxOTYqrkYiFMEExYkucYdAzi42sZvsG
Nfp0K1Yon+9T0O7agy+BrSUhMbp6Rlxvf8MXDlt+k8VsYpcha67pUtqcyEpjjs36otkOETF0
h/H1S4wGusJXAdEW</vt:lpwstr>
  </property>
</Properties>
</file>