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24                        R2-2312631</w:t>
      </w:r>
    </w:p>
    <w:p>
      <w:pPr>
        <w:pStyle w:val="8"/>
        <w:rPr>
          <w:rFonts w:hint="eastAsia" w:eastAsia="宋体"/>
          <w:lang w:val="en-US" w:eastAsia="zh-CN"/>
        </w:rPr>
      </w:pPr>
      <w:r>
        <w:t xml:space="preserve">Chicago, USA, </w:t>
      </w:r>
      <w:r>
        <w:rPr>
          <w:rFonts w:hint="eastAsia" w:eastAsia="宋体"/>
          <w:lang w:val="en-US" w:eastAsia="zh-CN"/>
        </w:rPr>
        <w:t>Nov.</w:t>
      </w:r>
      <w:r>
        <w:t xml:space="preserve"> </w:t>
      </w:r>
      <w:r>
        <w:rPr>
          <w:rFonts w:hint="eastAsia" w:eastAsia="宋体"/>
          <w:lang w:val="en-US" w:eastAsia="zh-CN"/>
        </w:rPr>
        <w:t>13</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Nov.</w:t>
      </w:r>
      <w:r>
        <w:t xml:space="preserve"> </w:t>
      </w:r>
      <w:r>
        <w:rPr>
          <w:rFonts w:hint="eastAsia" w:eastAsia="宋体"/>
          <w:lang w:val="en-US" w:eastAsia="zh-CN"/>
        </w:rPr>
        <w:t>17</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r>
        <w:rPr>
          <w:rFonts w:hint="default" w:ascii="Times New Roman" w:hAnsi="Times New Roman" w:eastAsia="MS Mincho" w:cs="Times New Roman"/>
          <w:sz w:val="22"/>
          <w:szCs w:val="22"/>
        </w:rPr>
        <w:t>In the last RAN2 meeting, the enhancement to discontinuous coverage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[2]</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5"/>
              <w:keepNext w:val="0"/>
              <w:keepLines w:val="0"/>
              <w:widowControl w:val="0"/>
              <w:suppressLineNumbers w:val="0"/>
              <w:spacing w:beforeAutospacing="0" w:afterAutospacing="0"/>
              <w:ind w:left="0" w:right="0"/>
              <w:rPr>
                <w:rFonts w:hint="eastAsia"/>
                <w:sz w:val="20"/>
              </w:rPr>
            </w:pPr>
            <w:r>
              <w:rPr>
                <w:rFonts w:hint="eastAsia"/>
                <w:sz w:val="20"/>
              </w:rPr>
              <w:t>Provide carrier frequency for the existing satellite list in SIB32 to facilitate cell selection and reduce service interruption after an NTN coverage gap (FFS if the information can be considered as valid after the validity of SI)</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rPr>
          <w:lang w:val="en-GB" w:eastAsia="zh-CN"/>
        </w:rPr>
      </w:pPr>
      <w:r>
        <w:rPr>
          <w:rFonts w:hint="eastAsia"/>
          <w:lang w:val="en-US" w:eastAsia="zh-CN"/>
        </w:rPr>
        <w:t>2.1 RACH congestion issue after discontinuous coverage</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to save power during </w:t>
      </w:r>
      <w:bookmarkStart w:id="2" w:name="OLE_LINK2"/>
      <w:r>
        <w:rPr>
          <w:rFonts w:hint="default" w:ascii="Times New Roman" w:hAnsi="Times New Roman" w:cs="Times New Roman"/>
        </w:rPr>
        <w:t>discontinuous coverag</w:t>
      </w:r>
      <w:bookmarkEnd w:id="2"/>
      <w:r>
        <w:rPr>
          <w:rFonts w:hint="default" w:ascii="Times New Roman" w:hAnsi="Times New Roman" w:cs="Times New Roman"/>
        </w:rPr>
        <w:t>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3"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3"/>
    <w:p>
      <w:pPr>
        <w:numPr>
          <w:ilvl w:val="0"/>
          <w:numId w:val="0"/>
        </w:numPr>
        <w:ind w:leftChars="0"/>
        <w:jc w:val="both"/>
        <w:rPr>
          <w:rFonts w:hint="default" w:ascii="Times New Roman" w:hAnsi="Times New Roman" w:cs="Times New Roman"/>
          <w:lang w:val="en-US" w:eastAsia="zh-CN"/>
        </w:rPr>
      </w:pP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This similar iusse has also been identified and discussed by SA2 and the solution of SA is as follows[</w:t>
      </w:r>
      <w:r>
        <w:rPr>
          <w:rFonts w:hint="eastAsia" w:ascii="Times New Roman" w:hAnsi="Times New Roman" w:cs="Times New Roman"/>
          <w:lang w:val="en-US" w:eastAsia="zh-CN"/>
        </w:rPr>
        <w:t>1</w:t>
      </w:r>
      <w:r>
        <w:rPr>
          <w:rFonts w:hint="default" w:ascii="Times New Roman" w:hAnsi="Times New Roman" w:cs="Times New Roman"/>
          <w:lang w:val="en-US" w:eastAsia="zh-CN"/>
        </w:rPr>
        <w:t>]:</w:t>
      </w:r>
    </w:p>
    <w:p>
      <w:pPr>
        <w:numPr>
          <w:ilvl w:val="0"/>
          <w:numId w:val="0"/>
        </w:numPr>
        <w:ind w:leftChars="0" w:firstLine="800" w:firstLineChars="400"/>
        <w:jc w:val="both"/>
        <w:rPr>
          <w:rFonts w:hint="default" w:ascii="Times New Roman" w:hAnsi="Times New Roman" w:eastAsia="宋体" w:cs="Times New Roman"/>
          <w:lang w:val="en-US" w:eastAsia="zh-CN"/>
        </w:rPr>
      </w:pPr>
      <w:r>
        <w:rPr>
          <w:rFonts w:ascii="Times New Roman" w:hAnsi="Times New Roman" w:cs="Times New Roman"/>
        </w:rPr>
        <w:t>Solution</w:t>
      </w:r>
      <w:r>
        <w:rPr>
          <w:rFonts w:hint="default" w:ascii="Times New Roman" w:hAnsi="Times New Roman" w:cs="Times New Roman"/>
        </w:rPr>
        <w:t xml:space="preserve"> #</w:t>
      </w:r>
      <w:r>
        <w:rPr>
          <w:rFonts w:hint="default" w:ascii="Times New Roman" w:hAnsi="Times New Roman" w:eastAsia="宋体" w:cs="Times New Roman"/>
          <w:lang w:val="en-US" w:eastAsia="zh-CN"/>
        </w:rPr>
        <w:t>xx</w:t>
      </w:r>
      <w:r>
        <w:rPr>
          <w:rFonts w:hint="default" w:ascii="Times New Roman" w:hAnsi="Times New Roman" w:cs="Times New Roman"/>
        </w:rPr>
        <w:t xml:space="preserve">: </w:t>
      </w:r>
      <w:r>
        <w:rPr>
          <w:rFonts w:ascii="Times New Roman" w:hAnsi="Times New Roman" w:cs="Times New Roman"/>
        </w:rPr>
        <w:t>Utilizing discontinuous coverage wait timer for satellite discontinuous coverage scenario</w:t>
      </w:r>
      <w:r>
        <w:rPr>
          <w:rFonts w:hint="default" w:ascii="Times New Roman" w:hAnsi="Times New Roman" w:eastAsia="宋体" w:cs="Times New Roman"/>
          <w:lang w:val="en-US" w:eastAsia="zh-CN"/>
        </w:rPr>
        <w:t>:</w:t>
      </w:r>
    </w:p>
    <w:p>
      <w:pPr>
        <w:rPr>
          <w:rFonts w:ascii="Times New Roman" w:hAnsi="Times New Roman" w:cs="Times New Roman"/>
        </w:rPr>
      </w:pPr>
      <w:r>
        <w:rPr>
          <w:rFonts w:hint="default" w:ascii="Times New Roman" w:hAnsi="Times New Roman" w:cs="Times New Roman"/>
        </w:rPr>
        <w:t xml:space="preserve">This solution proposes </w:t>
      </w:r>
      <w:r>
        <w:rPr>
          <w:rFonts w:ascii="Times New Roman" w:hAnsi="Times New Roman" w:cs="Times New Roman"/>
        </w:rPr>
        <w:t xml:space="preserve">to introduce a new timer, named discontinuous coverage wait (DCW) timer, to address both the signalling overload </w:t>
      </w:r>
      <w:r>
        <w:rPr>
          <w:rFonts w:hint="eastAsia" w:ascii="Times New Roman" w:hAnsi="Times New Roman" w:eastAsia="宋体" w:cs="Times New Roman"/>
          <w:lang w:val="en-US" w:eastAsia="zh-CN"/>
        </w:rPr>
        <w:t>issue</w:t>
      </w:r>
      <w:r>
        <w:rPr>
          <w:rFonts w:ascii="Times New Roman" w:hAnsi="Times New Roman" w:cs="Times New Roman"/>
        </w:rPr>
        <w:t xml:space="preserve"> and the power saving </w:t>
      </w:r>
      <w:r>
        <w:rPr>
          <w:rFonts w:hint="eastAsia" w:ascii="Times New Roman" w:hAnsi="Times New Roman" w:eastAsia="宋体" w:cs="Times New Roman"/>
          <w:lang w:val="en-US" w:eastAsia="zh-CN"/>
        </w:rPr>
        <w:t>issue</w:t>
      </w:r>
      <w:r>
        <w:rPr>
          <w:rFonts w:ascii="Times New Roman" w:hAnsi="Times New Roman" w:cs="Times New Roman"/>
        </w:rPr>
        <w:t xml:space="preserve"> when UEs are using access type and/or RAT type that offer discontinuous coverage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cs="Times New Roman"/>
        </w:rPr>
        <w:t>The DCW timer consists of 3 parts:</w:t>
      </w:r>
    </w:p>
    <w:p>
      <w:r>
        <w:rPr>
          <w:rFonts w:hint="eastAsia" w:eastAsia="宋体"/>
          <w:lang w:val="en-US" w:eastAsia="zh-CN"/>
        </w:rPr>
        <w:t xml:space="preserve">   </w:t>
      </w:r>
      <w:r>
        <w:object>
          <v:shape id="_x0000_i1025" o:spt="75" type="#_x0000_t75" style="height:178.55pt;width:327.1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rPr>
          <w:rFonts w:hint="default"/>
          <w:lang w:val="en-US" w:eastAsia="zh-CN"/>
        </w:rPr>
      </w:pPr>
    </w:p>
    <w:p>
      <w:pPr>
        <w:pStyle w:val="22"/>
        <w:ind w:firstLine="600" w:firstLineChars="300"/>
        <w:rPr>
          <w:rFonts w:ascii="Times New Roman" w:hAnsi="Times New Roman" w:cs="Times New Roman"/>
          <w:szCs w:val="20"/>
          <w:lang w:eastAsia="ko-KR"/>
        </w:rPr>
      </w:pPr>
      <w:r>
        <w:rPr>
          <w:rFonts w:ascii="Times New Roman" w:hAnsi="Times New Roman" w:cs="Times New Roman"/>
          <w:szCs w:val="20"/>
          <w:lang w:eastAsia="ko-KR"/>
        </w:rPr>
        <w:t>DCW timer = (T2-T1) + DCW value (i.e. random value in DCW range)</w:t>
      </w:r>
      <w:r>
        <w:rPr>
          <w:rFonts w:ascii="Times New Roman" w:hAnsi="Times New Roman" w:cs="Times New Roman"/>
          <w:szCs w:val="20"/>
          <w:lang w:val="en-US" w:eastAsia="ko-KR"/>
        </w:rPr>
        <w:t xml:space="preserve"> + offset (optional)</w:t>
      </w:r>
    </w:p>
    <w:p>
      <w:pPr>
        <w:numPr>
          <w:ilvl w:val="0"/>
          <w:numId w:val="0"/>
        </w:numPr>
        <w:ind w:leftChars="0" w:firstLine="600" w:firstLineChars="300"/>
        <w:jc w:val="both"/>
        <w:rPr>
          <w:rFonts w:hint="default" w:ascii="Times New Roman" w:hAnsi="Times New Roman" w:eastAsia="宋体" w:cs="Times New Roman"/>
          <w:szCs w:val="20"/>
          <w:lang w:val="en-US"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discontinuous period (T2-T1), used to ensure</w:t>
      </w:r>
      <w:r>
        <w:rPr>
          <w:rFonts w:hint="eastAsia" w:ascii="Times New Roman" w:hAnsi="Times New Roman" w:cs="Times New Roman" w:eastAsiaTheme="minorEastAsia"/>
          <w:szCs w:val="20"/>
          <w:lang w:val="en-US" w:eastAsia="zh-CN"/>
        </w:rPr>
        <w:t xml:space="preserve"> that</w:t>
      </w:r>
      <w:r>
        <w:rPr>
          <w:rFonts w:ascii="Times New Roman" w:hAnsi="Times New Roman" w:cs="Times New Roman" w:eastAsiaTheme="minorEastAsia"/>
          <w:szCs w:val="20"/>
          <w:lang w:eastAsia="zh-CN"/>
        </w:rPr>
        <w:t xml:space="preserve"> the UEs do not initiate any 5G NAS signalling to 5GCN within this period</w:t>
      </w:r>
    </w:p>
    <w:p>
      <w:pPr>
        <w:numPr>
          <w:ilvl w:val="0"/>
          <w:numId w:val="0"/>
        </w:numPr>
        <w:ind w:leftChars="0" w:firstLine="600" w:firstLineChars="300"/>
        <w:jc w:val="both"/>
        <w:rPr>
          <w:rFonts w:ascii="Times New Roman" w:hAnsi="Times New Roman" w:cs="Times New Roman" w:eastAsiaTheme="minorEastAsia"/>
          <w:szCs w:val="20"/>
          <w:lang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DCW value, used by the UE to determine how long to wait before triggering the 5G NAS signalling after the discontinuous period.</w:t>
      </w:r>
    </w:p>
    <w:p>
      <w:pPr>
        <w:numPr>
          <w:ilvl w:val="0"/>
          <w:numId w:val="0"/>
        </w:numPr>
        <w:ind w:leftChars="0" w:firstLine="0" w:firstLineChars="0"/>
        <w:jc w:val="both"/>
        <w:rPr>
          <w:rFonts w:ascii="Times New Roman" w:hAnsi="Times New Roman" w:cs="Times New Roman"/>
          <w:szCs w:val="20"/>
        </w:rPr>
      </w:pPr>
      <w:r>
        <w:rPr>
          <w:rFonts w:ascii="Times New Roman" w:hAnsi="Times New Roman" w:cs="Times New Roman"/>
          <w:szCs w:val="20"/>
        </w:rPr>
        <w:t>While the timer is running, the UE shall not initiate any 5G NAS signaling to 5G CN.</w:t>
      </w:r>
      <w:r>
        <w:rPr>
          <w:rFonts w:hint="eastAsia" w:ascii="Times New Roman" w:hAnsi="Times New Roman" w:eastAsia="宋体" w:cs="Times New Roman"/>
          <w:szCs w:val="20"/>
          <w:lang w:val="en-US" w:eastAsia="zh-CN"/>
        </w:rPr>
        <w:t xml:space="preserve"> </w:t>
      </w:r>
      <w:r>
        <w:rPr>
          <w:rFonts w:ascii="Times New Roman" w:hAnsi="Times New Roman" w:cs="Times New Roman"/>
          <w:szCs w:val="20"/>
        </w:rPr>
        <w:t xml:space="preserve">Upon the expiration of the DCW timer, the UE shall initiate the 5G NAS signalling. </w:t>
      </w:r>
    </w:p>
    <w:p>
      <w:pPr>
        <w:numPr>
          <w:ilvl w:val="0"/>
          <w:numId w:val="0"/>
        </w:numPr>
        <w:ind w:leftChars="0" w:firstLine="0" w:firstLineChars="0"/>
        <w:jc w:val="both"/>
        <w:rPr>
          <w:rFonts w:hint="eastAsia" w:ascii="Times New Roman" w:hAnsi="Times New Roman" w:cs="Times New Roman" w:eastAsiaTheme="minorEastAsia"/>
          <w:szCs w:val="20"/>
          <w:lang w:val="en-US" w:eastAsia="zh-CN"/>
        </w:rPr>
      </w:pPr>
      <w:r>
        <w:rPr>
          <w:rFonts w:hint="default" w:ascii="Times New Roman" w:hAnsi="Times New Roman" w:eastAsia="宋体" w:cs="Times New Roman"/>
          <w:szCs w:val="20"/>
          <w:lang w:val="en-US" w:eastAsia="zh-CN"/>
        </w:rPr>
        <w:t>The similar mechanism i</w:t>
      </w:r>
      <w:r>
        <w:rPr>
          <w:rFonts w:hint="eastAsia" w:ascii="Times New Roman" w:hAnsi="Times New Roman" w:eastAsia="宋体" w:cs="Times New Roman"/>
          <w:szCs w:val="20"/>
          <w:lang w:val="en-US" w:eastAsia="zh-CN"/>
        </w:rPr>
        <w:t>n</w:t>
      </w:r>
      <w:r>
        <w:rPr>
          <w:rFonts w:hint="default" w:ascii="Times New Roman" w:hAnsi="Times New Roman" w:eastAsia="宋体" w:cs="Times New Roman"/>
          <w:szCs w:val="20"/>
          <w:lang w:val="en-US" w:eastAsia="zh-CN"/>
        </w:rPr>
        <w:t xml:space="preserve"> AS by eNB can also be considered to randomized the UE’s access time to </w:t>
      </w:r>
      <w:r>
        <w:rPr>
          <w:rFonts w:hint="default" w:ascii="Times New Roman" w:hAnsi="Times New Roman" w:eastAsia="宋体" w:cs="Times New Roman"/>
          <w:i w:val="0"/>
          <w:iCs w:val="0"/>
          <w:sz w:val="20"/>
          <w:szCs w:val="20"/>
          <w:lang w:val="en-US" w:eastAsia="zh-CN"/>
        </w:rPr>
        <w:t>avoid RACH congestion</w:t>
      </w:r>
      <w:r>
        <w:rPr>
          <w:rFonts w:hint="eastAsia" w:ascii="Times New Roman" w:hAnsi="Times New Roman" w:eastAsia="宋体"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as </w:t>
      </w:r>
      <w:r>
        <w:rPr>
          <w:rFonts w:hint="eastAsia" w:ascii="Times New Roman" w:hAnsi="Times New Roman" w:eastAsia="宋体" w:cs="Times New Roman"/>
          <w:i w:val="0"/>
          <w:iCs w:val="0"/>
          <w:sz w:val="20"/>
          <w:szCs w:val="20"/>
          <w:lang w:val="en-US" w:eastAsia="zh-CN"/>
        </w:rPr>
        <w:t xml:space="preserve">it </w:t>
      </w:r>
      <w:r>
        <w:rPr>
          <w:rFonts w:hint="default" w:ascii="Times New Roman" w:hAnsi="Times New Roman" w:cs="Times New Roman" w:eastAsiaTheme="minorEastAsia"/>
          <w:szCs w:val="20"/>
          <w:lang w:val="en-US" w:eastAsia="zh-CN"/>
        </w:rPr>
        <w:t xml:space="preserve">has already </w:t>
      </w:r>
      <w:r>
        <w:rPr>
          <w:rFonts w:hint="eastAsia" w:ascii="Times New Roman" w:hAnsi="Times New Roman" w:cs="Times New Roman" w:eastAsiaTheme="minorEastAsia"/>
          <w:szCs w:val="20"/>
          <w:lang w:val="en-US" w:eastAsia="zh-CN"/>
        </w:rPr>
        <w:t>been agreed to</w:t>
      </w:r>
      <w:r>
        <w:rPr>
          <w:rFonts w:hint="default" w:ascii="Times New Roman" w:hAnsi="Times New Roman" w:cs="Times New Roman" w:eastAsiaTheme="minorEastAsia"/>
          <w:szCs w:val="20"/>
          <w:lang w:val="en-US" w:eastAsia="zh-CN"/>
        </w:rPr>
        <w:t xml:space="preserve"> provide</w:t>
      </w:r>
      <w:r>
        <w:rPr>
          <w:rFonts w:hint="default" w:ascii="Times New Roman" w:hAnsi="Times New Roman" w:eastAsia="宋体" w:cs="Times New Roman"/>
          <w:i w:val="0"/>
          <w:iCs w:val="0"/>
          <w:sz w:val="20"/>
          <w:szCs w:val="20"/>
          <w:lang w:val="en-US" w:eastAsia="zh-CN"/>
        </w:rPr>
        <w:t xml:space="preserve"> the </w:t>
      </w:r>
      <w:r>
        <w:rPr>
          <w:rFonts w:ascii="Times New Roman" w:hAnsi="Times New Roman" w:cs="Times New Roman" w:eastAsiaTheme="minorEastAsia"/>
          <w:szCs w:val="20"/>
          <w:lang w:eastAsia="zh-CN"/>
        </w:rPr>
        <w:t>discontinuous period</w:t>
      </w:r>
      <w:r>
        <w:rPr>
          <w:rFonts w:hint="default" w:ascii="Times New Roman" w:hAnsi="Times New Roman" w:cs="Times New Roman" w:eastAsiaTheme="minorEastAsia"/>
          <w:szCs w:val="20"/>
          <w:lang w:val="en-US" w:eastAsia="zh-CN"/>
        </w:rPr>
        <w:t xml:space="preserve"> to UE in R17</w:t>
      </w:r>
      <w:r>
        <w:rPr>
          <w:rFonts w:hint="eastAsia" w:ascii="Times New Roman" w:hAnsi="Times New Roman" w:cs="Times New Roman" w:eastAsiaTheme="minorEastAsia"/>
          <w:szCs w:val="20"/>
          <w:lang w:val="en-US" w:eastAsia="zh-CN"/>
        </w:rPr>
        <w:t>(the t-Service in SIB3/SIB3-NB and the t-ServiceStart in SIB32/SIB32-NB).</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eastAsia" w:ascii="Times New Roman" w:hAnsi="Times New Roman" w:eastAsia="宋体" w:cs="Times New Roman"/>
          <w:lang w:val="en-US" w:eastAsia="zh-CN"/>
        </w:rPr>
        <w:t xml:space="preserve">The </w:t>
      </w:r>
      <w:r>
        <w:rPr>
          <w:rFonts w:ascii="Times New Roman" w:hAnsi="Times New Roman" w:cs="Times New Roman"/>
        </w:rPr>
        <w:t>discontinuous coverage wait</w:t>
      </w:r>
      <w:r>
        <w:rPr>
          <w:rFonts w:hint="eastAsia" w:ascii="Times New Roman" w:hAnsi="Times New Roman" w:eastAsia="宋体" w:cs="Times New Roman"/>
          <w:lang w:val="en-US" w:eastAsia="zh-CN"/>
        </w:rPr>
        <w:t xml:space="preserve"> timer can be used in AS to </w:t>
      </w:r>
      <w:r>
        <w:rPr>
          <w:rFonts w:hint="default" w:ascii="Times New Roman" w:hAnsi="Times New Roman" w:eastAsia="宋体" w:cs="Times New Roman"/>
          <w:i w:val="0"/>
          <w:iCs w:val="0"/>
          <w:sz w:val="20"/>
          <w:szCs w:val="20"/>
          <w:lang w:val="en-US" w:eastAsia="zh-CN"/>
        </w:rPr>
        <w:t>avoid RACH</w:t>
      </w:r>
      <w:r>
        <w:rPr>
          <w:rFonts w:hint="eastAsia"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i w:val="0"/>
          <w:iCs w:val="0"/>
          <w:sz w:val="20"/>
          <w:szCs w:val="20"/>
          <w:lang w:val="en-US" w:eastAsia="zh-CN"/>
        </w:rPr>
        <w:t>congestion</w:t>
      </w:r>
      <w:r>
        <w:rPr>
          <w:rFonts w:hint="eastAsia" w:ascii="Times New Roman" w:hAnsi="Times New Roman"/>
          <w:sz w:val="20"/>
          <w:szCs w:val="20"/>
          <w:lang w:val="en-US" w:eastAsia="zh-CN"/>
        </w:rPr>
        <w:t>.</w:t>
      </w:r>
    </w:p>
    <w:p>
      <w:pPr>
        <w:numPr>
          <w:ilvl w:val="0"/>
          <w:numId w:val="0"/>
        </w:numPr>
        <w:ind w:leftChars="0"/>
        <w:jc w:val="both"/>
        <w:rPr>
          <w:rFonts w:hint="default"/>
          <w:lang w:val="en-US" w:eastAsia="zh-CN"/>
        </w:rPr>
      </w:pPr>
    </w:p>
    <w:p>
      <w:pPr>
        <w:pStyle w:val="3"/>
        <w:numPr>
          <w:ilvl w:val="-1"/>
          <w:numId w:val="0"/>
        </w:numPr>
        <w:ind w:left="0" w:leftChars="0" w:firstLine="0"/>
        <w:jc w:val="both"/>
        <w:rPr>
          <w:rFonts w:hint="default" w:eastAsia="宋体"/>
          <w:lang w:val="en-US" w:eastAsia="zh-CN"/>
        </w:rPr>
      </w:pPr>
      <w:r>
        <w:rPr>
          <w:rFonts w:hint="eastAsia"/>
          <w:lang w:val="en-US" w:eastAsia="zh-CN"/>
        </w:rPr>
        <w:t xml:space="preserve">2.2 eDRX in </w:t>
      </w:r>
      <w:r>
        <w:rPr>
          <w:rFonts w:hint="default" w:ascii="Times New Roman" w:hAnsi="Times New Roman" w:cs="Times New Roman"/>
        </w:rPr>
        <w:t>discontinuous coverag</w:t>
      </w:r>
      <w:r>
        <w:rPr>
          <w:rFonts w:hint="eastAsia" w:ascii="Times New Roman" w:hAnsi="Times New Roman" w:cs="Times New Roman"/>
          <w:lang w:val="en-US" w:eastAsia="zh-CN"/>
        </w:rPr>
        <w:t>e scenario</w:t>
      </w:r>
    </w:p>
    <w:p>
      <w:pPr>
        <w:numPr>
          <w:ilvl w:val="0"/>
          <w:numId w:val="0"/>
        </w:numPr>
        <w:ind w:leftChars="0"/>
        <w:jc w:val="both"/>
        <w:rPr>
          <w:rFonts w:hint="default"/>
          <w:lang w:val="en-US" w:eastAsia="zh-CN"/>
        </w:rPr>
      </w:pPr>
    </w:p>
    <w:p>
      <w:pPr>
        <w:pStyle w:val="19"/>
        <w:numPr>
          <w:ilvl w:val="-1"/>
          <w:numId w:val="0"/>
        </w:numPr>
        <w:spacing w:line="240" w:lineRule="auto"/>
        <w:ind w:left="0" w:leftChars="0" w:firstLine="0" w:firstLineChars="0"/>
        <w:rPr>
          <w:rFonts w:ascii="Times New Roman" w:hAnsi="Times New Roman" w:cs="Times New Roman" w:eastAsiaTheme="minorEastAsia"/>
          <w:b w:val="0"/>
          <w:bCs w:val="0"/>
          <w:sz w:val="20"/>
        </w:rPr>
      </w:pPr>
      <w:r>
        <w:rPr>
          <w:rFonts w:hint="default" w:ascii="Times New Roman" w:hAnsi="Times New Roman" w:eastAsia="宋体" w:cs="Times New Roman"/>
          <w:b w:val="0"/>
          <w:bCs w:val="0"/>
          <w:lang w:val="en-US" w:eastAsia="zh-CN"/>
        </w:rPr>
        <w:t>In RAN2#121 meeting</w:t>
      </w:r>
      <w:r>
        <w:rPr>
          <w:rFonts w:hint="eastAsia" w:ascii="Times New Roman" w:hAnsi="Times New Roman" w:eastAsia="宋体" w:cs="Times New Roman"/>
          <w:b w:val="0"/>
          <w:bCs w:val="0"/>
          <w:lang w:val="en-US" w:eastAsia="zh-CN"/>
        </w:rPr>
        <w:t xml:space="preserve">, </w:t>
      </w:r>
      <w:r>
        <w:rPr>
          <w:rFonts w:hint="default" w:ascii="Times New Roman" w:hAnsi="Times New Roman" w:eastAsia="宋体" w:cs="Times New Roman"/>
          <w:b w:val="0"/>
          <w:bCs w:val="0"/>
          <w:lang w:val="en-US" w:eastAsia="zh-CN"/>
        </w:rPr>
        <w:t xml:space="preserve">it has been agreed that RAN2 will support enhancements in paging and eDRX in alignment with the work in SA2 and CT1, while the details are FFS. This topic has been discussed several times while no consensus reached. The issue mainly comes from that it may be difficult for the CN to align the the configuration of eDRX/PTW with the distribution of coverage windows, leading to no PTW in a coverage window. </w:t>
      </w:r>
    </w:p>
    <w:p>
      <w:pPr>
        <w:pStyle w:val="19"/>
        <w:numPr>
          <w:ilvl w:val="-1"/>
          <w:numId w:val="0"/>
        </w:numPr>
        <w:spacing w:line="240" w:lineRule="auto"/>
        <w:ind w:left="0" w:leftChars="0" w:firstLine="0" w:firstLineChars="0"/>
        <w:rPr>
          <w:rFonts w:hint="default" w:ascii="Times New Roman" w:hAnsi="Times New Roman" w:eastAsia="宋体" w:cs="Times New Roman"/>
          <w:b w:val="0"/>
          <w:bCs w:val="0"/>
          <w:lang w:val="en-US" w:eastAsia="zh-CN"/>
        </w:rPr>
      </w:pPr>
      <w:r>
        <w:rPr>
          <w:rFonts w:hint="default" w:ascii="Times New Roman" w:hAnsi="Times New Roman" w:cs="Times New Roman" w:eastAsiaTheme="minorEastAsia"/>
          <w:b w:val="0"/>
          <w:bCs w:val="0"/>
          <w:sz w:val="20"/>
          <w:lang w:val="en-US" w:eastAsia="zh-CN"/>
        </w:rPr>
        <w:t xml:space="preserve">The </w:t>
      </w:r>
      <w:r>
        <w:rPr>
          <w:rFonts w:hint="default" w:ascii="Times New Roman" w:hAnsi="Times New Roman" w:cs="Times New Roman" w:eastAsiaTheme="minorEastAsia"/>
          <w:b w:val="0"/>
          <w:bCs w:val="0"/>
          <w:lang w:val="en-US" w:eastAsia="zh-CN"/>
        </w:rPr>
        <w:t>e</w:t>
      </w:r>
      <w:r>
        <w:rPr>
          <w:rFonts w:ascii="Times New Roman" w:hAnsi="Times New Roman" w:cs="Times New Roman"/>
          <w:b w:val="0"/>
          <w:bCs w:val="0"/>
        </w:rPr>
        <w:t>nhanced support of discontinuous network coverage for satellite access</w:t>
      </w:r>
      <w:r>
        <w:rPr>
          <w:rFonts w:hint="default" w:ascii="Times New Roman" w:hAnsi="Times New Roman" w:eastAsia="宋体" w:cs="Times New Roman"/>
          <w:b w:val="0"/>
          <w:bCs w:val="0"/>
          <w:lang w:val="en-US" w:eastAsia="zh-CN"/>
        </w:rPr>
        <w:t xml:space="preserve"> has been discussed in SA2, and the following has been reached:</w:t>
      </w:r>
    </w:p>
    <w:p>
      <w:pPr>
        <w:pStyle w:val="20"/>
        <w:spacing w:line="240" w:lineRule="auto"/>
        <w:rPr>
          <w:rFonts w:ascii="Times New Roman" w:hAnsi="Times New Roman" w:cs="Times New Roman"/>
          <w:b w:val="0"/>
          <w:bCs w:val="0"/>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may be able to determine, including considering current and expected future locations of the UE, a Start of Unavailability Period and/or Unavailability Period Duration for when it expects to be out of coverage.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triggers a TAU procedure and includes an indication of upcoming loss of coverage in the TAU Request message to the MME.</w:t>
      </w:r>
      <w:r>
        <w:rPr>
          <w:rFonts w:ascii="Times New Roman" w:hAnsi="Times New Roman" w:cs="Times New Roman"/>
          <w:b w:val="0"/>
          <w:bCs w:val="0"/>
          <w:highlight w:val="none"/>
        </w:rPr>
        <w:t xml:space="preserve"> If the UE is able to determine a Start of Unavailability Period and/or Unavailability Period Duration it also includes them in the TAU Request message.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should trigger the TAU procedure early enough such that the procedure, under normal conditions, is able to complete before the start of the unavailability period.</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pPr>
        <w:pStyle w:val="20"/>
        <w:spacing w:line="240" w:lineRule="auto"/>
        <w:rPr>
          <w:rFonts w:ascii="Times New Roman" w:hAnsi="Times New Roman" w:cs="Times New Roman"/>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 xml:space="preserve">If the UE determines an upcoming loss of coverage to the network no longer applies or determines a new Start of Unavailability Period or Unavailability Period </w:t>
      </w:r>
      <w:r>
        <w:rPr>
          <w:rFonts w:ascii="Times New Roman" w:hAnsi="Times New Roman" w:cs="Times New Roman"/>
          <w:highlight w:val="none"/>
        </w:rPr>
        <w:t>Duration related to the upcoming loss of coverage, the UE sends a new TAU Request.</w:t>
      </w:r>
    </w:p>
    <w:p>
      <w:pPr>
        <w:pStyle w:val="19"/>
        <w:numPr>
          <w:ilvl w:val="-1"/>
          <w:numId w:val="0"/>
        </w:numPr>
        <w:ind w:left="0" w:leftChars="0" w:firstLine="0" w:firstLineChars="0"/>
        <w:rPr>
          <w:rFonts w:hint="default" w:ascii="Times New Roman" w:hAnsi="Times New Roman" w:cs="Times New Roman" w:eastAsiaTheme="minorEastAsia"/>
          <w:b/>
          <w:sz w:val="20"/>
          <w:lang w:val="en-US" w:eastAsia="zh-CN"/>
        </w:rPr>
      </w:pPr>
      <w:r>
        <w:rPr>
          <w:rFonts w:hint="default" w:ascii="Times New Roman" w:hAnsi="Times New Roman" w:eastAsia="宋体" w:cs="Times New Roman"/>
          <w:lang w:val="en-US" w:eastAsia="zh-CN"/>
        </w:rPr>
        <w:t>That means the UE and the CN will keeping updating for unavailability period, both UE and CN</w:t>
      </w:r>
      <w:r>
        <w:rPr>
          <w:rFonts w:hint="eastAsia" w:ascii="Times New Roman" w:hAnsi="Times New Roman" w:eastAsia="宋体" w:cs="Times New Roman"/>
          <w:lang w:val="en-US" w:eastAsia="zh-CN"/>
        </w:rPr>
        <w:t xml:space="preserve"> will</w:t>
      </w:r>
      <w:r>
        <w:rPr>
          <w:rFonts w:hint="default" w:ascii="Times New Roman" w:hAnsi="Times New Roman" w:eastAsia="宋体" w:cs="Times New Roman"/>
          <w:lang w:val="en-US" w:eastAsia="zh-CN"/>
        </w:rPr>
        <w:t xml:space="preserve"> know when the discontinuous coverage starts and ends. This can help decide when to trigger or monitor paging. However the formula of calculating PH and PTW of eDRX doesn’t take the unavailability period into account. As the unavailability periods varies and the eDRX cycle is in PHs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the PHs in a eDRX cycle can be divided into valid and invalid PH in which the invalid PH means there are unavailability period</w:t>
      </w:r>
      <w:r>
        <w:rPr>
          <w:rFonts w:hint="eastAsia" w:ascii="Times New Roman" w:hAnsi="Times New Roman" w:eastAsia="宋体" w:cs="Times New Roman"/>
          <w:lang w:val="en-US" w:eastAsia="zh-CN"/>
        </w:rPr>
        <w:t xml:space="preserve"> in the PH</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When </w:t>
      </w:r>
      <w:bookmarkStart w:id="4" w:name="OLE_LINK3"/>
      <w:r>
        <w:rPr>
          <w:rFonts w:hint="default" w:ascii="Times New Roman" w:hAnsi="Times New Roman" w:eastAsia="宋体" w:cs="Times New Roman"/>
          <w:lang w:val="en-US" w:eastAsia="zh-CN"/>
        </w:rPr>
        <w:t xml:space="preserve">calculating PH </w:t>
      </w:r>
      <w:bookmarkEnd w:id="4"/>
      <w:r>
        <w:rPr>
          <w:rFonts w:hint="default" w:ascii="Times New Roman" w:hAnsi="Times New Roman" w:eastAsia="宋体" w:cs="Times New Roman"/>
          <w:lang w:val="en-US" w:eastAsia="zh-CN"/>
        </w:rPr>
        <w:t xml:space="preserve">and PTW in an eDRX cycle the invalid </w:t>
      </w:r>
      <w:bookmarkStart w:id="5" w:name="OLE_LINK4"/>
      <w:r>
        <w:rPr>
          <w:rFonts w:hint="default" w:ascii="Times New Roman" w:hAnsi="Times New Roman" w:eastAsia="宋体" w:cs="Times New Roman"/>
          <w:lang w:val="en-US" w:eastAsia="zh-CN"/>
        </w:rPr>
        <w:t>PH should be excluded or if the calculated PH is a invalid PH</w:t>
      </w:r>
      <w:bookmarkEnd w:id="5"/>
      <w:r>
        <w:rPr>
          <w:rFonts w:hint="default" w:ascii="Times New Roman" w:hAnsi="Times New Roman" w:eastAsia="宋体" w:cs="Times New Roman"/>
          <w:lang w:val="en-US" w:eastAsia="zh-CN"/>
        </w:rPr>
        <w:t xml:space="preserve">, it should be shifted to a valid PH. To aovid paging overload, </w:t>
      </w:r>
      <w:bookmarkStart w:id="6" w:name="OLE_LINK5"/>
      <w:r>
        <w:rPr>
          <w:rFonts w:hint="default" w:ascii="Times New Roman" w:hAnsi="Times New Roman" w:eastAsia="宋体" w:cs="Times New Roman"/>
          <w:lang w:val="en-US" w:eastAsia="zh-CN"/>
        </w:rPr>
        <w:t>a</w:t>
      </w:r>
      <w:r>
        <w:rPr>
          <w:rFonts w:ascii="Times New Roman" w:hAnsi="Times New Roman" w:cs="Times New Roman" w:eastAsiaTheme="minorEastAsia"/>
          <w:sz w:val="20"/>
        </w:rPr>
        <w:t xml:space="preserve"> </w:t>
      </w:r>
      <w:r>
        <w:rPr>
          <w:rFonts w:hint="default" w:ascii="Times New Roman" w:hAnsi="Times New Roman" w:cs="Times New Roman" w:eastAsiaTheme="minorEastAsia"/>
          <w:sz w:val="20"/>
          <w:lang w:val="en-US" w:eastAsia="zh-CN"/>
        </w:rPr>
        <w:t xml:space="preserve">different shift PH </w:t>
      </w:r>
      <w:r>
        <w:rPr>
          <w:rFonts w:ascii="Times New Roman" w:hAnsi="Times New Roman" w:cs="Times New Roman" w:eastAsiaTheme="minorEastAsia"/>
          <w:sz w:val="20"/>
        </w:rPr>
        <w:t>offset</w:t>
      </w:r>
      <w:bookmarkEnd w:id="6"/>
      <w:r>
        <w:rPr>
          <w:rFonts w:hint="default" w:ascii="Times New Roman" w:hAnsi="Times New Roman" w:cs="Times New Roman" w:eastAsiaTheme="minorEastAsia"/>
          <w:sz w:val="20"/>
          <w:lang w:val="en-US" w:eastAsia="zh-CN"/>
        </w:rPr>
        <w:t xml:space="preserve"> can be provided to each UE</w:t>
      </w:r>
      <w:r>
        <w:rPr>
          <w:rFonts w:hint="eastAsia" w:ascii="Times New Roman" w:hAnsi="Times New Roman" w:cs="Times New Roman" w:eastAsiaTheme="minorEastAsia"/>
          <w:sz w:val="20"/>
          <w:lang w:val="en-US" w:eastAsia="zh-CN"/>
        </w:rPr>
        <w:t xml:space="preserve"> by CN</w:t>
      </w:r>
      <w:r>
        <w:rPr>
          <w:rFonts w:hint="default" w:ascii="Times New Roman" w:hAnsi="Times New Roman" w:cs="Times New Roman" w:eastAsiaTheme="minorEastAsia"/>
          <w:sz w:val="20"/>
          <w:lang w:val="en-US" w:eastAsia="zh-CN"/>
        </w:rPr>
        <w:t>.</w:t>
      </w:r>
    </w:p>
    <w:p>
      <w:pPr>
        <w:pStyle w:val="17"/>
        <w:keepNext w:val="0"/>
        <w:keepLines w:val="0"/>
        <w:pageBreakBefore w:val="0"/>
        <w:widowControl/>
        <w:numPr>
          <w:ilvl w:val="0"/>
          <w:numId w:val="4"/>
        </w:numPr>
        <w:kinsoku/>
        <w:wordWrap/>
        <w:overflowPunct/>
        <w:topLinePunct w:val="0"/>
        <w:autoSpaceDE/>
        <w:autoSpaceDN/>
        <w:bidi w:val="0"/>
        <w:adjustRightInd/>
        <w:snapToGrid/>
        <w:spacing w:line="259" w:lineRule="auto"/>
        <w:ind w:left="0" w:firstLine="0"/>
        <w:jc w:val="left"/>
        <w:textAlignment w:val="auto"/>
        <w:rPr>
          <w:rFonts w:hint="default" w:ascii="Times New Roman" w:hAnsi="Times New Roman" w:eastAsia="宋体" w:cs="Times New Roman"/>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default" w:ascii="Times New Roman" w:hAnsi="Times New Roman" w:cs="Times New Roman"/>
          <w:sz w:val="20"/>
          <w:szCs w:val="20"/>
          <w:lang w:val="en-US" w:eastAsia="zh-CN"/>
        </w:rPr>
        <w:t>.</w:t>
      </w:r>
    </w:p>
    <w:p>
      <w:pPr>
        <w:pStyle w:val="17"/>
        <w:keepNext w:val="0"/>
        <w:keepLines w:val="0"/>
        <w:pageBreakBefore w:val="0"/>
        <w:widowControl/>
        <w:numPr>
          <w:ilvl w:val="-1"/>
          <w:numId w:val="0"/>
        </w:numPr>
        <w:kinsoku/>
        <w:wordWrap/>
        <w:overflowPunct/>
        <w:topLinePunct w:val="0"/>
        <w:autoSpaceDE/>
        <w:autoSpaceDN/>
        <w:bidi w:val="0"/>
        <w:adjustRightInd/>
        <w:snapToGrid/>
        <w:spacing w:line="260" w:lineRule="auto"/>
        <w:ind w:left="0" w:firstLine="0"/>
        <w:jc w:val="both"/>
        <w:textAlignment w:val="auto"/>
        <w:rPr>
          <w:rFonts w:hint="eastAsia" w:ascii="Times New Roman" w:hAnsi="Times New Roman" w:eastAsia="宋体" w:cs="Times New Roman"/>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spacing w:line="260" w:lineRule="auto"/>
        <w:ind w:left="0" w:firstLine="0"/>
        <w:jc w:val="both"/>
        <w:textAlignment w:val="auto"/>
        <w:rPr>
          <w:rFonts w:hint="eastAsia" w:ascii="Arial" w:hAnsi="Arial" w:eastAsia="宋体" w:cs="Arial"/>
          <w:lang w:val="en-US" w:eastAsia="zh-CN"/>
        </w:rPr>
      </w:pPr>
      <w:r>
        <w:rPr>
          <w:rFonts w:hint="eastAsia" w:ascii="Arial" w:hAnsi="Arial" w:eastAsia="宋体" w:cs="Arial"/>
          <w:lang w:val="en-US" w:eastAsia="zh-CN"/>
        </w:rPr>
        <w:t>2.3 RRC release enhancement</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In last meeting , it has been agreed that RAN2 to introduce enhancement to RRC Release using one of the following options (FFS which one):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Explicit RRC Release using a new RRC Release cause</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UE Autonomous release (e.g. timer based or upon detection of coverage gap)</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When discontinuous coverage happens, the RRC connection should be released both in UE and NW to avoid resource consumption and unnecessary AS action.To make the UE and NW consistant understanding of discontinuous coverage, the explict RRC release using a new RRC Release cause(e.g. coverage discontinuity) can be used before the covearege gap. In  this case, when UE received RRC release measage with specific cause(e.g. coverage discontinuity), UE will release the RRC connection and stop unnecessary AS action until the coverage is restored.</w:t>
      </w:r>
    </w:p>
    <w:p>
      <w:pPr>
        <w:jc w:val="both"/>
        <w:rPr>
          <w:rFonts w:hint="eastAsia" w:eastAsia="宋体"/>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default" w:ascii="Times New Roman" w:hAnsi="Times New Roman" w:eastAsia="宋体" w:cs="Times New Roman"/>
          <w:lang w:val="en-US" w:eastAsia="zh-CN"/>
        </w:rPr>
        <w:t>The explict RRC release using a new RRC Release cause(e.g. coverage discontinuity) can be used before the covear</w:t>
      </w:r>
      <w:r>
        <w:rPr>
          <w:rFonts w:hint="eastAsia" w:ascii="Times New Roman" w:hAnsi="Times New Roman" w:eastAsia="宋体" w:cs="Times New Roman"/>
          <w:lang w:val="en-US" w:eastAsia="zh-CN"/>
        </w:rPr>
        <w:t>a</w:t>
      </w:r>
      <w:r>
        <w:rPr>
          <w:rFonts w:hint="default" w:ascii="Times New Roman" w:hAnsi="Times New Roman" w:eastAsia="宋体" w:cs="Times New Roman"/>
          <w:lang w:val="en-US" w:eastAsia="zh-CN"/>
        </w:rPr>
        <w:t>ge gap</w:t>
      </w:r>
      <w:r>
        <w:rPr>
          <w:rFonts w:hint="default" w:ascii="Times New Roman" w:hAnsi="Times New Roman" w:cs="Times New Roman"/>
          <w:sz w:val="20"/>
          <w:szCs w:val="20"/>
          <w:lang w:val="en-US" w:eastAsia="zh-CN"/>
        </w:rPr>
        <w:t>.</w:t>
      </w:r>
    </w:p>
    <w:p>
      <w:pPr>
        <w:jc w:val="both"/>
        <w:rPr>
          <w:rFonts w:hint="default" w:eastAsia="宋体"/>
          <w:lang w:val="en-US" w:eastAsia="zh-CN"/>
        </w:rPr>
      </w:pPr>
    </w:p>
    <w:p>
      <w:pPr>
        <w:pStyle w:val="3"/>
        <w:numPr>
          <w:ilvl w:val="0"/>
          <w:numId w:val="0"/>
        </w:numPr>
        <w:spacing w:line="260" w:lineRule="auto"/>
        <w:rPr>
          <w:rFonts w:hint="eastAsia" w:cs="Arial"/>
          <w:lang w:val="en-US" w:eastAsia="zh-CN"/>
        </w:rPr>
      </w:pPr>
      <w:r>
        <w:rPr>
          <w:rFonts w:hint="eastAsia" w:ascii="Arial" w:hAnsi="Arial" w:eastAsia="宋体" w:cs="Arial"/>
          <w:lang w:val="en-US" w:eastAsia="zh-CN"/>
        </w:rPr>
        <w:t>2.</w:t>
      </w:r>
      <w:r>
        <w:rPr>
          <w:rFonts w:hint="eastAsia" w:cs="Arial"/>
          <w:lang w:val="en-US" w:eastAsia="zh-CN"/>
        </w:rPr>
        <w:t>4 FFS issues related to discontinuous coverage</w:t>
      </w:r>
    </w:p>
    <w:p>
      <w:pPr>
        <w:rPr>
          <w:rFonts w:hint="default" w:ascii="Times New Roman" w:hAnsi="Times New Roman" w:cs="Times New Roman"/>
          <w:lang w:val="en-US" w:eastAsia="zh-CN"/>
        </w:rPr>
      </w:pPr>
      <w:r>
        <w:rPr>
          <w:rFonts w:hint="default" w:ascii="Times New Roman" w:hAnsi="Times New Roman" w:cs="Times New Roman"/>
          <w:lang w:val="en-US" w:eastAsia="zh-CN"/>
        </w:rPr>
        <w:t>In the last Post123bis email discussion, there are 2 FFS issues pointed out related to discontinuous coverage:</w:t>
      </w:r>
    </w:p>
    <w:p>
      <w:pPr>
        <w:rPr>
          <w:rFonts w:hint="default" w:ascii="Times New Roman" w:hAnsi="Times New Roman" w:cs="Times New Roman"/>
          <w:lang w:val="en-US" w:eastAsia="zh-CN"/>
        </w:rPr>
      </w:pPr>
      <w:r>
        <w:rPr>
          <w:rFonts w:hint="default" w:ascii="Times New Roman" w:hAnsi="Times New Roman" w:cs="Times New Roman"/>
          <w:lang w:val="en-US" w:eastAsia="zh-CN"/>
        </w:rPr>
        <w:t>Issue 3-1: Whether to capture a note in RRC about “UE may directly go to RRC_IDLE after RLF is triggered, if there is not enough time for the UE to finish the procedure of RRC re-establishment due to the discontinuous coverage”</w:t>
      </w:r>
    </w:p>
    <w:p>
      <w:pPr>
        <w:rPr>
          <w:rFonts w:hint="default" w:ascii="Times New Roman" w:hAnsi="Times New Roman" w:cs="Times New Roman"/>
          <w:lang w:val="en-US" w:eastAsia="zh-CN"/>
        </w:rPr>
      </w:pPr>
      <w:r>
        <w:rPr>
          <w:rFonts w:hint="default" w:ascii="Times New Roman" w:hAnsi="Times New Roman" w:cs="Times New Roman"/>
          <w:lang w:val="en-US" w:eastAsia="zh-CN"/>
        </w:rPr>
        <w:t>Issue 3-2: Whether and how to apply the “early stop of T310 and early start of T311 due to t-Service expiry” to discontinuous coverage scenario.</w:t>
      </w:r>
    </w:p>
    <w:p>
      <w:pPr>
        <w:rPr>
          <w:rFonts w:hint="eastAsia" w:ascii="Times New Roman" w:hAnsi="Times New Roman" w:cs="Times New Roman"/>
          <w:lang w:val="en-US" w:eastAsia="zh-CN"/>
        </w:rPr>
      </w:pPr>
      <w:r>
        <w:rPr>
          <w:rFonts w:hint="default" w:ascii="Times New Roman" w:hAnsi="Times New Roman" w:cs="Times New Roman"/>
          <w:lang w:val="en-US" w:eastAsia="zh-CN"/>
        </w:rPr>
        <w:t>About Issue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3-1, as we have an agreement in RAN2#123 that UE may directly go to RRC_IDLE after RLF is triggered, if there is not enough time for the UE to finish the procedure of RRC re-establishment due to the discontinuous coverage</w:t>
      </w:r>
      <w:r>
        <w:rPr>
          <w:rFonts w:hint="eastAsia" w:ascii="Times New Roman" w:hAnsi="Times New Roman" w:cs="Times New Roman"/>
          <w:lang w:val="en-US" w:eastAsia="zh-CN"/>
        </w:rPr>
        <w:t>, this should be captured in the spec, a NOTE can be enough.</w:t>
      </w:r>
    </w:p>
    <w:p>
      <w:pPr>
        <w:rPr>
          <w:rFonts w:hint="eastAsia" w:ascii="Times New Roman" w:hAnsi="Times New Roman" w:cs="Times New Roman"/>
          <w:lang w:val="en-US" w:eastAsia="zh-CN"/>
        </w:rPr>
      </w:pPr>
      <w:r>
        <w:rPr>
          <w:rFonts w:hint="eastAsia" w:ascii="Times New Roman" w:hAnsi="Times New Roman" w:cs="Times New Roman"/>
          <w:lang w:val="en-US" w:eastAsia="zh-CN"/>
        </w:rPr>
        <w:t>About Issue 3-2, this is come from an agreement of mobility enhancement in RAN2#122 that if the serving cell t-service expires, stop T310 (if running) and start T311 (i.e. perform cell search and re-establishment without attempting to recover on the current cell for the duration of T310). FFS on discontinuous coverage. On discontinuous coverage, if the UE predicts a discontinuous coverage after the t-service expires, the UE shall not start T311(or stop T311 if it is running) to avoid perform some AS actions related to T311 timer.</w:t>
      </w:r>
    </w:p>
    <w:p>
      <w:pPr>
        <w:rPr>
          <w:rFonts w:hint="default" w:ascii="Times New Roman" w:hAnsi="Times New Roman" w:cs="Times New Roman"/>
          <w:lang w:val="en-US" w:eastAsia="zh-CN"/>
        </w:rPr>
      </w:pPr>
    </w:p>
    <w:p>
      <w:pPr>
        <w:pStyle w:val="17"/>
        <w:rPr>
          <w:rFonts w:hint="default" w:ascii="Times New Roman" w:hAnsi="Times New Roman" w:cs="Times New Roman"/>
          <w:lang w:val="en-US" w:eastAsia="zh-CN"/>
        </w:rPr>
      </w:pPr>
      <w:r>
        <w:rPr>
          <w:rFonts w:hint="default" w:ascii="Times New Roman" w:hAnsi="Times New Roman" w:cs="Times New Roman"/>
          <w:lang w:val="en-US" w:eastAsia="zh-CN"/>
        </w:rPr>
        <w:t>Proposal 5:  A note in spec can be added in RRC spec about “UE may directly go to RRC_IDLE after RLF is triggered, if there is not enough time for the UE to finish the procedure of RRC re-establishment due to the discontinuous coverage”</w:t>
      </w:r>
    </w:p>
    <w:p>
      <w:pPr>
        <w:pStyle w:val="17"/>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6</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On discontinuous coverage, if the UE predicts a discontinuous coverage after the serving cell t-service expires, the UE shall not start T311 or stop T311 if it is running.</w:t>
      </w:r>
    </w:p>
    <w:p>
      <w:pPr>
        <w:jc w:val="both"/>
        <w:rPr>
          <w:rFonts w:hint="default" w:eastAsia="宋体"/>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eastAsia="MS Mincho" w:cs="Times New Roman"/>
          <w:sz w:val="21"/>
          <w:szCs w:val="20"/>
          <w:lang w:val="en-US" w:eastAsia="zh-CN"/>
        </w:rPr>
        <w:t xml:space="preserve">The </w:t>
      </w:r>
      <w:r>
        <w:rPr>
          <w:rFonts w:hint="eastAsia" w:ascii="Times New Roman" w:hAnsi="Times New Roman" w:cs="Times New Roman"/>
          <w:sz w:val="21"/>
          <w:szCs w:val="20"/>
          <w:lang w:val="en-US" w:eastAsia="zh-CN"/>
        </w:rPr>
        <w:t>discontinuous coverage wait</w:t>
      </w:r>
      <w:r>
        <w:rPr>
          <w:rFonts w:hint="eastAsia" w:ascii="Times New Roman" w:hAnsi="Times New Roman" w:eastAsia="MS Mincho" w:cs="Times New Roman"/>
          <w:sz w:val="21"/>
          <w:szCs w:val="20"/>
          <w:lang w:val="en-US" w:eastAsia="zh-CN"/>
        </w:rPr>
        <w:t xml:space="preserve"> timer can be used in AS to </w:t>
      </w:r>
      <w:r>
        <w:rPr>
          <w:rFonts w:hint="eastAsia" w:ascii="Times New Roman" w:hAnsi="Times New Roman" w:eastAsia="MS Mincho" w:cs="Times New Roman"/>
          <w:i w:val="0"/>
          <w:iCs w:val="0"/>
          <w:sz w:val="21"/>
          <w:szCs w:val="20"/>
          <w:lang w:val="en-US" w:eastAsia="zh-CN"/>
        </w:rPr>
        <w:t>avoid RACH congestion</w:t>
      </w:r>
      <w:r>
        <w:rPr>
          <w:rFonts w:hint="eastAsia" w:ascii="Times New Roman" w:hAnsi="Times New Roman"/>
          <w:sz w:val="21"/>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eastAsia" w:ascii="Times New Roman" w:hAnsi="Times New Roman" w:cs="Times New Roman"/>
          <w:sz w:val="20"/>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Cs w:val="20"/>
          <w:lang w:val="en-US" w:eastAsia="zh-CN"/>
        </w:rPr>
      </w:pPr>
      <w:r>
        <w:rPr>
          <w:rFonts w:hint="eastAsia" w:ascii="Times New Roman" w:hAnsi="Times New Roman" w:eastAsia="MS Mincho"/>
          <w:szCs w:val="20"/>
          <w:lang w:val="en-US" w:eastAsia="zh-CN"/>
        </w:rPr>
        <w:t>The explict RRC release using a new RRC Release cause(e.g. coverage discontinuity) can be used before the covear</w:t>
      </w:r>
      <w:r>
        <w:rPr>
          <w:rFonts w:hint="eastAsia" w:ascii="Times New Roman" w:hAnsi="Times New Roman"/>
          <w:szCs w:val="20"/>
          <w:lang w:val="en-US" w:eastAsia="zh-CN"/>
        </w:rPr>
        <w:t>a</w:t>
      </w:r>
      <w:r>
        <w:rPr>
          <w:rFonts w:hint="eastAsia" w:ascii="Times New Roman" w:hAnsi="Times New Roman" w:eastAsia="MS Mincho"/>
          <w:szCs w:val="20"/>
          <w:lang w:val="en-US" w:eastAsia="zh-CN"/>
        </w:rPr>
        <w:t>ge gap</w:t>
      </w:r>
      <w:r>
        <w:rPr>
          <w:rFonts w:hint="eastAsia" w:ascii="Times New Roman" w:hAnsi="Times New Roman" w:cs="Times New Roman"/>
          <w:sz w:val="20"/>
          <w:szCs w:val="20"/>
          <w:lang w:val="en-US" w:eastAsia="zh-CN"/>
        </w:rPr>
        <w:t>.</w:t>
      </w:r>
    </w:p>
    <w:p>
      <w:pPr>
        <w:pStyle w:val="17"/>
        <w:numPr>
          <w:ilvl w:val="0"/>
          <w:numId w:val="5"/>
        </w:numPr>
        <w:spacing w:line="260" w:lineRule="auto"/>
        <w:ind w:left="1304" w:hanging="1304"/>
        <w:jc w:val="both"/>
        <w:rPr>
          <w:rFonts w:hint="eastAsia" w:ascii="Times New Roman" w:hAnsi="Times New Roman" w:cs="Times New Roman"/>
          <w:sz w:val="20"/>
          <w:szCs w:val="20"/>
          <w:lang w:val="en-US" w:eastAsia="zh-CN"/>
        </w:rPr>
        <w:pPrChange w:id="0" w:author="WEN.WU5" w:date="2023-11-02T19:26:42Z">
          <w:pPr>
            <w:pStyle w:val="17"/>
            <w:numPr>
              <w:ilvl w:val="0"/>
              <w:numId w:val="5"/>
            </w:numPr>
            <w:spacing w:line="260" w:lineRule="auto"/>
            <w:ind w:left="1304" w:hanging="1304"/>
            <w:jc w:val="both"/>
          </w:pPr>
        </w:pPrChange>
      </w:pPr>
      <w:r>
        <w:rPr>
          <w:rFonts w:hint="eastAsia" w:ascii="Times New Roman" w:hAnsi="Times New Roman" w:cs="Times New Roman"/>
          <w:sz w:val="20"/>
          <w:szCs w:val="20"/>
          <w:lang w:val="en-US" w:eastAsia="zh-CN"/>
        </w:rPr>
        <w:t>A note in spec can be added in RRC spec about “UE may directly go to RRC_IDLE aft</w:t>
      </w:r>
      <w:bookmarkStart w:id="7" w:name="_GoBack"/>
      <w:bookmarkEnd w:id="7"/>
      <w:r>
        <w:rPr>
          <w:rFonts w:hint="eastAsia" w:ascii="Times New Roman" w:hAnsi="Times New Roman" w:cs="Times New Roman"/>
          <w:sz w:val="20"/>
          <w:szCs w:val="20"/>
          <w:lang w:val="en-US" w:eastAsia="zh-CN"/>
        </w:rPr>
        <w:t>er RLF is triggered, if there is not enough time for the UE to finish the procedure of RRC re-establishment due to the discontinuous coverage”</w:t>
      </w:r>
    </w:p>
    <w:p>
      <w:pPr>
        <w:pStyle w:val="17"/>
        <w:numPr>
          <w:ilvl w:val="0"/>
          <w:numId w:val="5"/>
        </w:numPr>
        <w:spacing w:line="260" w:lineRule="auto"/>
        <w:ind w:left="1304" w:hanging="1304"/>
        <w:jc w:val="both"/>
        <w:rPr>
          <w:rFonts w:hint="eastAsia" w:ascii="Times New Roman" w:hAnsi="Times New Roman" w:cs="Times New Roman"/>
          <w:sz w:val="20"/>
          <w:szCs w:val="18"/>
          <w:lang w:val="en-US" w:eastAsia="zh-CN"/>
        </w:rPr>
      </w:pPr>
      <w:r>
        <w:rPr>
          <w:rFonts w:hint="eastAsia" w:ascii="Times New Roman" w:hAnsi="Times New Roman" w:cs="Times New Roman"/>
          <w:sz w:val="20"/>
          <w:szCs w:val="18"/>
          <w:lang w:val="en-US" w:eastAsia="zh-CN"/>
        </w:rPr>
        <w:t>On discontinuous coverage, if the UE predicts a discontinuous coverage after the serving cell t-service expires, the UE shall not start T311 or stop T311 if it is running.</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TR 23.700-28</w:t>
      </w:r>
      <w:r>
        <w:rPr>
          <w:rFonts w:hint="eastAsia" w:eastAsia="宋体"/>
          <w:sz w:val="22"/>
          <w:szCs w:val="22"/>
          <w:lang w:val="en-US" w:eastAsia="zh-CN"/>
        </w:rPr>
        <w:t xml:space="preserve">   Study on Integration of satellite components in the 5G architecture</w:t>
      </w:r>
      <w:r>
        <w:rPr>
          <w:rFonts w:hint="default" w:eastAsia="宋体"/>
          <w:sz w:val="22"/>
          <w:szCs w:val="22"/>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RAN2-123bis - NR-NTN-IoT-NTN (Sergio)_EOM.docx</w:t>
      </w:r>
      <w:r>
        <w:rPr>
          <w:rFonts w:hint="default" w:eastAsia="宋体"/>
          <w:sz w:val="22"/>
          <w:szCs w:val="2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variable"/>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N.WU5">
    <w15:presenceInfo w15:providerId="None" w15:userId="WEN.W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7625C7"/>
    <w:rsid w:val="01BC413C"/>
    <w:rsid w:val="026B101C"/>
    <w:rsid w:val="02F16840"/>
    <w:rsid w:val="049342E7"/>
    <w:rsid w:val="04A63BBE"/>
    <w:rsid w:val="04BA00BC"/>
    <w:rsid w:val="05A17499"/>
    <w:rsid w:val="05F02177"/>
    <w:rsid w:val="063E6DCB"/>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51764BF"/>
    <w:rsid w:val="161A2980"/>
    <w:rsid w:val="166A6E0A"/>
    <w:rsid w:val="16AF5E9F"/>
    <w:rsid w:val="16FF7648"/>
    <w:rsid w:val="172B15A5"/>
    <w:rsid w:val="17A24952"/>
    <w:rsid w:val="17AE7B7C"/>
    <w:rsid w:val="18891BE5"/>
    <w:rsid w:val="18C4408C"/>
    <w:rsid w:val="19033124"/>
    <w:rsid w:val="190C3624"/>
    <w:rsid w:val="19120992"/>
    <w:rsid w:val="192B61EE"/>
    <w:rsid w:val="19CF1F1C"/>
    <w:rsid w:val="19FC3902"/>
    <w:rsid w:val="1B0106E1"/>
    <w:rsid w:val="1B4F2E04"/>
    <w:rsid w:val="1B7F05AA"/>
    <w:rsid w:val="1BB5656E"/>
    <w:rsid w:val="1C651C0C"/>
    <w:rsid w:val="1D5C422C"/>
    <w:rsid w:val="1D72553F"/>
    <w:rsid w:val="1DB61295"/>
    <w:rsid w:val="1E837BE2"/>
    <w:rsid w:val="1FF75154"/>
    <w:rsid w:val="205D2601"/>
    <w:rsid w:val="21272772"/>
    <w:rsid w:val="217D10FE"/>
    <w:rsid w:val="218C3C37"/>
    <w:rsid w:val="21A07045"/>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41444C"/>
    <w:rsid w:val="2982756F"/>
    <w:rsid w:val="299E3F8A"/>
    <w:rsid w:val="2ABE6C52"/>
    <w:rsid w:val="2ABF7B59"/>
    <w:rsid w:val="2B1B574F"/>
    <w:rsid w:val="2C151E25"/>
    <w:rsid w:val="2CFA3372"/>
    <w:rsid w:val="2D64575D"/>
    <w:rsid w:val="2ECA078E"/>
    <w:rsid w:val="2EDC2122"/>
    <w:rsid w:val="2EEC38EF"/>
    <w:rsid w:val="2F4F1C42"/>
    <w:rsid w:val="2FCB0EFA"/>
    <w:rsid w:val="3038562B"/>
    <w:rsid w:val="306127E8"/>
    <w:rsid w:val="315E520F"/>
    <w:rsid w:val="319D2E0A"/>
    <w:rsid w:val="31F027DF"/>
    <w:rsid w:val="32BB6C22"/>
    <w:rsid w:val="33DE5E56"/>
    <w:rsid w:val="34682BF9"/>
    <w:rsid w:val="34FC34CD"/>
    <w:rsid w:val="354C6CDB"/>
    <w:rsid w:val="36913EB9"/>
    <w:rsid w:val="36E43987"/>
    <w:rsid w:val="37F326F9"/>
    <w:rsid w:val="38263F63"/>
    <w:rsid w:val="38277C4F"/>
    <w:rsid w:val="387554D3"/>
    <w:rsid w:val="3885080A"/>
    <w:rsid w:val="38A038DB"/>
    <w:rsid w:val="38AA0169"/>
    <w:rsid w:val="39E010B6"/>
    <w:rsid w:val="39EF7A8E"/>
    <w:rsid w:val="3A7C338E"/>
    <w:rsid w:val="3AC13929"/>
    <w:rsid w:val="3B7F12E7"/>
    <w:rsid w:val="3BD561D8"/>
    <w:rsid w:val="3BE31C32"/>
    <w:rsid w:val="3C752CAA"/>
    <w:rsid w:val="3C872072"/>
    <w:rsid w:val="3C93695A"/>
    <w:rsid w:val="3F3A2108"/>
    <w:rsid w:val="402D6EED"/>
    <w:rsid w:val="40572BA6"/>
    <w:rsid w:val="40575782"/>
    <w:rsid w:val="405B3D86"/>
    <w:rsid w:val="40987E39"/>
    <w:rsid w:val="41A229C0"/>
    <w:rsid w:val="41FA152C"/>
    <w:rsid w:val="421B5540"/>
    <w:rsid w:val="427F40C3"/>
    <w:rsid w:val="433F51D5"/>
    <w:rsid w:val="43F1148F"/>
    <w:rsid w:val="440B0F36"/>
    <w:rsid w:val="446E3F52"/>
    <w:rsid w:val="44724F1D"/>
    <w:rsid w:val="448E1E9E"/>
    <w:rsid w:val="44D90FC8"/>
    <w:rsid w:val="44DD285F"/>
    <w:rsid w:val="44F70184"/>
    <w:rsid w:val="45052547"/>
    <w:rsid w:val="45982D3F"/>
    <w:rsid w:val="466B78DE"/>
    <w:rsid w:val="47755220"/>
    <w:rsid w:val="47B4251A"/>
    <w:rsid w:val="47B61984"/>
    <w:rsid w:val="48224C4E"/>
    <w:rsid w:val="48D47265"/>
    <w:rsid w:val="497A2805"/>
    <w:rsid w:val="49AD48BF"/>
    <w:rsid w:val="4A212B31"/>
    <w:rsid w:val="4A475B7C"/>
    <w:rsid w:val="4A4C681A"/>
    <w:rsid w:val="4A892E1A"/>
    <w:rsid w:val="4BA75289"/>
    <w:rsid w:val="4CA501B4"/>
    <w:rsid w:val="4CEB6606"/>
    <w:rsid w:val="4DBA64D0"/>
    <w:rsid w:val="4DC01E5E"/>
    <w:rsid w:val="4DE56289"/>
    <w:rsid w:val="4E5308E7"/>
    <w:rsid w:val="4EF2504D"/>
    <w:rsid w:val="4FC5637B"/>
    <w:rsid w:val="4FE74116"/>
    <w:rsid w:val="505D4828"/>
    <w:rsid w:val="512637BE"/>
    <w:rsid w:val="51292B01"/>
    <w:rsid w:val="512C578B"/>
    <w:rsid w:val="513F69E1"/>
    <w:rsid w:val="52731D06"/>
    <w:rsid w:val="529A7957"/>
    <w:rsid w:val="53EA6F9A"/>
    <w:rsid w:val="53F070C1"/>
    <w:rsid w:val="545D2BA8"/>
    <w:rsid w:val="54A934E9"/>
    <w:rsid w:val="55B4202C"/>
    <w:rsid w:val="55C500DF"/>
    <w:rsid w:val="55DA4CD9"/>
    <w:rsid w:val="56870F30"/>
    <w:rsid w:val="56F007AB"/>
    <w:rsid w:val="58774338"/>
    <w:rsid w:val="5A0B65E0"/>
    <w:rsid w:val="5A4B4D4E"/>
    <w:rsid w:val="5A6C32D7"/>
    <w:rsid w:val="5B854011"/>
    <w:rsid w:val="5C5D662E"/>
    <w:rsid w:val="5D1B6016"/>
    <w:rsid w:val="5D53233E"/>
    <w:rsid w:val="5D54635C"/>
    <w:rsid w:val="5E032063"/>
    <w:rsid w:val="5E3C4F06"/>
    <w:rsid w:val="5EA25936"/>
    <w:rsid w:val="5EE34F16"/>
    <w:rsid w:val="5EF55435"/>
    <w:rsid w:val="5EF7417A"/>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70270C"/>
    <w:rsid w:val="67E57609"/>
    <w:rsid w:val="68136DF9"/>
    <w:rsid w:val="68467009"/>
    <w:rsid w:val="685A4CFC"/>
    <w:rsid w:val="68835C7D"/>
    <w:rsid w:val="68843869"/>
    <w:rsid w:val="68B056ED"/>
    <w:rsid w:val="68D74AB5"/>
    <w:rsid w:val="69957377"/>
    <w:rsid w:val="6A1D554E"/>
    <w:rsid w:val="6A227A14"/>
    <w:rsid w:val="6A2A1BFB"/>
    <w:rsid w:val="6B230E25"/>
    <w:rsid w:val="6BBD35E1"/>
    <w:rsid w:val="6BD84F85"/>
    <w:rsid w:val="6D186743"/>
    <w:rsid w:val="6D912D15"/>
    <w:rsid w:val="6DB773DA"/>
    <w:rsid w:val="6F7A7829"/>
    <w:rsid w:val="6F8945E5"/>
    <w:rsid w:val="7000610B"/>
    <w:rsid w:val="701647AB"/>
    <w:rsid w:val="70F449A8"/>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7E058FB"/>
    <w:rsid w:val="78071F72"/>
    <w:rsid w:val="78774C15"/>
    <w:rsid w:val="78827AE1"/>
    <w:rsid w:val="78AE26CF"/>
    <w:rsid w:val="799465E1"/>
    <w:rsid w:val="79D35A65"/>
    <w:rsid w:val="79DF4049"/>
    <w:rsid w:val="7A102ABD"/>
    <w:rsid w:val="7A2F2424"/>
    <w:rsid w:val="7B24076C"/>
    <w:rsid w:val="7B764BBF"/>
    <w:rsid w:val="7B7A37E2"/>
    <w:rsid w:val="7B84483F"/>
    <w:rsid w:val="7C1164A2"/>
    <w:rsid w:val="7C5B2870"/>
    <w:rsid w:val="7CB960BC"/>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2023-11-02T11:27:29Z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