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87A0D" w14:textId="37E48D9F" w:rsidR="004608A9" w:rsidRPr="00CE1EDC" w:rsidRDefault="004608A9" w:rsidP="004608A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492190689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8273</w:t>
      </w:r>
    </w:p>
    <w:p w14:paraId="2EDF22D5" w14:textId="77777777" w:rsidR="004608A9" w:rsidRPr="00CE1EDC" w:rsidRDefault="004608A9" w:rsidP="004608A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148249D" w14:textId="77777777" w:rsidR="004608A9" w:rsidRPr="00CE1EDC" w:rsidRDefault="004608A9" w:rsidP="004608A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7B16FB5" w14:textId="77777777" w:rsidR="004608A9" w:rsidRPr="00CE1EDC" w:rsidRDefault="004608A9" w:rsidP="004608A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0FF2BC7" w14:textId="4C969AEE" w:rsidR="00B574AE" w:rsidRPr="00CA0BB2" w:rsidRDefault="00B574AE" w:rsidP="00D37A8A">
      <w:pPr>
        <w:tabs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Pr="00CA0BB2">
        <w:rPr>
          <w:rFonts w:ascii="Arial" w:hAnsi="Arial" w:cs="Arial"/>
          <w:b/>
          <w:bCs/>
        </w:rPr>
        <w:tab/>
        <w:t>R1-230</w:t>
      </w:r>
      <w:r w:rsidR="003F140F">
        <w:rPr>
          <w:rFonts w:ascii="Arial" w:hAnsi="Arial" w:cs="Arial"/>
          <w:b/>
          <w:bCs/>
        </w:rPr>
        <w:t>839</w:t>
      </w:r>
      <w:r w:rsidR="001F55AA">
        <w:rPr>
          <w:rFonts w:ascii="Arial" w:hAnsi="Arial" w:cs="Arial"/>
          <w:b/>
          <w:bCs/>
        </w:rPr>
        <w:t>6</w:t>
      </w:r>
    </w:p>
    <w:p w14:paraId="4DC6E547" w14:textId="783F45F5" w:rsidR="00E93E89" w:rsidRPr="008F3CAE" w:rsidRDefault="00B574AE" w:rsidP="00B574AE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25742FAF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4" w:name="_Hlk143535165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B574AE">
        <w:rPr>
          <w:rFonts w:ascii="Arial" w:hAnsi="Arial" w:cs="Arial"/>
        </w:rPr>
        <w:t>CBSR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Rel-18 MIMO</w:t>
      </w:r>
      <w:bookmarkEnd w:id="4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NR_MIMO_evo_DL_UL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227E3B5A" w:rsidR="00E800D2" w:rsidRPr="0058558B" w:rsidRDefault="00E800D2" w:rsidP="00E800D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58558B">
        <w:rPr>
          <w:rFonts w:ascii="Arial" w:hAnsi="Arial" w:cs="Arial"/>
          <w:b/>
        </w:rPr>
        <w:t>Source:</w:t>
      </w:r>
      <w:r w:rsidRPr="0058558B">
        <w:rPr>
          <w:rFonts w:ascii="Arial" w:hAnsi="Arial" w:cs="Arial"/>
          <w:b/>
        </w:rPr>
        <w:tab/>
      </w:r>
      <w:r w:rsidR="001F55AA" w:rsidRPr="0058558B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69FBBA37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and conclusions</w:t>
      </w:r>
      <w:r w:rsidRPr="00E17308">
        <w:rPr>
          <w:sz w:val="22"/>
          <w:szCs w:val="22"/>
        </w:rPr>
        <w:t xml:space="preserve"> pertaining to </w:t>
      </w:r>
      <w:r w:rsidR="00B574AE">
        <w:rPr>
          <w:sz w:val="22"/>
          <w:szCs w:val="22"/>
        </w:rPr>
        <w:t>CBSR</w:t>
      </w:r>
      <w:r w:rsidRPr="00E17308">
        <w:rPr>
          <w:sz w:val="22"/>
          <w:szCs w:val="22"/>
        </w:rPr>
        <w:t xml:space="preserve"> (</w:t>
      </w:r>
      <w:r w:rsidR="00B574AE">
        <w:rPr>
          <w:sz w:val="22"/>
          <w:szCs w:val="22"/>
        </w:rPr>
        <w:t>codebook subset restriction):</w:t>
      </w:r>
    </w:p>
    <w:p w14:paraId="602A5082" w14:textId="385244A5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6DFF6736" w14:textId="14FEFA4C" w:rsidR="00F95DDB" w:rsidRPr="00F95DDB" w:rsidRDefault="00F95DDB" w:rsidP="00F95DDB">
      <w:pPr>
        <w:widowControl w:val="0"/>
        <w:snapToGrid w:val="0"/>
        <w:rPr>
          <w:rFonts w:ascii="Times" w:eastAsia="Batang" w:hAnsi="Times"/>
          <w:b/>
          <w:szCs w:val="18"/>
          <w:lang w:val="de-DE"/>
        </w:rPr>
      </w:pPr>
      <w:r w:rsidRPr="00F95DDB">
        <w:rPr>
          <w:rFonts w:ascii="Times" w:eastAsia="Batang" w:hAnsi="Times"/>
          <w:b/>
          <w:szCs w:val="18"/>
          <w:u w:val="single"/>
          <w:lang w:val="de-DE"/>
        </w:rPr>
        <w:t>Conclusion</w:t>
      </w:r>
      <w:r w:rsidRPr="00F95DDB">
        <w:rPr>
          <w:rFonts w:ascii="Times" w:eastAsia="Batang" w:hAnsi="Times"/>
          <w:b/>
          <w:szCs w:val="18"/>
          <w:lang w:val="de-DE"/>
        </w:rPr>
        <w:t xml:space="preserve">: </w:t>
      </w:r>
    </w:p>
    <w:p w14:paraId="7A277541" w14:textId="48C28882" w:rsidR="00F95DDB" w:rsidRPr="00F95DDB" w:rsidRDefault="00F95DDB" w:rsidP="00F95DDB">
      <w:pPr>
        <w:widowControl w:val="0"/>
        <w:snapToGrid w:val="0"/>
        <w:rPr>
          <w:rFonts w:ascii="Times" w:eastAsia="Batang" w:hAnsi="Times"/>
          <w:szCs w:val="18"/>
        </w:rPr>
      </w:pPr>
      <w:r w:rsidRPr="00F95DDB">
        <w:rPr>
          <w:rFonts w:ascii="Times" w:eastAsia="Batang" w:hAnsi="Times"/>
          <w:szCs w:val="18"/>
        </w:rPr>
        <w:t>On the Type-II codebook refinement for CJT mTRP, regarding CBSR for N</w:t>
      </w:r>
      <w:r w:rsidRPr="00F95DDB">
        <w:rPr>
          <w:rFonts w:ascii="Times" w:eastAsia="Batang" w:hAnsi="Times"/>
          <w:szCs w:val="18"/>
          <w:vertAlign w:val="subscript"/>
        </w:rPr>
        <w:t>TRP</w:t>
      </w:r>
      <w:r w:rsidRPr="00F95DDB">
        <w:rPr>
          <w:rFonts w:ascii="Times" w:eastAsia="Batang" w:hAnsi="Times"/>
          <w:szCs w:val="18"/>
        </w:rPr>
        <w:t>&gt;1, there is no consensus in supporting the additional optional soft amplitude restriction. Therefore, only hard amplitude restriction (per CSI-RS resource, based on the legacy design) is supported.</w:t>
      </w:r>
    </w:p>
    <w:p w14:paraId="472032CD" w14:textId="77777777" w:rsidR="00F95DDB" w:rsidRPr="00F95DDB" w:rsidRDefault="00F95DDB" w:rsidP="007F1A8A">
      <w:pPr>
        <w:snapToGrid w:val="0"/>
        <w:jc w:val="both"/>
        <w:rPr>
          <w:sz w:val="22"/>
          <w:szCs w:val="22"/>
        </w:rPr>
      </w:pPr>
    </w:p>
    <w:p w14:paraId="0B55C0B9" w14:textId="2697376C" w:rsidR="00F95DDB" w:rsidRPr="00F95DDB" w:rsidRDefault="00F95DDB" w:rsidP="00F95DDB">
      <w:pPr>
        <w:snapToGrid w:val="0"/>
        <w:jc w:val="both"/>
        <w:rPr>
          <w:b/>
          <w:bCs/>
          <w:szCs w:val="24"/>
          <w:u w:val="single"/>
        </w:rPr>
      </w:pPr>
      <w:r w:rsidRPr="00F95DDB">
        <w:rPr>
          <w:b/>
          <w:bCs/>
          <w:szCs w:val="24"/>
          <w:u w:val="single"/>
        </w:rPr>
        <w:t xml:space="preserve">Conclusion: </w:t>
      </w:r>
    </w:p>
    <w:p w14:paraId="73CF1ED1" w14:textId="77777777" w:rsidR="00F95DDB" w:rsidRPr="00F95DDB" w:rsidRDefault="00F95DDB" w:rsidP="00F95DDB">
      <w:pPr>
        <w:snapToGrid w:val="0"/>
        <w:jc w:val="both"/>
        <w:rPr>
          <w:szCs w:val="24"/>
        </w:rPr>
      </w:pPr>
      <w:r w:rsidRPr="00F95DDB">
        <w:rPr>
          <w:szCs w:val="24"/>
        </w:rPr>
        <w:t>On the Type-II codebook refinement for CJT mTRP, regarding CBSR for N</w:t>
      </w:r>
      <w:r w:rsidRPr="00F95DDB">
        <w:rPr>
          <w:szCs w:val="24"/>
          <w:vertAlign w:val="subscript"/>
        </w:rPr>
        <w:t>TRP</w:t>
      </w:r>
      <w:r w:rsidRPr="00F95DDB">
        <w:rPr>
          <w:szCs w:val="24"/>
        </w:rPr>
        <w:t>=1, there is no consensus in supporting the additional optional soft amplitude restriction. Therefore, only hard amplitude restriction (per CSI-RS resource, based on the legacy design) is supported.</w:t>
      </w:r>
    </w:p>
    <w:p w14:paraId="551AA066" w14:textId="480736C4" w:rsidR="009A7896" w:rsidRPr="00F95DDB" w:rsidRDefault="009A7896" w:rsidP="00B574AE">
      <w:pPr>
        <w:widowControl w:val="0"/>
        <w:snapToGrid w:val="0"/>
        <w:rPr>
          <w:sz w:val="22"/>
          <w:szCs w:val="22"/>
        </w:rPr>
      </w:pPr>
    </w:p>
    <w:p w14:paraId="57CCDB16" w14:textId="19DC49A8" w:rsidR="00F95DDB" w:rsidRPr="00F95DDB" w:rsidRDefault="00F95DDB" w:rsidP="00B574AE">
      <w:pPr>
        <w:widowControl w:val="0"/>
        <w:snapToGrid w:val="0"/>
      </w:pPr>
      <w:r w:rsidRPr="00F95DDB">
        <w:rPr>
          <w:b/>
          <w:bCs/>
          <w:u w:val="single"/>
        </w:rPr>
        <w:t>Conclusion</w:t>
      </w:r>
      <w:r w:rsidRPr="00F95DDB">
        <w:t>: On the Type-II codebook refinement for high/medium velocity, regarding CBSR, there is no consensus in supporting the additional optional soft amplitude restriction. Therefore, only hard amplitude restriction (based on the legacy design) is supported.</w:t>
      </w:r>
    </w:p>
    <w:p w14:paraId="33026CDA" w14:textId="77777777" w:rsidR="00F95DDB" w:rsidRPr="00F95DDB" w:rsidRDefault="00F95DDB" w:rsidP="00B574AE">
      <w:pPr>
        <w:widowControl w:val="0"/>
        <w:snapToGrid w:val="0"/>
        <w:rPr>
          <w:sz w:val="22"/>
          <w:szCs w:val="22"/>
        </w:rPr>
      </w:pPr>
    </w:p>
    <w:p w14:paraId="14126280" w14:textId="77777777" w:rsidR="00F95DDB" w:rsidRPr="00F95DDB" w:rsidRDefault="00F95DDB" w:rsidP="00F95DDB">
      <w:pPr>
        <w:snapToGrid w:val="0"/>
        <w:rPr>
          <w:highlight w:val="green"/>
        </w:rPr>
      </w:pPr>
      <w:r w:rsidRPr="00F95DDB">
        <w:rPr>
          <w:b/>
          <w:highlight w:val="green"/>
          <w:u w:val="single"/>
        </w:rPr>
        <w:t>Agreement</w:t>
      </w:r>
    </w:p>
    <w:p w14:paraId="20599215" w14:textId="77777777" w:rsidR="00F95DDB" w:rsidRPr="00F95DDB" w:rsidRDefault="00F95DDB" w:rsidP="00F95DDB">
      <w:pPr>
        <w:snapToGrid w:val="0"/>
        <w:rPr>
          <w:rFonts w:eastAsia="DengXian"/>
        </w:rPr>
      </w:pPr>
      <w:r w:rsidRPr="00F95DDB">
        <w:rPr>
          <w:rFonts w:eastAsia="DengXian"/>
        </w:rPr>
        <w:t>For the Rel-18 Type-II codebook refinement for CJT mTRP, regarding CBSR, whether to use only 1 bit or 2 bits per beam in a beam-group restriction is up to RAN2</w:t>
      </w:r>
    </w:p>
    <w:p w14:paraId="2745F158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Note: RAN1 has previously agreed to support only 2 hypotheses per beam in a beam-group restriction for Rel-18 Type-II CJT codebook</w:t>
      </w:r>
    </w:p>
    <w:p w14:paraId="41487BE9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Send an LS to RAN2 regarding this conclusion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2AD929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RAN4</w:t>
      </w:r>
    </w:p>
    <w:p w14:paraId="5860058A" w14:textId="2AF26127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>
        <w:rPr>
          <w:iCs/>
          <w:color w:val="000000"/>
          <w:sz w:val="22"/>
          <w:szCs w:val="22"/>
          <w:lang w:eastAsia="ko-KR"/>
        </w:rPr>
        <w:t xml:space="preserve"> and inform RAN1 if additional description is needed for </w:t>
      </w:r>
      <w:r w:rsidR="00B574AE">
        <w:rPr>
          <w:iCs/>
          <w:color w:val="000000"/>
          <w:sz w:val="22"/>
          <w:szCs w:val="22"/>
          <w:lang w:eastAsia="ko-KR"/>
        </w:rPr>
        <w:t>CBSR</w:t>
      </w:r>
      <w:r w:rsidR="009A7896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2F32BB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4DA74B91" w:rsidR="009D325A" w:rsidRPr="00652802" w:rsidRDefault="00652802" w:rsidP="0058558B">
      <w:pPr>
        <w:tabs>
          <w:tab w:val="left" w:pos="4253"/>
          <w:tab w:val="left" w:pos="7655"/>
        </w:tabs>
        <w:spacing w:beforeLines="50" w:before="120" w:after="120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C46BA">
        <w:rPr>
          <w:bCs/>
          <w:sz w:val="22"/>
          <w:szCs w:val="22"/>
        </w:rPr>
        <w:t>4</w:t>
      </w:r>
      <w:r w:rsidR="00B574AE">
        <w:rPr>
          <w:bCs/>
          <w:sz w:val="22"/>
          <w:szCs w:val="22"/>
        </w:rPr>
        <w:t>bis</w:t>
      </w:r>
      <w:r w:rsidR="0058558B">
        <w:rPr>
          <w:bCs/>
          <w:sz w:val="22"/>
          <w:szCs w:val="22"/>
        </w:rPr>
        <w:tab/>
      </w:r>
      <w:r w:rsidR="00B574AE">
        <w:rPr>
          <w:bCs/>
          <w:sz w:val="22"/>
          <w:szCs w:val="22"/>
        </w:rPr>
        <w:t>9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13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B574AE">
        <w:rPr>
          <w:bCs/>
          <w:sz w:val="22"/>
          <w:szCs w:val="22"/>
        </w:rPr>
        <w:t>October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>
        <w:rPr>
          <w:bCs/>
          <w:sz w:val="22"/>
          <w:szCs w:val="22"/>
        </w:rPr>
        <w:tab/>
      </w:r>
      <w:r w:rsidR="00B574AE">
        <w:rPr>
          <w:bCs/>
          <w:sz w:val="22"/>
          <w:szCs w:val="22"/>
        </w:rPr>
        <w:t>Xiamen</w:t>
      </w:r>
      <w:r w:rsidR="007675BF">
        <w:rPr>
          <w:bCs/>
          <w:sz w:val="22"/>
          <w:szCs w:val="22"/>
        </w:rPr>
        <w:t xml:space="preserve">, </w:t>
      </w:r>
      <w:r w:rsidR="00B574AE">
        <w:rPr>
          <w:bCs/>
          <w:sz w:val="22"/>
          <w:szCs w:val="22"/>
        </w:rPr>
        <w:t>China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9264" w14:textId="77777777" w:rsidR="00165C7E" w:rsidRDefault="00165C7E" w:rsidP="00A0385F">
      <w:r>
        <w:separator/>
      </w:r>
    </w:p>
  </w:endnote>
  <w:endnote w:type="continuationSeparator" w:id="0">
    <w:p w14:paraId="4B3C25E1" w14:textId="77777777" w:rsidR="00165C7E" w:rsidRDefault="00165C7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705E3" w14:textId="77777777" w:rsidR="00165C7E" w:rsidRDefault="00165C7E" w:rsidP="00A0385F">
      <w:r>
        <w:separator/>
      </w:r>
    </w:p>
  </w:footnote>
  <w:footnote w:type="continuationSeparator" w:id="0">
    <w:p w14:paraId="409D5748" w14:textId="77777777" w:rsidR="00165C7E" w:rsidRDefault="00165C7E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37795024">
    <w:abstractNumId w:val="24"/>
  </w:num>
  <w:num w:numId="2" w16cid:durableId="878863360">
    <w:abstractNumId w:val="20"/>
  </w:num>
  <w:num w:numId="3" w16cid:durableId="629171336">
    <w:abstractNumId w:val="15"/>
  </w:num>
  <w:num w:numId="4" w16cid:durableId="1901210297">
    <w:abstractNumId w:val="7"/>
  </w:num>
  <w:num w:numId="5" w16cid:durableId="152720784">
    <w:abstractNumId w:val="9"/>
  </w:num>
  <w:num w:numId="6" w16cid:durableId="2089765786">
    <w:abstractNumId w:val="3"/>
  </w:num>
  <w:num w:numId="7" w16cid:durableId="227233500">
    <w:abstractNumId w:val="18"/>
  </w:num>
  <w:num w:numId="8" w16cid:durableId="253324460">
    <w:abstractNumId w:val="25"/>
  </w:num>
  <w:num w:numId="9" w16cid:durableId="459108137">
    <w:abstractNumId w:val="5"/>
  </w:num>
  <w:num w:numId="10" w16cid:durableId="1336768687">
    <w:abstractNumId w:val="21"/>
  </w:num>
  <w:num w:numId="11" w16cid:durableId="1948344457">
    <w:abstractNumId w:val="26"/>
  </w:num>
  <w:num w:numId="12" w16cid:durableId="1450050266">
    <w:abstractNumId w:val="19"/>
  </w:num>
  <w:num w:numId="13" w16cid:durableId="475337986">
    <w:abstractNumId w:val="19"/>
    <w:lvlOverride w:ilvl="0">
      <w:startOverride w:val="1"/>
    </w:lvlOverride>
  </w:num>
  <w:num w:numId="14" w16cid:durableId="62025249">
    <w:abstractNumId w:val="31"/>
  </w:num>
  <w:num w:numId="15" w16cid:durableId="1049187514">
    <w:abstractNumId w:val="27"/>
  </w:num>
  <w:num w:numId="16" w16cid:durableId="1006638345">
    <w:abstractNumId w:val="10"/>
  </w:num>
  <w:num w:numId="17" w16cid:durableId="1590506835">
    <w:abstractNumId w:val="29"/>
  </w:num>
  <w:num w:numId="18" w16cid:durableId="1457286645">
    <w:abstractNumId w:val="11"/>
  </w:num>
  <w:num w:numId="19" w16cid:durableId="848254487">
    <w:abstractNumId w:val="2"/>
  </w:num>
  <w:num w:numId="20" w16cid:durableId="878081836">
    <w:abstractNumId w:val="4"/>
  </w:num>
  <w:num w:numId="21" w16cid:durableId="1758209698">
    <w:abstractNumId w:val="28"/>
  </w:num>
  <w:num w:numId="22" w16cid:durableId="1252853417">
    <w:abstractNumId w:val="17"/>
  </w:num>
  <w:num w:numId="23" w16cid:durableId="540166544">
    <w:abstractNumId w:val="12"/>
  </w:num>
  <w:num w:numId="24" w16cid:durableId="1490439230">
    <w:abstractNumId w:val="23"/>
  </w:num>
  <w:num w:numId="25" w16cid:durableId="1776752845">
    <w:abstractNumId w:val="8"/>
  </w:num>
  <w:num w:numId="26" w16cid:durableId="522784568">
    <w:abstractNumId w:val="14"/>
  </w:num>
  <w:num w:numId="27" w16cid:durableId="981348938">
    <w:abstractNumId w:val="0"/>
  </w:num>
  <w:num w:numId="28" w16cid:durableId="2044359153">
    <w:abstractNumId w:val="22"/>
  </w:num>
  <w:num w:numId="29" w16cid:durableId="157967576">
    <w:abstractNumId w:val="6"/>
  </w:num>
  <w:num w:numId="30" w16cid:durableId="209877854">
    <w:abstractNumId w:val="30"/>
  </w:num>
  <w:num w:numId="31" w16cid:durableId="700130175">
    <w:abstractNumId w:val="1"/>
  </w:num>
  <w:num w:numId="32" w16cid:durableId="1875188631">
    <w:abstractNumId w:val="32"/>
  </w:num>
  <w:num w:numId="33" w16cid:durableId="1594623743">
    <w:abstractNumId w:val="13"/>
  </w:num>
  <w:num w:numId="34" w16cid:durableId="127890205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65C7E"/>
    <w:rsid w:val="00175017"/>
    <w:rsid w:val="00182BAA"/>
    <w:rsid w:val="00190491"/>
    <w:rsid w:val="00193EED"/>
    <w:rsid w:val="00194B93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1F55AA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08A9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58B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0375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0C2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37A8A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6FE0-6A39-42CC-B557-070BAAA9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4</cp:revision>
  <cp:lastPrinted>2002-04-23T06:10:00Z</cp:lastPrinted>
  <dcterms:created xsi:type="dcterms:W3CDTF">2023-08-23T11:51:00Z</dcterms:created>
  <dcterms:modified xsi:type="dcterms:W3CDTF">2023-08-23T11:53:00Z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