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ABC4DC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w:t>
      </w:r>
      <w:r w:rsidR="00B46AD8">
        <w:rPr>
          <w:bCs/>
          <w:noProof w:val="0"/>
          <w:sz w:val="24"/>
          <w:szCs w:val="24"/>
        </w:rPr>
        <w:t>1</w:t>
      </w:r>
      <w:r w:rsidR="00CF1B0C" w:rsidRPr="00CF1B0C">
        <w:rPr>
          <w:bCs/>
          <w:noProof w:val="0"/>
          <w:sz w:val="24"/>
          <w:szCs w:val="24"/>
        </w:rPr>
        <w:t>-bis electronic</w:t>
      </w:r>
      <w:r w:rsidRPr="00B266B0">
        <w:rPr>
          <w:bCs/>
          <w:noProof w:val="0"/>
          <w:sz w:val="24"/>
          <w:szCs w:val="24"/>
        </w:rPr>
        <w:tab/>
      </w:r>
      <w:r w:rsidR="009932BF" w:rsidRPr="009932BF">
        <w:rPr>
          <w:bCs/>
          <w:noProof w:val="0"/>
          <w:sz w:val="24"/>
          <w:szCs w:val="24"/>
        </w:rPr>
        <w:t>R2-2</w:t>
      </w:r>
      <w:r w:rsidR="00B46AD8">
        <w:rPr>
          <w:bCs/>
          <w:noProof w:val="0"/>
          <w:sz w:val="24"/>
          <w:szCs w:val="24"/>
        </w:rPr>
        <w:t>3</w:t>
      </w:r>
      <w:r w:rsidR="00E32263">
        <w:rPr>
          <w:bCs/>
          <w:noProof w:val="0"/>
          <w:sz w:val="24"/>
          <w:szCs w:val="24"/>
        </w:rPr>
        <w:t>0</w:t>
      </w:r>
      <w:r w:rsidR="00FE1E7D">
        <w:rPr>
          <w:bCs/>
          <w:noProof w:val="0"/>
          <w:sz w:val="24"/>
          <w:szCs w:val="24"/>
        </w:rPr>
        <w:t>3766</w:t>
      </w:r>
    </w:p>
    <w:p w14:paraId="11776FA6" w14:textId="55495AB6" w:rsidR="00A209D6" w:rsidRPr="00465587" w:rsidRDefault="00CF1B0C" w:rsidP="00A209D6">
      <w:pPr>
        <w:pStyle w:val="Header"/>
        <w:tabs>
          <w:tab w:val="right" w:pos="9639"/>
        </w:tabs>
        <w:rPr>
          <w:bCs/>
          <w:sz w:val="24"/>
          <w:szCs w:val="24"/>
          <w:lang w:eastAsia="zh-CN"/>
        </w:rPr>
      </w:pPr>
      <w:r w:rsidRPr="00CF1B0C">
        <w:rPr>
          <w:bCs/>
          <w:noProof w:val="0"/>
          <w:sz w:val="24"/>
          <w:szCs w:val="24"/>
        </w:rPr>
        <w:t>April 17-26,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57F82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B0C" w:rsidRPr="00CF1B0C">
        <w:rPr>
          <w:rFonts w:cs="Arial"/>
          <w:b/>
          <w:bCs/>
          <w:sz w:val="24"/>
        </w:rPr>
        <w:t>7.7.4.1.1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049E3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830B22" w:rsidRPr="00D64B1C">
        <w:rPr>
          <w:rFonts w:eastAsia="SimSun"/>
          <w:b/>
          <w:bCs/>
          <w:sz w:val="24"/>
          <w:szCs w:val="20"/>
          <w:lang w:val="en-GB" w:eastAsia="en-US"/>
        </w:rPr>
        <w:t>NTN</w:t>
      </w:r>
      <w:r w:rsidR="00B46AD8">
        <w:rPr>
          <w:rFonts w:eastAsia="SimSun"/>
          <w:b/>
          <w:bCs/>
          <w:sz w:val="24"/>
          <w:szCs w:val="20"/>
          <w:lang w:val="en-GB" w:eastAsia="en-US"/>
        </w:rPr>
        <w:t>-TN</w:t>
      </w:r>
      <w:r w:rsidR="00830B22" w:rsidRPr="00D64B1C">
        <w:rPr>
          <w:rFonts w:eastAsia="SimSun"/>
          <w:b/>
          <w:bCs/>
          <w:sz w:val="24"/>
          <w:szCs w:val="20"/>
          <w:lang w:val="en-GB" w:eastAsia="en-US"/>
        </w:rPr>
        <w:t xml:space="preserve"> </w:t>
      </w:r>
      <w:r w:rsidR="0040378B">
        <w:rPr>
          <w:rFonts w:eastAsia="SimSun"/>
          <w:b/>
          <w:bCs/>
          <w:sz w:val="24"/>
          <w:szCs w:val="20"/>
          <w:lang w:val="en-GB" w:eastAsia="en-US"/>
        </w:rPr>
        <w:t>Cell Reselection</w:t>
      </w:r>
      <w:r w:rsidR="00F2173A">
        <w:rPr>
          <w:rFonts w:eastAsia="SimSun"/>
          <w:b/>
          <w:bCs/>
          <w:sz w:val="24"/>
          <w:szCs w:val="20"/>
          <w:lang w:val="en-GB" w:eastAsia="en-US"/>
        </w:rPr>
        <w:t xml:space="preserve"> Enhancement</w:t>
      </w:r>
      <w:r w:rsidR="00E32263">
        <w:rPr>
          <w:rFonts w:eastAsia="SimSun"/>
          <w:b/>
          <w:bCs/>
          <w:sz w:val="24"/>
          <w:szCs w:val="20"/>
          <w:lang w:val="en-GB" w:eastAsia="en-US"/>
        </w:rPr>
        <w:t>s</w:t>
      </w:r>
    </w:p>
    <w:p w14:paraId="1E3534A1" w14:textId="5742A354"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E32263">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10F7AD1C" w:rsidR="00871728" w:rsidRPr="001411D1" w:rsidRDefault="009F5806" w:rsidP="0063655D">
      <w:pPr>
        <w:jc w:val="both"/>
        <w:rPr>
          <w:rFonts w:ascii="Times New Roman" w:hAnsi="Times New Roman" w:cs="Times New Roman"/>
        </w:rPr>
      </w:pPr>
      <w:r w:rsidRPr="001411D1">
        <w:rPr>
          <w:rFonts w:ascii="Times New Roman" w:hAnsi="Times New Roman" w:cs="Times New Roman"/>
        </w:rPr>
        <w:t>NTN</w:t>
      </w:r>
      <w:r w:rsidR="00F74A73">
        <w:rPr>
          <w:rFonts w:ascii="Times New Roman" w:hAnsi="Times New Roman" w:cs="Times New Roman"/>
        </w:rPr>
        <w:t>-</w:t>
      </w:r>
      <w:r w:rsidR="00857757" w:rsidRPr="001411D1">
        <w:rPr>
          <w:rFonts w:ascii="Times New Roman" w:hAnsi="Times New Roman" w:cs="Times New Roman"/>
        </w:rPr>
        <w:t>TN</w:t>
      </w:r>
      <w:r w:rsidRPr="001411D1">
        <w:rPr>
          <w:rFonts w:ascii="Times New Roman" w:hAnsi="Times New Roman" w:cs="Times New Roman"/>
        </w:rPr>
        <w:t xml:space="preserve"> cell reselection enhancements were discussed with the focus on </w:t>
      </w:r>
      <w:r w:rsidR="002F6B48">
        <w:rPr>
          <w:rFonts w:ascii="Times New Roman" w:hAnsi="Times New Roman" w:cs="Times New Roman"/>
        </w:rPr>
        <w:t xml:space="preserve">power saving for </w:t>
      </w:r>
      <w:r w:rsidRPr="001411D1">
        <w:rPr>
          <w:rFonts w:ascii="Times New Roman" w:hAnsi="Times New Roman" w:cs="Times New Roman"/>
        </w:rPr>
        <w:t>TN cell measurement</w:t>
      </w:r>
      <w:r w:rsidR="00871728" w:rsidRPr="001411D1">
        <w:rPr>
          <w:rFonts w:ascii="Times New Roman" w:hAnsi="Times New Roman" w:cs="Times New Roman"/>
        </w:rPr>
        <w:t>.</w:t>
      </w:r>
      <w:r w:rsidRPr="001411D1">
        <w:rPr>
          <w:rFonts w:ascii="Times New Roman" w:hAnsi="Times New Roman" w:cs="Times New Roman"/>
        </w:rPr>
        <w:t xml:space="preserve"> The following agreement</w:t>
      </w:r>
      <w:r w:rsidR="00FA13BD">
        <w:rPr>
          <w:rFonts w:ascii="Times New Roman" w:hAnsi="Times New Roman" w:cs="Times New Roman"/>
        </w:rPr>
        <w:t>s</w:t>
      </w:r>
      <w:r w:rsidRPr="001411D1">
        <w:rPr>
          <w:rFonts w:ascii="Times New Roman" w:hAnsi="Times New Roman" w:cs="Times New Roman"/>
        </w:rPr>
        <w:t xml:space="preserve"> were made. </w:t>
      </w:r>
    </w:p>
    <w:tbl>
      <w:tblPr>
        <w:tblStyle w:val="TableGrid"/>
        <w:tblW w:w="0" w:type="auto"/>
        <w:tblLook w:val="04A0" w:firstRow="1" w:lastRow="0" w:firstColumn="1" w:lastColumn="0" w:noHBand="0" w:noVBand="1"/>
      </w:tblPr>
      <w:tblGrid>
        <w:gridCol w:w="9631"/>
      </w:tblGrid>
      <w:tr w:rsidR="0063655D" w14:paraId="1A1BC002" w14:textId="77777777" w:rsidTr="0063655D">
        <w:tc>
          <w:tcPr>
            <w:tcW w:w="9631" w:type="dxa"/>
          </w:tcPr>
          <w:p w14:paraId="35A1C27D" w14:textId="77777777" w:rsidR="0063655D" w:rsidRDefault="0063655D" w:rsidP="0063655D">
            <w:pPr>
              <w:pStyle w:val="Doc-text2"/>
              <w:ind w:left="363"/>
            </w:pPr>
            <w:r>
              <w:rPr>
                <w:highlight w:val="green"/>
              </w:rPr>
              <w:t xml:space="preserve">Agreements </w:t>
            </w:r>
            <w:r w:rsidRPr="000833E9">
              <w:rPr>
                <w:highlight w:val="green"/>
              </w:rPr>
              <w:t>119:</w:t>
            </w:r>
          </w:p>
          <w:p w14:paraId="19AF089F" w14:textId="77777777" w:rsidR="0063655D" w:rsidRDefault="0063655D" w:rsidP="0028693D">
            <w:pPr>
              <w:pStyle w:val="Doc-text2"/>
              <w:numPr>
                <w:ilvl w:val="0"/>
                <w:numId w:val="2"/>
              </w:numPr>
              <w:ind w:left="360"/>
            </w:pPr>
            <w:r>
              <w:t xml:space="preserve">Cell reselection enhancements (for both NTN-NTN and NTN-TN mobility) are considered for both Earth-moving and (quasi-)Earth-fixed scenarios, at least via the use of system information for broadcasting necessary parameters (dedicated </w:t>
            </w:r>
            <w:proofErr w:type="spellStart"/>
            <w:r>
              <w:t>signalling</w:t>
            </w:r>
            <w:proofErr w:type="spellEnd"/>
            <w:r>
              <w:t xml:space="preserve"> is not precluded). FFS whether the same or different solutions are used for Earth-moving and (quasi-)Earth-fixed scenarios </w:t>
            </w:r>
          </w:p>
          <w:p w14:paraId="6AEA7767" w14:textId="77777777" w:rsidR="0063655D" w:rsidRDefault="0063655D" w:rsidP="0028693D">
            <w:pPr>
              <w:pStyle w:val="Doc-text2"/>
              <w:numPr>
                <w:ilvl w:val="0"/>
                <w:numId w:val="2"/>
              </w:numPr>
              <w:ind w:left="360"/>
            </w:pPr>
            <w:r>
              <w:t xml:space="preserve">RAN2 to work on a solution so that </w:t>
            </w:r>
            <w:r w:rsidRPr="00A343B9">
              <w:t>measurements for TN’s coverage are performed only when relevant</w:t>
            </w:r>
            <w:r>
              <w:t xml:space="preserve"> (FFS what relevant means). </w:t>
            </w:r>
          </w:p>
          <w:p w14:paraId="3FF39ABC" w14:textId="77777777" w:rsidR="0063655D" w:rsidRDefault="0063655D" w:rsidP="0028693D">
            <w:pPr>
              <w:pStyle w:val="Doc-text2"/>
              <w:numPr>
                <w:ilvl w:val="0"/>
                <w:numId w:val="2"/>
              </w:numPr>
              <w:ind w:left="360"/>
            </w:pPr>
            <w:r>
              <w:t xml:space="preserve">RAN2 to work on </w:t>
            </w:r>
            <w:r w:rsidRPr="008C1230">
              <w:t xml:space="preserve">assistance information </w:t>
            </w:r>
            <w:r>
              <w:t xml:space="preserve">that </w:t>
            </w:r>
            <w:r w:rsidRPr="008C1230">
              <w:t xml:space="preserve">can be provided to NTN UEs </w:t>
            </w:r>
            <w:r>
              <w:t>for the above.</w:t>
            </w:r>
          </w:p>
          <w:p w14:paraId="7F8402EC" w14:textId="77777777" w:rsidR="0063655D" w:rsidRDefault="0063655D" w:rsidP="0063655D">
            <w:pPr>
              <w:pStyle w:val="Doc-text2"/>
              <w:ind w:left="363"/>
            </w:pPr>
            <w:r>
              <w:rPr>
                <w:highlight w:val="green"/>
              </w:rPr>
              <w:t xml:space="preserve">Agreements </w:t>
            </w:r>
            <w:r w:rsidRPr="000833E9">
              <w:rPr>
                <w:highlight w:val="green"/>
              </w:rPr>
              <w:t>119bis:</w:t>
            </w:r>
          </w:p>
          <w:p w14:paraId="067115C5" w14:textId="77777777" w:rsidR="0063655D" w:rsidRDefault="0063655D" w:rsidP="0028693D">
            <w:pPr>
              <w:pStyle w:val="Doc-text2"/>
              <w:numPr>
                <w:ilvl w:val="0"/>
                <w:numId w:val="4"/>
              </w:numPr>
            </w:pPr>
            <w:r w:rsidRPr="006C4A90">
              <w:t>To enhance NTN-TN cell reselection, means are defined for a UE t</w:t>
            </w:r>
            <w:r>
              <w:t>o differentiate when camping in an area only covered by NTN network (earth-moving or earth-fixed) vs an area where TN network(s) is/are also available.</w:t>
            </w:r>
          </w:p>
          <w:p w14:paraId="3B5CC7C3" w14:textId="77777777" w:rsidR="0063655D" w:rsidRDefault="0063655D" w:rsidP="0028693D">
            <w:pPr>
              <w:pStyle w:val="Doc-text2"/>
              <w:numPr>
                <w:ilvl w:val="0"/>
                <w:numId w:val="4"/>
              </w:numPr>
            </w:pPr>
            <w:r>
              <w:t xml:space="preserve">UE is not required to perform </w:t>
            </w:r>
            <w:proofErr w:type="spellStart"/>
            <w:r>
              <w:t>neighbour</w:t>
            </w:r>
            <w:proofErr w:type="spellEnd"/>
            <w:r>
              <w:t xml:space="preserve"> cell measurements for TN </w:t>
            </w:r>
            <w:proofErr w:type="spellStart"/>
            <w:r>
              <w:t>neighbour</w:t>
            </w:r>
            <w:proofErr w:type="spellEnd"/>
            <w:r>
              <w:t xml:space="preserve"> cells in an area where there is no TN network coverage.</w:t>
            </w:r>
          </w:p>
          <w:p w14:paraId="71684939" w14:textId="77777777" w:rsidR="0063655D" w:rsidRDefault="0063655D" w:rsidP="0028693D">
            <w:pPr>
              <w:pStyle w:val="Doc-text2"/>
              <w:numPr>
                <w:ilvl w:val="0"/>
                <w:numId w:val="4"/>
              </w:numPr>
            </w:pPr>
            <w:r>
              <w:t>The method of detecting the transmission energy or SIB presence to determine the NTN coverage when a UE currently camps on a TN cell is not pursued.</w:t>
            </w:r>
          </w:p>
          <w:p w14:paraId="48CDF130" w14:textId="77777777" w:rsidR="0063655D" w:rsidRDefault="0063655D" w:rsidP="0063655D">
            <w:pPr>
              <w:pStyle w:val="Doc-comment"/>
              <w:ind w:left="363"/>
              <w:rPr>
                <w:i w:val="0"/>
              </w:rPr>
            </w:pPr>
            <w:r w:rsidRPr="002541F8">
              <w:rPr>
                <w:i w:val="0"/>
                <w:highlight w:val="green"/>
              </w:rPr>
              <w:t>Agreements 120:</w:t>
            </w:r>
          </w:p>
          <w:p w14:paraId="1FAAA46B" w14:textId="77777777" w:rsidR="0063655D" w:rsidRPr="001324D5" w:rsidRDefault="0063655D" w:rsidP="0028693D">
            <w:pPr>
              <w:pStyle w:val="Doc-comment"/>
              <w:numPr>
                <w:ilvl w:val="0"/>
                <w:numId w:val="3"/>
              </w:numPr>
              <w:rPr>
                <w:i w:val="0"/>
              </w:rPr>
            </w:pPr>
            <w:r w:rsidRPr="00701A61">
              <w:rPr>
                <w:i w:val="0"/>
              </w:rPr>
              <w:t>RAN2 will first continue the investigation on the details of the TN coverage data (e.g. accuracy requirements for describing where TN network(s) is/are available) and UE storage overhead before deciding how to send the information to the UE.</w:t>
            </w:r>
            <w:r>
              <w:rPr>
                <w:i w:val="0"/>
              </w:rPr>
              <w:t xml:space="preserve"> </w:t>
            </w:r>
          </w:p>
          <w:p w14:paraId="70725883" w14:textId="77777777" w:rsidR="0063655D" w:rsidRDefault="0063655D" w:rsidP="0028693D">
            <w:pPr>
              <w:pStyle w:val="Doc-comment"/>
              <w:numPr>
                <w:ilvl w:val="0"/>
                <w:numId w:val="3"/>
              </w:numPr>
              <w:rPr>
                <w:i w:val="0"/>
              </w:rPr>
            </w:pPr>
            <w:r w:rsidRPr="00701A61">
              <w:rPr>
                <w:i w:val="0"/>
              </w:rPr>
              <w:t>Continue the discussion on whether to introduce explicit indication to identify TN cells from inter-frequency list and inter-RAT frequency list (FFS on the granularity) or whether we rely on implicit information.</w:t>
            </w:r>
            <w:r>
              <w:rPr>
                <w:i w:val="0"/>
              </w:rPr>
              <w:t xml:space="preserve"> </w:t>
            </w:r>
          </w:p>
          <w:p w14:paraId="5D5372AB" w14:textId="04D1EFD8" w:rsidR="0063655D" w:rsidRPr="0063655D" w:rsidRDefault="0063655D" w:rsidP="0063655D">
            <w:pPr>
              <w:pStyle w:val="Doc-text2"/>
              <w:ind w:left="363"/>
              <w:rPr>
                <w:lang w:val="en-GB"/>
              </w:rPr>
            </w:pPr>
            <w:r w:rsidRPr="00C37C2C">
              <w:rPr>
                <w:highlight w:val="green"/>
                <w:lang w:val="en-GB"/>
              </w:rPr>
              <w:t>Agreements</w:t>
            </w:r>
            <w:r w:rsidR="00C37C2C" w:rsidRPr="00C37C2C">
              <w:rPr>
                <w:highlight w:val="green"/>
                <w:lang w:val="en-GB"/>
              </w:rPr>
              <w:t xml:space="preserve"> 121</w:t>
            </w:r>
            <w:r w:rsidRPr="00C37C2C">
              <w:rPr>
                <w:highlight w:val="green"/>
                <w:lang w:val="en-GB"/>
              </w:rPr>
              <w:t>:</w:t>
            </w:r>
          </w:p>
          <w:p w14:paraId="6562E42F" w14:textId="71F79EBC" w:rsidR="0063655D" w:rsidRPr="0063655D" w:rsidRDefault="0063655D" w:rsidP="0028693D">
            <w:pPr>
              <w:pStyle w:val="Doc-text2"/>
              <w:numPr>
                <w:ilvl w:val="0"/>
                <w:numId w:val="5"/>
              </w:numPr>
              <w:rPr>
                <w:lang w:val="en-GB"/>
              </w:rPr>
            </w:pPr>
            <w:r w:rsidRPr="0063655D">
              <w:rPr>
                <w:lang w:val="en-GB"/>
              </w:rPr>
              <w:t>TN coverage area information will be associated to the frequency information.</w:t>
            </w:r>
          </w:p>
          <w:p w14:paraId="1DD8C5A7" w14:textId="1723EC3F" w:rsidR="0063655D" w:rsidRPr="0063655D" w:rsidRDefault="0063655D" w:rsidP="0028693D">
            <w:pPr>
              <w:pStyle w:val="Doc-text2"/>
              <w:numPr>
                <w:ilvl w:val="0"/>
                <w:numId w:val="5"/>
              </w:numPr>
              <w:rPr>
                <w:lang w:val="en-GB"/>
              </w:rPr>
            </w:pPr>
            <w:r w:rsidRPr="0063655D">
              <w:rPr>
                <w:lang w:val="en-GB"/>
              </w:rPr>
              <w:t>RAN2 adopts explicit description of geographical TN area, and focuses on the following options for further discussion, taking the signalling overhead into account (FFS on the accuracy of the information):</w:t>
            </w:r>
          </w:p>
          <w:p w14:paraId="202364B2" w14:textId="582ADAAB" w:rsidR="0063655D" w:rsidRPr="0063655D" w:rsidRDefault="0063655D" w:rsidP="00C42152">
            <w:pPr>
              <w:pStyle w:val="Doc-text2"/>
              <w:ind w:left="360" w:firstLine="0"/>
              <w:rPr>
                <w:lang w:val="en-GB"/>
              </w:rPr>
            </w:pPr>
            <w:r w:rsidRPr="0063655D">
              <w:rPr>
                <w:lang w:val="en-GB"/>
              </w:rPr>
              <w:t xml:space="preserve">Option 1: The corresponding geographical area information is provided by network with location coordinates of area </w:t>
            </w:r>
            <w:proofErr w:type="spellStart"/>
            <w:r w:rsidRPr="0063655D">
              <w:rPr>
                <w:lang w:val="en-GB"/>
              </w:rPr>
              <w:t>center</w:t>
            </w:r>
            <w:proofErr w:type="spellEnd"/>
            <w:r w:rsidRPr="0063655D">
              <w:rPr>
                <w:lang w:val="en-GB"/>
              </w:rPr>
              <w:t xml:space="preserve"> and radius.</w:t>
            </w:r>
          </w:p>
          <w:p w14:paraId="08DAD004" w14:textId="7F13AB48" w:rsidR="0063655D" w:rsidRPr="0063655D" w:rsidRDefault="0063655D" w:rsidP="00C42152">
            <w:pPr>
              <w:pStyle w:val="Doc-text2"/>
              <w:ind w:left="360" w:firstLine="0"/>
              <w:rPr>
                <w:lang w:val="en-GB"/>
              </w:rPr>
            </w:pPr>
            <w:r w:rsidRPr="0063655D">
              <w:rPr>
                <w:lang w:val="en-GB"/>
              </w:rPr>
              <w:t>Option 2: a boundary line is provided by network in the format of a list of location coordinates, additionally an indication can be used to indicate which side is the TN side</w:t>
            </w:r>
          </w:p>
          <w:p w14:paraId="4D6AEAA4" w14:textId="309EEF34" w:rsidR="0063655D" w:rsidRDefault="0063655D" w:rsidP="00C42152">
            <w:pPr>
              <w:pStyle w:val="Doc-text2"/>
              <w:ind w:left="360" w:firstLine="0"/>
              <w:rPr>
                <w:lang w:val="en-GB"/>
              </w:rPr>
            </w:pPr>
            <w:r w:rsidRPr="0063655D">
              <w:rPr>
                <w:lang w:val="en-GB"/>
              </w:rPr>
              <w:t>Option 6: for each TN area, a list of locations is provided by network, and the corresponding close shape could be illustrated by a polygon connecting these points within the list.</w:t>
            </w:r>
          </w:p>
          <w:p w14:paraId="11637F47" w14:textId="5C4B7614" w:rsidR="00C42152" w:rsidRPr="00C42152" w:rsidRDefault="00C42152" w:rsidP="0028693D">
            <w:pPr>
              <w:pStyle w:val="Doc-text2"/>
              <w:numPr>
                <w:ilvl w:val="0"/>
                <w:numId w:val="5"/>
              </w:numPr>
              <w:rPr>
                <w:lang w:val="en-GB"/>
              </w:rPr>
            </w:pPr>
            <w:r w:rsidRPr="00C42152">
              <w:rPr>
                <w:lang w:val="en-GB"/>
              </w:rPr>
              <w:t>As a baseline, broadcast signalling is used to provide the information on the TN coverage area for UEs supporting NTN.</w:t>
            </w:r>
          </w:p>
          <w:p w14:paraId="1B189068" w14:textId="538E197A" w:rsidR="00C42152" w:rsidRDefault="00C42152" w:rsidP="0028693D">
            <w:pPr>
              <w:pStyle w:val="Doc-text2"/>
              <w:numPr>
                <w:ilvl w:val="0"/>
                <w:numId w:val="5"/>
              </w:numPr>
              <w:rPr>
                <w:lang w:val="en-GB"/>
              </w:rPr>
            </w:pPr>
            <w:r w:rsidRPr="00C42152">
              <w:rPr>
                <w:lang w:val="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0839526C" w14:textId="522FCE67" w:rsidR="0063655D" w:rsidRDefault="00C42152" w:rsidP="0028693D">
            <w:pPr>
              <w:pStyle w:val="ListParagraph"/>
              <w:numPr>
                <w:ilvl w:val="0"/>
                <w:numId w:val="5"/>
              </w:numPr>
              <w:rPr>
                <w:lang w:val="en-GB"/>
              </w:rPr>
            </w:pPr>
            <w:r w:rsidRPr="00C42152">
              <w:rPr>
                <w:sz w:val="20"/>
                <w:lang w:val="en-GB"/>
              </w:rPr>
              <w:t>We don’t introduce additional cell reselection prioritization rules for NTN vs TN in Rel-18 (e.g. per service type, per mobility state, or per UE type) on top of what specified in Rel-17</w:t>
            </w:r>
            <w:r>
              <w:rPr>
                <w:sz w:val="20"/>
                <w:lang w:val="en-GB"/>
              </w:rPr>
              <w:t>.</w:t>
            </w:r>
          </w:p>
        </w:tc>
      </w:tr>
    </w:tbl>
    <w:p w14:paraId="7527B659" w14:textId="04A3FA00" w:rsidR="005B598B" w:rsidRPr="001411D1" w:rsidRDefault="00FA13BD" w:rsidP="001411D1">
      <w:pPr>
        <w:spacing w:before="240"/>
        <w:jc w:val="both"/>
        <w:rPr>
          <w:rFonts w:ascii="Times New Roman" w:hAnsi="Times New Roman" w:cs="Times New Roman"/>
        </w:rPr>
      </w:pPr>
      <w:r>
        <w:rPr>
          <w:rFonts w:ascii="Times New Roman" w:hAnsi="Times New Roman" w:cs="Times New Roman"/>
        </w:rPr>
        <w:lastRenderedPageBreak/>
        <w:t>Different</w:t>
      </w:r>
      <w:r w:rsidR="001411D1">
        <w:rPr>
          <w:rFonts w:ascii="Times New Roman" w:hAnsi="Times New Roman" w:cs="Times New Roman"/>
        </w:rPr>
        <w:t xml:space="preserve"> options for</w:t>
      </w:r>
      <w:r w:rsidR="009F5806" w:rsidRPr="001411D1">
        <w:rPr>
          <w:rFonts w:ascii="Times New Roman" w:hAnsi="Times New Roman" w:cs="Times New Roman"/>
        </w:rPr>
        <w:t xml:space="preserve"> assistance information</w:t>
      </w:r>
      <w:r w:rsidR="001411D1" w:rsidRPr="001411D1">
        <w:rPr>
          <w:rFonts w:ascii="Times New Roman" w:hAnsi="Times New Roman" w:cs="Times New Roman"/>
        </w:rPr>
        <w:t xml:space="preserve"> for TN cell measurement</w:t>
      </w:r>
      <w:r w:rsidR="001411D1">
        <w:rPr>
          <w:rFonts w:ascii="Times New Roman" w:hAnsi="Times New Roman" w:cs="Times New Roman"/>
        </w:rPr>
        <w:t xml:space="preserve"> have been proposed</w:t>
      </w:r>
      <w:r w:rsidR="009F5806" w:rsidRPr="001411D1">
        <w:rPr>
          <w:rFonts w:ascii="Times New Roman" w:hAnsi="Times New Roman" w:cs="Times New Roman"/>
        </w:rPr>
        <w:t xml:space="preserve">. </w:t>
      </w:r>
      <w:r w:rsidR="00871728" w:rsidRPr="001411D1">
        <w:rPr>
          <w:rFonts w:ascii="Times New Roman" w:hAnsi="Times New Roman" w:cs="Times New Roman"/>
        </w:rPr>
        <w:t xml:space="preserve">In this document, we </w:t>
      </w:r>
      <w:r w:rsidR="00E83852" w:rsidRPr="001411D1">
        <w:rPr>
          <w:rFonts w:ascii="Times New Roman" w:hAnsi="Times New Roman" w:cs="Times New Roman"/>
        </w:rPr>
        <w:t>provide our view</w:t>
      </w:r>
      <w:r w:rsidR="00B51B95" w:rsidRPr="001411D1">
        <w:rPr>
          <w:rFonts w:ascii="Times New Roman" w:hAnsi="Times New Roman" w:cs="Times New Roman"/>
        </w:rPr>
        <w:t>s</w:t>
      </w:r>
      <w:r w:rsidR="00E83852" w:rsidRPr="001411D1">
        <w:rPr>
          <w:rFonts w:ascii="Times New Roman" w:hAnsi="Times New Roman" w:cs="Times New Roman"/>
        </w:rPr>
        <w:t xml:space="preserve"> on </w:t>
      </w:r>
      <w:r w:rsidR="00FD1F2E">
        <w:rPr>
          <w:rFonts w:ascii="Times New Roman" w:hAnsi="Times New Roman" w:cs="Times New Roman"/>
        </w:rPr>
        <w:t>what and how to provide</w:t>
      </w:r>
      <w:r w:rsidR="00C861D9">
        <w:rPr>
          <w:rFonts w:ascii="Times New Roman" w:hAnsi="Times New Roman" w:cs="Times New Roman"/>
        </w:rPr>
        <w:t xml:space="preserve"> the</w:t>
      </w:r>
      <w:r w:rsidR="00B51B95" w:rsidRPr="001411D1">
        <w:rPr>
          <w:rFonts w:ascii="Times New Roman" w:hAnsi="Times New Roman" w:cs="Times New Roman"/>
        </w:rPr>
        <w:t xml:space="preserve"> </w:t>
      </w:r>
      <w:r w:rsidR="009F5806" w:rsidRPr="001411D1">
        <w:rPr>
          <w:rFonts w:ascii="Times New Roman" w:hAnsi="Times New Roman" w:cs="Times New Roman"/>
        </w:rPr>
        <w:t>assistance information</w:t>
      </w:r>
      <w:r w:rsidR="006C76B3">
        <w:rPr>
          <w:rFonts w:ascii="Times New Roman" w:hAnsi="Times New Roman" w:cs="Times New Roman"/>
        </w:rPr>
        <w:t>, and how to use the assistance information.</w:t>
      </w:r>
    </w:p>
    <w:p w14:paraId="51ABF603" w14:textId="5D0865DE" w:rsidR="00DC6A61" w:rsidRPr="006E13D1" w:rsidRDefault="00DC6A61" w:rsidP="00B7538C">
      <w:pPr>
        <w:pStyle w:val="Heading1"/>
      </w:pPr>
      <w:r>
        <w:t>Discussion</w:t>
      </w:r>
    </w:p>
    <w:p w14:paraId="0A865A6E" w14:textId="03A096CE" w:rsidR="006B46F5" w:rsidRDefault="006B46F5" w:rsidP="006C76B3">
      <w:pPr>
        <w:pStyle w:val="Heading2"/>
      </w:pPr>
      <w:r>
        <w:t>TN coverage</w:t>
      </w:r>
      <w:r w:rsidR="00F907B8">
        <w:t xml:space="preserve"> in</w:t>
      </w:r>
      <w:r w:rsidR="006C76B3">
        <w:t>formation</w:t>
      </w:r>
    </w:p>
    <w:p w14:paraId="4C2558A2" w14:textId="079A9123" w:rsidR="008D63A1" w:rsidRDefault="004F1D23" w:rsidP="00BF0AB9">
      <w:pPr>
        <w:jc w:val="both"/>
        <w:rPr>
          <w:rFonts w:ascii="Times New Roman" w:hAnsi="Times New Roman" w:cs="Times New Roman"/>
        </w:rPr>
      </w:pPr>
      <w:r>
        <w:rPr>
          <w:rFonts w:ascii="Times New Roman" w:hAnsi="Times New Roman" w:cs="Times New Roman"/>
        </w:rPr>
        <w:t>One</w:t>
      </w:r>
      <w:r w:rsidR="001E5E26" w:rsidRPr="00955F05">
        <w:rPr>
          <w:rFonts w:ascii="Times New Roman" w:hAnsi="Times New Roman" w:cs="Times New Roman"/>
        </w:rPr>
        <w:t xml:space="preserve"> discussed issue is how to provide </w:t>
      </w:r>
      <w:r w:rsidR="009C25FE">
        <w:rPr>
          <w:rFonts w:ascii="Times New Roman" w:hAnsi="Times New Roman" w:cs="Times New Roman"/>
        </w:rPr>
        <w:t xml:space="preserve">the </w:t>
      </w:r>
      <w:r w:rsidR="001E5E26" w:rsidRPr="00955F05">
        <w:rPr>
          <w:rFonts w:ascii="Times New Roman" w:hAnsi="Times New Roman" w:cs="Times New Roman"/>
        </w:rPr>
        <w:t>assistance information for UE to identify a</w:t>
      </w:r>
      <w:r w:rsidR="00652B67" w:rsidRPr="00955F05">
        <w:rPr>
          <w:rFonts w:ascii="Times New Roman" w:hAnsi="Times New Roman" w:cs="Times New Roman"/>
        </w:rPr>
        <w:t xml:space="preserve"> geographic</w:t>
      </w:r>
      <w:r w:rsidR="001E5E26" w:rsidRPr="00955F05">
        <w:rPr>
          <w:rFonts w:ascii="Times New Roman" w:hAnsi="Times New Roman" w:cs="Times New Roman"/>
        </w:rPr>
        <w:t xml:space="preserve"> area covered by TN</w:t>
      </w:r>
      <w:r w:rsidR="00F27305" w:rsidRPr="00955F05">
        <w:rPr>
          <w:rFonts w:ascii="Times New Roman" w:hAnsi="Times New Roman" w:cs="Times New Roman"/>
        </w:rPr>
        <w:t>.</w:t>
      </w:r>
      <w:r w:rsidR="001E5E26" w:rsidRPr="00955F05">
        <w:rPr>
          <w:rFonts w:ascii="Times New Roman" w:hAnsi="Times New Roman" w:cs="Times New Roman"/>
        </w:rPr>
        <w:t xml:space="preserve"> </w:t>
      </w:r>
      <w:r w:rsidR="009C25FE">
        <w:rPr>
          <w:rFonts w:ascii="Times New Roman" w:hAnsi="Times New Roman" w:cs="Times New Roman"/>
        </w:rPr>
        <w:t>The following 3 options are discussed and to be down selected</w:t>
      </w:r>
      <w:r w:rsidR="008D63A1" w:rsidRPr="00955F05">
        <w:rPr>
          <w:rFonts w:ascii="Times New Roman" w:hAnsi="Times New Roman" w:cs="Times New Roman"/>
        </w:rPr>
        <w:t>.</w:t>
      </w:r>
    </w:p>
    <w:p w14:paraId="4D24AB41" w14:textId="77777777" w:rsidR="009C25FE" w:rsidRPr="0063655D" w:rsidRDefault="009C25FE" w:rsidP="009C25FE">
      <w:pPr>
        <w:pStyle w:val="Doc-text2"/>
        <w:ind w:left="360" w:firstLine="0"/>
        <w:rPr>
          <w:lang w:val="en-GB"/>
        </w:rPr>
      </w:pPr>
      <w:r w:rsidRPr="0063655D">
        <w:rPr>
          <w:lang w:val="en-GB"/>
        </w:rPr>
        <w:t xml:space="preserve">Option 1: The corresponding geographical area information is provided by network with </w:t>
      </w:r>
      <w:bookmarkStart w:id="0" w:name="_Hlk131497501"/>
      <w:r w:rsidRPr="0063655D">
        <w:rPr>
          <w:lang w:val="en-GB"/>
        </w:rPr>
        <w:t xml:space="preserve">location coordinates of area </w:t>
      </w:r>
      <w:proofErr w:type="spellStart"/>
      <w:r w:rsidRPr="0063655D">
        <w:rPr>
          <w:lang w:val="en-GB"/>
        </w:rPr>
        <w:t>center</w:t>
      </w:r>
      <w:proofErr w:type="spellEnd"/>
      <w:r w:rsidRPr="0063655D">
        <w:rPr>
          <w:lang w:val="en-GB"/>
        </w:rPr>
        <w:t xml:space="preserve"> and radius</w:t>
      </w:r>
      <w:bookmarkEnd w:id="0"/>
      <w:r w:rsidRPr="0063655D">
        <w:rPr>
          <w:lang w:val="en-GB"/>
        </w:rPr>
        <w:t>.</w:t>
      </w:r>
    </w:p>
    <w:p w14:paraId="12CAC37E" w14:textId="77777777" w:rsidR="009C25FE" w:rsidRPr="0063655D" w:rsidRDefault="009C25FE" w:rsidP="009C25FE">
      <w:pPr>
        <w:pStyle w:val="Doc-text2"/>
        <w:ind w:left="360" w:firstLine="0"/>
        <w:rPr>
          <w:lang w:val="en-GB"/>
        </w:rPr>
      </w:pPr>
      <w:r w:rsidRPr="0063655D">
        <w:rPr>
          <w:lang w:val="en-GB"/>
        </w:rPr>
        <w:t>Option 2: a boundary line is provided by network in the format of a list of location coordinates, additionally an indication can be used to indicate which side is the TN side</w:t>
      </w:r>
    </w:p>
    <w:p w14:paraId="5027C0FC" w14:textId="20FD0F99" w:rsidR="00D80719" w:rsidRPr="00D80719" w:rsidRDefault="009C25FE" w:rsidP="00D80719">
      <w:pPr>
        <w:pStyle w:val="Doc-text2"/>
        <w:spacing w:after="240"/>
        <w:ind w:left="360" w:firstLine="0"/>
        <w:rPr>
          <w:lang w:val="en-GB"/>
        </w:rPr>
      </w:pPr>
      <w:r w:rsidRPr="0063655D">
        <w:rPr>
          <w:lang w:val="en-GB"/>
        </w:rPr>
        <w:t>Option 6: for each TN area, a list of locations is provided by network, and the corresponding close shape could be illustrated by a polygon connecting these points within the list.</w:t>
      </w:r>
    </w:p>
    <w:p w14:paraId="3AC2F96C" w14:textId="0B90B31B" w:rsidR="000C2AE9" w:rsidRDefault="000C2AE9" w:rsidP="000C2AE9">
      <w:pPr>
        <w:jc w:val="both"/>
        <w:rPr>
          <w:rFonts w:ascii="Times New Roman" w:hAnsi="Times New Roman" w:cs="Times New Roman"/>
        </w:rPr>
      </w:pPr>
      <w:r w:rsidRPr="00955F05">
        <w:rPr>
          <w:rFonts w:ascii="Times New Roman" w:hAnsi="Times New Roman" w:cs="Times New Roman"/>
        </w:rPr>
        <w:t xml:space="preserve">For option 1, the reference location and the associated distance threshold can provide appropriate accuracy without too much overhead. The UE can know TN is available </w:t>
      </w:r>
      <w:r w:rsidR="00C54A65">
        <w:rPr>
          <w:rFonts w:ascii="Times New Roman" w:hAnsi="Times New Roman" w:cs="Times New Roman"/>
        </w:rPr>
        <w:t>within the indicated circular area</w:t>
      </w:r>
      <w:r w:rsidRPr="00955F05">
        <w:rPr>
          <w:rFonts w:ascii="Times New Roman" w:hAnsi="Times New Roman" w:cs="Times New Roman"/>
        </w:rPr>
        <w:t xml:space="preserve">. </w:t>
      </w:r>
    </w:p>
    <w:p w14:paraId="065F8415" w14:textId="3328AEB4" w:rsidR="000C2AE9" w:rsidRPr="00955F05" w:rsidRDefault="000C2AE9" w:rsidP="000C2AE9">
      <w:pPr>
        <w:jc w:val="both"/>
        <w:rPr>
          <w:rFonts w:ascii="Times New Roman" w:hAnsi="Times New Roman" w:cs="Times New Roman"/>
        </w:rPr>
      </w:pPr>
      <w:r w:rsidRPr="00955F05">
        <w:rPr>
          <w:rFonts w:ascii="Times New Roman" w:hAnsi="Times New Roman" w:cs="Times New Roman"/>
        </w:rPr>
        <w:t xml:space="preserve">For option 2, the boundary line has to be indicated by multiple location coordinates. If only a single boundary line between TN area and NTN area is provided, the range to search for TN cells can be too large. </w:t>
      </w:r>
    </w:p>
    <w:p w14:paraId="4DDCBB10" w14:textId="2C802149" w:rsidR="000C2AE9" w:rsidRPr="00955F05" w:rsidRDefault="000C2AE9" w:rsidP="000C2AE9">
      <w:pPr>
        <w:jc w:val="both"/>
        <w:rPr>
          <w:rFonts w:ascii="Times New Roman" w:hAnsi="Times New Roman" w:cs="Times New Roman"/>
        </w:rPr>
      </w:pPr>
      <w:r w:rsidRPr="00955F05">
        <w:rPr>
          <w:rFonts w:ascii="Times New Roman" w:hAnsi="Times New Roman" w:cs="Times New Roman"/>
        </w:rPr>
        <w:t xml:space="preserve">For option 6, the polygon shape is indicated by a set of points with a certain order. The UE can know the boundary of </w:t>
      </w:r>
      <w:r>
        <w:rPr>
          <w:rFonts w:ascii="Times New Roman" w:hAnsi="Times New Roman" w:cs="Times New Roman"/>
        </w:rPr>
        <w:t xml:space="preserve">a </w:t>
      </w:r>
      <w:r w:rsidRPr="00955F05">
        <w:rPr>
          <w:rFonts w:ascii="Times New Roman" w:hAnsi="Times New Roman" w:cs="Times New Roman"/>
        </w:rPr>
        <w:t>TN area by connecting the po</w:t>
      </w:r>
      <w:r>
        <w:rPr>
          <w:rFonts w:ascii="Times New Roman" w:hAnsi="Times New Roman" w:cs="Times New Roman"/>
        </w:rPr>
        <w:t>ints in a</w:t>
      </w:r>
      <w:r w:rsidRPr="00955F05">
        <w:rPr>
          <w:rFonts w:ascii="Times New Roman" w:hAnsi="Times New Roman" w:cs="Times New Roman"/>
        </w:rPr>
        <w:t xml:space="preserve"> fixed order. For each TN available area, </w:t>
      </w:r>
      <w:r>
        <w:rPr>
          <w:rFonts w:ascii="Times New Roman" w:hAnsi="Times New Roman" w:cs="Times New Roman"/>
        </w:rPr>
        <w:t>multiple</w:t>
      </w:r>
      <w:r w:rsidRPr="00955F05">
        <w:rPr>
          <w:rFonts w:ascii="Times New Roman" w:hAnsi="Times New Roman" w:cs="Times New Roman"/>
        </w:rPr>
        <w:t xml:space="preserve"> coordinates need to be signaled. If the coverage boundary is irregular, large overhead and complexity are expected. </w:t>
      </w:r>
    </w:p>
    <w:p w14:paraId="1147B10A" w14:textId="144E21F5" w:rsidR="000C2AE9" w:rsidRDefault="00EB67F5" w:rsidP="009251E2">
      <w:pPr>
        <w:spacing w:before="240"/>
        <w:jc w:val="both"/>
        <w:rPr>
          <w:rFonts w:ascii="Times New Roman" w:hAnsi="Times New Roman" w:cs="Times New Roman"/>
        </w:rPr>
      </w:pPr>
      <w:r>
        <w:rPr>
          <w:rFonts w:ascii="Times New Roman" w:hAnsi="Times New Roman" w:cs="Times New Roman"/>
          <w:lang w:val="en-GB"/>
        </w:rPr>
        <w:t xml:space="preserve">As broadcast signalling has been agreed as the baseline to provide the TN coverage information, the trade-off between the information accuracy and the overhead has to be considered. </w:t>
      </w:r>
      <w:r w:rsidR="000C2AE9">
        <w:rPr>
          <w:rFonts w:ascii="Times New Roman" w:hAnsi="Times New Roman" w:cs="Times New Roman"/>
          <w:lang w:val="en-GB"/>
        </w:rPr>
        <w:t xml:space="preserve">In terms of the accuracy and the overhead of the geographic location information, Option 6 can provide the most accurate location information </w:t>
      </w:r>
      <w:r w:rsidR="009E22A9">
        <w:rPr>
          <w:rFonts w:ascii="Times New Roman" w:hAnsi="Times New Roman" w:cs="Times New Roman"/>
          <w:lang w:val="en-GB"/>
        </w:rPr>
        <w:t>if many points are indicated which requires</w:t>
      </w:r>
      <w:r w:rsidR="000C2AE9">
        <w:rPr>
          <w:rFonts w:ascii="Times New Roman" w:hAnsi="Times New Roman" w:cs="Times New Roman"/>
          <w:lang w:val="en-GB"/>
        </w:rPr>
        <w:t xml:space="preserve"> the highest cost of overhead</w:t>
      </w:r>
      <w:r w:rsidR="000C2AE9">
        <w:rPr>
          <w:rFonts w:ascii="Times New Roman" w:hAnsi="Times New Roman" w:cs="Times New Roman"/>
        </w:rPr>
        <w:t>, Option 2 has the lowest accuracy with approximately the same overhead as option 6 as they both need to indicate a list of location coordinates. Option 1 can provide location information with medium level of accuracy and lowest overhead.</w:t>
      </w:r>
    </w:p>
    <w:p w14:paraId="2B757CA6" w14:textId="14796430" w:rsidR="003A5E71" w:rsidRDefault="00D80719" w:rsidP="009251E2">
      <w:pPr>
        <w:spacing w:before="240"/>
        <w:jc w:val="both"/>
        <w:rPr>
          <w:rFonts w:ascii="Times New Roman" w:hAnsi="Times New Roman" w:cs="Times New Roman"/>
        </w:rPr>
      </w:pPr>
      <w:r>
        <w:rPr>
          <w:rFonts w:ascii="Times New Roman" w:hAnsi="Times New Roman" w:cs="Times New Roman"/>
        </w:rPr>
        <w:t xml:space="preserve">The purpose of providing the TN coverage assistance information is to help UE save power in searching and measuring TN cells so that UE only need to start to search and measure TN cells when it is in the proximity of or within TN coverage. To this end, it is not necessary to provide the </w:t>
      </w:r>
      <w:r w:rsidRPr="00955F05">
        <w:rPr>
          <w:rFonts w:ascii="Times New Roman" w:hAnsi="Times New Roman" w:cs="Times New Roman"/>
        </w:rPr>
        <w:t xml:space="preserve">geographic </w:t>
      </w:r>
      <w:r>
        <w:rPr>
          <w:rFonts w:ascii="Times New Roman" w:hAnsi="Times New Roman" w:cs="Times New Roman"/>
        </w:rPr>
        <w:t xml:space="preserve">location </w:t>
      </w:r>
      <w:r w:rsidRPr="00955F05">
        <w:rPr>
          <w:rFonts w:ascii="Times New Roman" w:hAnsi="Times New Roman" w:cs="Times New Roman"/>
        </w:rPr>
        <w:t xml:space="preserve">information </w:t>
      </w:r>
      <w:r>
        <w:rPr>
          <w:rFonts w:ascii="Times New Roman" w:hAnsi="Times New Roman" w:cs="Times New Roman"/>
        </w:rPr>
        <w:t xml:space="preserve">of TN coverage </w:t>
      </w:r>
      <w:r w:rsidRPr="00955F05">
        <w:rPr>
          <w:rFonts w:ascii="Times New Roman" w:hAnsi="Times New Roman" w:cs="Times New Roman"/>
        </w:rPr>
        <w:t xml:space="preserve">with high accuracy or high granularity. </w:t>
      </w:r>
      <w:r>
        <w:rPr>
          <w:rFonts w:ascii="Times New Roman" w:hAnsi="Times New Roman" w:cs="Times New Roman"/>
        </w:rPr>
        <w:t xml:space="preserve">As </w:t>
      </w:r>
      <w:r w:rsidRPr="00955F05">
        <w:rPr>
          <w:rFonts w:ascii="Times New Roman" w:hAnsi="Times New Roman" w:cs="Times New Roman"/>
        </w:rPr>
        <w:t>TN cells are usually clustered</w:t>
      </w:r>
      <w:r>
        <w:rPr>
          <w:rFonts w:ascii="Times New Roman" w:hAnsi="Times New Roman" w:cs="Times New Roman"/>
        </w:rPr>
        <w:t xml:space="preserve"> and a</w:t>
      </w:r>
      <w:r w:rsidRPr="00955F05">
        <w:rPr>
          <w:rFonts w:ascii="Times New Roman" w:hAnsi="Times New Roman" w:cs="Times New Roman"/>
        </w:rPr>
        <w:t xml:space="preserve"> number of TN cells can be available in one area with irregular coverage boundary</w:t>
      </w:r>
      <w:r>
        <w:rPr>
          <w:rFonts w:ascii="Times New Roman" w:hAnsi="Times New Roman" w:cs="Times New Roman"/>
        </w:rPr>
        <w:t>, providing approximate TN coverage boundary should be sufficient</w:t>
      </w:r>
      <w:r w:rsidRPr="00955F05">
        <w:rPr>
          <w:rFonts w:ascii="Times New Roman" w:hAnsi="Times New Roman" w:cs="Times New Roman"/>
        </w:rPr>
        <w:t xml:space="preserve"> to let the UE identify TN coverage area and then initiate neighbor cell measurement when TN coverage is </w:t>
      </w:r>
      <w:r>
        <w:rPr>
          <w:rFonts w:ascii="Times New Roman" w:hAnsi="Times New Roman" w:cs="Times New Roman"/>
        </w:rPr>
        <w:t>close</w:t>
      </w:r>
      <w:r w:rsidRPr="00955F05">
        <w:rPr>
          <w:rFonts w:ascii="Times New Roman" w:hAnsi="Times New Roman" w:cs="Times New Roman"/>
        </w:rPr>
        <w:t xml:space="preserve">. </w:t>
      </w:r>
      <w:r>
        <w:rPr>
          <w:rFonts w:ascii="Times New Roman" w:hAnsi="Times New Roman" w:cs="Times New Roman"/>
        </w:rPr>
        <w:t>T</w:t>
      </w:r>
      <w:r w:rsidR="00005751" w:rsidRPr="00955F05">
        <w:rPr>
          <w:rFonts w:ascii="Times New Roman" w:hAnsi="Times New Roman" w:cs="Times New Roman"/>
        </w:rPr>
        <w:t xml:space="preserve">herefore, </w:t>
      </w:r>
      <w:r w:rsidR="000C2AE9">
        <w:rPr>
          <w:rFonts w:ascii="Times New Roman" w:hAnsi="Times New Roman" w:cs="Times New Roman"/>
        </w:rPr>
        <w:t xml:space="preserve">Option 1 is the preferred </w:t>
      </w:r>
      <w:r w:rsidR="002312C2">
        <w:rPr>
          <w:rFonts w:ascii="Times New Roman" w:hAnsi="Times New Roman" w:cs="Times New Roman"/>
        </w:rPr>
        <w:t>solution</w:t>
      </w:r>
      <w:r w:rsidR="00BF0AB9" w:rsidRPr="00955F05">
        <w:rPr>
          <w:rFonts w:ascii="Times New Roman" w:hAnsi="Times New Roman" w:cs="Times New Roman"/>
        </w:rPr>
        <w:t>.</w:t>
      </w:r>
      <w:r w:rsidR="007E2427">
        <w:rPr>
          <w:rFonts w:ascii="Times New Roman" w:hAnsi="Times New Roman" w:cs="Times New Roman"/>
        </w:rPr>
        <w:t xml:space="preserve"> </w:t>
      </w:r>
    </w:p>
    <w:p w14:paraId="79CE8F3D" w14:textId="77777777" w:rsidR="002312C2" w:rsidRDefault="002312C2" w:rsidP="002312C2">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1</w:t>
      </w:r>
      <w:r w:rsidRPr="00955F05">
        <w:rPr>
          <w:rFonts w:ascii="Times New Roman" w:hAnsi="Times New Roman" w:cs="Times New Roman"/>
          <w:b/>
        </w:rPr>
        <w:t xml:space="preserve">: For </w:t>
      </w:r>
      <w:r>
        <w:rPr>
          <w:rFonts w:ascii="Times New Roman" w:hAnsi="Times New Roman" w:cs="Times New Roman"/>
          <w:b/>
        </w:rPr>
        <w:t xml:space="preserve">broadcasting </w:t>
      </w:r>
      <w:r w:rsidRPr="00955F05">
        <w:rPr>
          <w:rFonts w:ascii="Times New Roman" w:hAnsi="Times New Roman" w:cs="Times New Roman"/>
          <w:b/>
        </w:rPr>
        <w:t xml:space="preserve">TN coverage information, </w:t>
      </w:r>
      <w:r w:rsidRPr="00D80719">
        <w:rPr>
          <w:rFonts w:ascii="Times New Roman" w:hAnsi="Times New Roman" w:cs="Times New Roman"/>
          <w:b/>
        </w:rPr>
        <w:t>location coordinates of area center and radius</w:t>
      </w:r>
      <w:r w:rsidRPr="00955F05">
        <w:rPr>
          <w:rFonts w:ascii="Times New Roman" w:hAnsi="Times New Roman" w:cs="Times New Roman"/>
          <w:b/>
        </w:rPr>
        <w:t xml:space="preserve"> are provided for UE to determine a TN </w:t>
      </w:r>
      <w:r>
        <w:rPr>
          <w:rFonts w:ascii="Times New Roman" w:hAnsi="Times New Roman" w:cs="Times New Roman"/>
          <w:b/>
        </w:rPr>
        <w:t xml:space="preserve">coverage </w:t>
      </w:r>
      <w:r w:rsidRPr="00955F05">
        <w:rPr>
          <w:rFonts w:ascii="Times New Roman" w:hAnsi="Times New Roman" w:cs="Times New Roman"/>
          <w:b/>
        </w:rPr>
        <w:t>area.</w:t>
      </w:r>
    </w:p>
    <w:p w14:paraId="63127D87" w14:textId="3C8BE00F" w:rsidR="00627112" w:rsidRDefault="003A5E71" w:rsidP="00627112">
      <w:pPr>
        <w:jc w:val="both"/>
        <w:rPr>
          <w:rFonts w:ascii="Times New Roman" w:hAnsi="Times New Roman" w:cs="Times New Roman"/>
        </w:rPr>
      </w:pPr>
      <w:r>
        <w:rPr>
          <w:rFonts w:ascii="Times New Roman" w:hAnsi="Times New Roman" w:cs="Times New Roman"/>
        </w:rPr>
        <w:t xml:space="preserve">On the other hand, </w:t>
      </w:r>
      <w:r w:rsidR="00627112">
        <w:rPr>
          <w:rFonts w:ascii="Times New Roman" w:hAnsi="Times New Roman" w:cs="Times New Roman"/>
        </w:rPr>
        <w:t>regarding how to use the TN coverage information, some relevant agreements have been made.</w:t>
      </w:r>
    </w:p>
    <w:tbl>
      <w:tblPr>
        <w:tblStyle w:val="TableGrid"/>
        <w:tblW w:w="0" w:type="auto"/>
        <w:tblLook w:val="04A0" w:firstRow="1" w:lastRow="0" w:firstColumn="1" w:lastColumn="0" w:noHBand="0" w:noVBand="1"/>
      </w:tblPr>
      <w:tblGrid>
        <w:gridCol w:w="9631"/>
      </w:tblGrid>
      <w:tr w:rsidR="00627112" w14:paraId="0AC5B035" w14:textId="77777777" w:rsidTr="00BC76A0">
        <w:tc>
          <w:tcPr>
            <w:tcW w:w="9631" w:type="dxa"/>
          </w:tcPr>
          <w:p w14:paraId="57668719" w14:textId="77777777" w:rsidR="00627112" w:rsidRDefault="00627112" w:rsidP="00BC76A0">
            <w:pPr>
              <w:pStyle w:val="Doc-text2"/>
              <w:ind w:left="363"/>
            </w:pPr>
            <w:r>
              <w:rPr>
                <w:highlight w:val="green"/>
              </w:rPr>
              <w:t xml:space="preserve">Agreements </w:t>
            </w:r>
            <w:r w:rsidRPr="000833E9">
              <w:rPr>
                <w:highlight w:val="green"/>
              </w:rPr>
              <w:t>119:</w:t>
            </w:r>
          </w:p>
          <w:p w14:paraId="1359A8DF" w14:textId="77777777" w:rsidR="00627112" w:rsidRDefault="00627112" w:rsidP="0028693D">
            <w:pPr>
              <w:pStyle w:val="Doc-text2"/>
              <w:numPr>
                <w:ilvl w:val="0"/>
                <w:numId w:val="6"/>
              </w:numPr>
            </w:pPr>
            <w:r>
              <w:t xml:space="preserve">RAN2 to work on a solution so that </w:t>
            </w:r>
            <w:r w:rsidRPr="00A343B9">
              <w:t>measurements for TN’s coverage are performed only when relevant</w:t>
            </w:r>
            <w:r>
              <w:t xml:space="preserve"> (FFS what relevant means). </w:t>
            </w:r>
          </w:p>
          <w:p w14:paraId="71B01DDE" w14:textId="77777777" w:rsidR="00627112" w:rsidRDefault="00627112" w:rsidP="00BC76A0">
            <w:pPr>
              <w:pStyle w:val="Doc-text2"/>
              <w:ind w:left="363"/>
            </w:pPr>
            <w:r>
              <w:rPr>
                <w:highlight w:val="green"/>
              </w:rPr>
              <w:t xml:space="preserve">Agreements </w:t>
            </w:r>
            <w:r w:rsidRPr="000833E9">
              <w:rPr>
                <w:highlight w:val="green"/>
              </w:rPr>
              <w:t>119bis:</w:t>
            </w:r>
          </w:p>
          <w:p w14:paraId="0C76C9F5" w14:textId="77777777" w:rsidR="00627112" w:rsidRDefault="00627112" w:rsidP="0028693D">
            <w:pPr>
              <w:pStyle w:val="Doc-text2"/>
              <w:numPr>
                <w:ilvl w:val="0"/>
                <w:numId w:val="7"/>
              </w:numPr>
            </w:pPr>
            <w:r>
              <w:t xml:space="preserve">UE is not required to perform </w:t>
            </w:r>
            <w:proofErr w:type="spellStart"/>
            <w:r>
              <w:t>neighbour</w:t>
            </w:r>
            <w:proofErr w:type="spellEnd"/>
            <w:r>
              <w:t xml:space="preserve"> cell measurements for TN </w:t>
            </w:r>
            <w:proofErr w:type="spellStart"/>
            <w:r>
              <w:t>neighbour</w:t>
            </w:r>
            <w:proofErr w:type="spellEnd"/>
            <w:r>
              <w:t xml:space="preserve"> cells in an area where there is no TN network coverage.</w:t>
            </w:r>
          </w:p>
          <w:p w14:paraId="442E7CAB" w14:textId="77777777" w:rsidR="00627112" w:rsidRPr="0063655D" w:rsidRDefault="00627112" w:rsidP="00BC76A0">
            <w:pPr>
              <w:pStyle w:val="Doc-text2"/>
              <w:ind w:left="363"/>
              <w:rPr>
                <w:lang w:val="en-GB"/>
              </w:rPr>
            </w:pPr>
            <w:r w:rsidRPr="00C37C2C">
              <w:rPr>
                <w:highlight w:val="green"/>
                <w:lang w:val="en-GB"/>
              </w:rPr>
              <w:t>Agreements 121:</w:t>
            </w:r>
          </w:p>
          <w:p w14:paraId="46717C98" w14:textId="77777777" w:rsidR="00627112" w:rsidRDefault="00627112" w:rsidP="0028693D">
            <w:pPr>
              <w:pStyle w:val="ListParagraph"/>
              <w:numPr>
                <w:ilvl w:val="0"/>
                <w:numId w:val="8"/>
              </w:numPr>
              <w:rPr>
                <w:lang w:val="en-GB"/>
              </w:rPr>
            </w:pPr>
            <w:r w:rsidRPr="00C42152">
              <w:rPr>
                <w:sz w:val="20"/>
                <w:lang w:val="en-GB"/>
              </w:rPr>
              <w:t>We don’t introduce additional cell reselection prioritization rules for NTN vs TN in Rel-18 (e.g. per service type, per mobility state, or per UE type) on top of what specified in Rel-17</w:t>
            </w:r>
            <w:r>
              <w:rPr>
                <w:sz w:val="20"/>
                <w:lang w:val="en-GB"/>
              </w:rPr>
              <w:t>.</w:t>
            </w:r>
          </w:p>
        </w:tc>
      </w:tr>
    </w:tbl>
    <w:p w14:paraId="32376843" w14:textId="77777777" w:rsidR="009E22A9" w:rsidRDefault="009E22A9" w:rsidP="00627112">
      <w:pPr>
        <w:jc w:val="both"/>
        <w:rPr>
          <w:rFonts w:ascii="Times New Roman" w:hAnsi="Times New Roman" w:cs="Times New Roman"/>
          <w:lang w:val="en-GB"/>
        </w:rPr>
      </w:pPr>
    </w:p>
    <w:p w14:paraId="56453492" w14:textId="6C8021AC" w:rsidR="003A5E71" w:rsidRPr="00627112" w:rsidRDefault="00627112" w:rsidP="00627112">
      <w:pPr>
        <w:jc w:val="both"/>
        <w:rPr>
          <w:rFonts w:ascii="Times New Roman" w:hAnsi="Times New Roman" w:cs="Times New Roman"/>
          <w:lang w:val="en-GB"/>
        </w:rPr>
      </w:pPr>
      <w:r>
        <w:rPr>
          <w:rFonts w:ascii="Times New Roman" w:hAnsi="Times New Roman" w:cs="Times New Roman"/>
          <w:lang w:val="en-GB"/>
        </w:rPr>
        <w:t>The TN coverage information can be naturally used for measurement initiation in cell reselection</w:t>
      </w:r>
      <w:r w:rsidR="009E22A9">
        <w:rPr>
          <w:rFonts w:ascii="Times New Roman" w:hAnsi="Times New Roman" w:cs="Times New Roman"/>
          <w:lang w:val="en-GB"/>
        </w:rPr>
        <w:t xml:space="preserve">. </w:t>
      </w:r>
      <w:r>
        <w:rPr>
          <w:rFonts w:ascii="Times New Roman" w:hAnsi="Times New Roman" w:cs="Times New Roman"/>
          <w:lang w:val="en-GB"/>
        </w:rPr>
        <w:t xml:space="preserve">UE is not required to perform TN neighbour cell measurement if there is no TN coverage around. When TN coverage is around, UE can measure TN neighbour cells considering the serving cell quality. To determine if a TN coverage area is around, UE needs to compare its distance to a TN reference location with a certain distance threshold. </w:t>
      </w:r>
      <w:r w:rsidR="003A5E71">
        <w:rPr>
          <w:rFonts w:ascii="Times New Roman" w:hAnsi="Times New Roman" w:cs="Times New Roman"/>
        </w:rPr>
        <w:t xml:space="preserve">Option 1 is an easy solution for UE </w:t>
      </w:r>
      <w:r w:rsidR="003A5E71">
        <w:rPr>
          <w:rFonts w:ascii="Times New Roman" w:hAnsi="Times New Roman" w:cs="Times New Roman"/>
        </w:rPr>
        <w:lastRenderedPageBreak/>
        <w:t>to determine the distance to TN coverage area since the area center and radius are directly provided</w:t>
      </w:r>
      <w:r w:rsidR="00057557">
        <w:rPr>
          <w:rFonts w:ascii="Times New Roman" w:hAnsi="Times New Roman" w:cs="Times New Roman"/>
        </w:rPr>
        <w:t>, which can be used as the TN reference location and the distance threshold</w:t>
      </w:r>
      <w:r w:rsidR="003A5E71">
        <w:rPr>
          <w:rFonts w:ascii="Times New Roman" w:hAnsi="Times New Roman" w:cs="Times New Roman"/>
        </w:rPr>
        <w:t xml:space="preserve">. </w:t>
      </w:r>
    </w:p>
    <w:p w14:paraId="77B43DA3" w14:textId="5314BB9F" w:rsidR="00563691" w:rsidRDefault="00D8010F" w:rsidP="00563691">
      <w:pPr>
        <w:spacing w:before="240"/>
        <w:jc w:val="both"/>
        <w:rPr>
          <w:rFonts w:ascii="Times New Roman" w:hAnsi="Times New Roman" w:cs="Times New Roman"/>
        </w:rPr>
      </w:pPr>
      <w:r>
        <w:rPr>
          <w:rFonts w:ascii="Times New Roman" w:hAnsi="Times New Roman" w:cs="Times New Roman"/>
        </w:rPr>
        <w:t xml:space="preserve">If option 1 </w:t>
      </w:r>
      <w:r w:rsidR="009E22A9">
        <w:rPr>
          <w:rFonts w:ascii="Times New Roman" w:hAnsi="Times New Roman" w:cs="Times New Roman"/>
        </w:rPr>
        <w:t xml:space="preserve">is </w:t>
      </w:r>
      <w:r>
        <w:rPr>
          <w:rFonts w:ascii="Times New Roman" w:hAnsi="Times New Roman" w:cs="Times New Roman"/>
        </w:rPr>
        <w:t xml:space="preserve">adopted, the TN area center and radius can be used as the reference location and the distance threshold for UE to determine the distance to the TN area. If the distance from UE to the TN area center is larger than the TN area radius, the UE is not required to measure TN neighbor cells; otherwise (i.e., if the distance from UE to the TN area center is smaller than or equal to the TN area radius), the UE </w:t>
      </w:r>
      <w:r w:rsidR="006D45D1">
        <w:rPr>
          <w:rFonts w:ascii="Times New Roman" w:hAnsi="Times New Roman" w:cs="Times New Roman"/>
        </w:rPr>
        <w:t>may</w:t>
      </w:r>
      <w:r w:rsidR="009E22A9">
        <w:rPr>
          <w:rFonts w:ascii="Times New Roman" w:hAnsi="Times New Roman" w:cs="Times New Roman"/>
        </w:rPr>
        <w:t xml:space="preserve"> choose to</w:t>
      </w:r>
      <w:r>
        <w:rPr>
          <w:rFonts w:ascii="Times New Roman" w:hAnsi="Times New Roman" w:cs="Times New Roman"/>
        </w:rPr>
        <w:t xml:space="preserve"> measure TN neighbor cells</w:t>
      </w:r>
      <w:r w:rsidR="00504BBE">
        <w:rPr>
          <w:rFonts w:ascii="Times New Roman" w:hAnsi="Times New Roman" w:cs="Times New Roman"/>
        </w:rPr>
        <w:t xml:space="preserve"> if the current serving cell </w:t>
      </w:r>
      <w:r w:rsidR="0024464F">
        <w:rPr>
          <w:rFonts w:ascii="Times New Roman" w:hAnsi="Times New Roman" w:cs="Times New Roman"/>
        </w:rPr>
        <w:t xml:space="preserve">quality </w:t>
      </w:r>
      <w:r w:rsidR="00504BBE">
        <w:rPr>
          <w:rFonts w:ascii="Times New Roman" w:hAnsi="Times New Roman" w:cs="Times New Roman"/>
        </w:rPr>
        <w:t xml:space="preserve">is still </w:t>
      </w:r>
      <w:r w:rsidR="0024464F">
        <w:rPr>
          <w:rFonts w:ascii="Times New Roman" w:hAnsi="Times New Roman" w:cs="Times New Roman"/>
        </w:rPr>
        <w:t>good</w:t>
      </w:r>
      <w:r w:rsidR="00504BBE">
        <w:rPr>
          <w:rFonts w:ascii="Times New Roman" w:hAnsi="Times New Roman" w:cs="Times New Roman"/>
        </w:rPr>
        <w:t>.</w:t>
      </w:r>
    </w:p>
    <w:p w14:paraId="6D2710FA" w14:textId="561C664C" w:rsidR="000A3B15" w:rsidRDefault="000A3B15" w:rsidP="000A3B15">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2</w:t>
      </w:r>
      <w:r w:rsidRPr="00955F05">
        <w:rPr>
          <w:rFonts w:ascii="Times New Roman" w:hAnsi="Times New Roman" w:cs="Times New Roman"/>
          <w:b/>
        </w:rPr>
        <w:t xml:space="preserve">: </w:t>
      </w:r>
      <w:r>
        <w:rPr>
          <w:rFonts w:ascii="Times New Roman" w:hAnsi="Times New Roman" w:cs="Times New Roman"/>
          <w:b/>
        </w:rPr>
        <w:t>When</w:t>
      </w:r>
      <w:r w:rsidRPr="00955F05">
        <w:rPr>
          <w:rFonts w:ascii="Times New Roman" w:hAnsi="Times New Roman" w:cs="Times New Roman"/>
          <w:b/>
        </w:rPr>
        <w:t xml:space="preserve"> TN coverage information</w:t>
      </w:r>
      <w:r>
        <w:rPr>
          <w:rFonts w:ascii="Times New Roman" w:hAnsi="Times New Roman" w:cs="Times New Roman"/>
          <w:b/>
        </w:rPr>
        <w:t xml:space="preserve"> is broadcasted</w:t>
      </w:r>
      <w:r w:rsidRPr="00955F05">
        <w:rPr>
          <w:rFonts w:ascii="Times New Roman" w:hAnsi="Times New Roman" w:cs="Times New Roman"/>
          <w:b/>
        </w:rPr>
        <w:t xml:space="preserve">, </w:t>
      </w:r>
      <w:r w:rsidRPr="000A3B15">
        <w:rPr>
          <w:rFonts w:ascii="Times New Roman" w:hAnsi="Times New Roman" w:cs="Times New Roman"/>
          <w:b/>
        </w:rPr>
        <w:t>UE is not required to measure TN neighbor cells</w:t>
      </w:r>
      <w:r>
        <w:rPr>
          <w:rFonts w:ascii="Times New Roman" w:hAnsi="Times New Roman" w:cs="Times New Roman"/>
          <w:b/>
        </w:rPr>
        <w:t xml:space="preserve"> i</w:t>
      </w:r>
      <w:r w:rsidRPr="000A3B15">
        <w:rPr>
          <w:rFonts w:ascii="Times New Roman" w:hAnsi="Times New Roman" w:cs="Times New Roman"/>
          <w:b/>
        </w:rPr>
        <w:t xml:space="preserve">f the distance from UE to </w:t>
      </w:r>
      <w:r>
        <w:rPr>
          <w:rFonts w:ascii="Times New Roman" w:hAnsi="Times New Roman" w:cs="Times New Roman"/>
          <w:b/>
        </w:rPr>
        <w:t xml:space="preserve">a TN reference location </w:t>
      </w:r>
      <w:r w:rsidRPr="000A3B15">
        <w:rPr>
          <w:rFonts w:ascii="Times New Roman" w:hAnsi="Times New Roman" w:cs="Times New Roman"/>
          <w:b/>
        </w:rPr>
        <w:t xml:space="preserve">is larger than </w:t>
      </w:r>
      <w:r>
        <w:rPr>
          <w:rFonts w:ascii="Times New Roman" w:hAnsi="Times New Roman" w:cs="Times New Roman"/>
          <w:b/>
        </w:rPr>
        <w:t>a distance threshold</w:t>
      </w:r>
      <w:r w:rsidRPr="00955F05">
        <w:rPr>
          <w:rFonts w:ascii="Times New Roman" w:hAnsi="Times New Roman" w:cs="Times New Roman"/>
          <w:b/>
        </w:rPr>
        <w:t>.</w:t>
      </w:r>
    </w:p>
    <w:p w14:paraId="0C9704DF" w14:textId="38B79680" w:rsidR="000A3B15" w:rsidRDefault="000A3B15" w:rsidP="000A3B15">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3</w:t>
      </w:r>
      <w:r w:rsidRPr="00955F05">
        <w:rPr>
          <w:rFonts w:ascii="Times New Roman" w:hAnsi="Times New Roman" w:cs="Times New Roman"/>
          <w:b/>
        </w:rPr>
        <w:t xml:space="preserve">: </w:t>
      </w:r>
      <w:r w:rsidR="00EE5BD4">
        <w:rPr>
          <w:rFonts w:ascii="Times New Roman" w:hAnsi="Times New Roman" w:cs="Times New Roman"/>
          <w:b/>
        </w:rPr>
        <w:t xml:space="preserve">If </w:t>
      </w:r>
      <w:r w:rsidR="00B11B2E">
        <w:rPr>
          <w:rFonts w:ascii="Times New Roman" w:hAnsi="Times New Roman" w:cs="Times New Roman"/>
          <w:b/>
        </w:rPr>
        <w:t xml:space="preserve">Proposal 1 and </w:t>
      </w:r>
      <w:r w:rsidR="00EE5BD4">
        <w:rPr>
          <w:rFonts w:ascii="Times New Roman" w:hAnsi="Times New Roman" w:cs="Times New Roman"/>
          <w:b/>
        </w:rPr>
        <w:t xml:space="preserve">Proposal 2 </w:t>
      </w:r>
      <w:r w:rsidR="00B11B2E">
        <w:rPr>
          <w:rFonts w:ascii="Times New Roman" w:hAnsi="Times New Roman" w:cs="Times New Roman"/>
          <w:b/>
        </w:rPr>
        <w:t>are</w:t>
      </w:r>
      <w:r w:rsidR="00EE5BD4">
        <w:rPr>
          <w:rFonts w:ascii="Times New Roman" w:hAnsi="Times New Roman" w:cs="Times New Roman"/>
          <w:b/>
        </w:rPr>
        <w:t xml:space="preserve"> agreed, </w:t>
      </w:r>
      <w:r>
        <w:rPr>
          <w:rFonts w:ascii="Times New Roman" w:hAnsi="Times New Roman" w:cs="Times New Roman"/>
          <w:b/>
        </w:rPr>
        <w:t>the center coordinates and the radius are used as the reference location and the distance threshold for UE to determine distance to the TN area.</w:t>
      </w:r>
    </w:p>
    <w:p w14:paraId="6491193D" w14:textId="00355360" w:rsidR="0063655D" w:rsidRDefault="00B15ED6" w:rsidP="006C76B3">
      <w:pPr>
        <w:pStyle w:val="Heading2"/>
      </w:pPr>
      <w:r>
        <w:t>TN neighbour cell measurement in NR band n1</w:t>
      </w:r>
    </w:p>
    <w:p w14:paraId="2D82194B" w14:textId="38150B55" w:rsidR="0063655D" w:rsidRPr="00955F05" w:rsidRDefault="0063655D" w:rsidP="0063655D">
      <w:pPr>
        <w:jc w:val="both"/>
        <w:rPr>
          <w:rFonts w:ascii="Times New Roman" w:hAnsi="Times New Roman" w:cs="Times New Roman"/>
        </w:rPr>
      </w:pPr>
      <w:r w:rsidRPr="00955F05">
        <w:rPr>
          <w:rFonts w:ascii="Times New Roman" w:hAnsi="Times New Roman" w:cs="Times New Roman"/>
        </w:rPr>
        <w:t xml:space="preserve">To make the UE aware of TN service is available for a frequency/cell, one solution is to </w:t>
      </w:r>
      <w:r w:rsidR="00B15ED6">
        <w:rPr>
          <w:rFonts w:ascii="Times New Roman" w:hAnsi="Times New Roman" w:cs="Times New Roman"/>
        </w:rPr>
        <w:t>let the UE know</w:t>
      </w:r>
      <w:r w:rsidRPr="00955F05">
        <w:rPr>
          <w:rFonts w:ascii="Times New Roman" w:hAnsi="Times New Roman" w:cs="Times New Roman"/>
        </w:rPr>
        <w:t xml:space="preserve"> </w:t>
      </w:r>
      <w:r w:rsidR="00B15ED6">
        <w:rPr>
          <w:rFonts w:ascii="Times New Roman" w:hAnsi="Times New Roman" w:cs="Times New Roman"/>
        </w:rPr>
        <w:t>if</w:t>
      </w:r>
      <w:r w:rsidRPr="00955F05">
        <w:rPr>
          <w:rFonts w:ascii="Times New Roman" w:hAnsi="Times New Roman" w:cs="Times New Roman"/>
        </w:rPr>
        <w:t xml:space="preserve"> a frequency/neighbor cell is TN or NTN. In the offline discussion in RAN2#119bis-e [1], whether to indicate cell type of a neighbor cell explicitly or implicitly was discussed. In RAN2#120, RAN2 decided to continue the discussion. </w:t>
      </w:r>
    </w:p>
    <w:tbl>
      <w:tblPr>
        <w:tblStyle w:val="TableGrid"/>
        <w:tblW w:w="9631" w:type="dxa"/>
        <w:tblInd w:w="171" w:type="dxa"/>
        <w:tblLook w:val="04A0" w:firstRow="1" w:lastRow="0" w:firstColumn="1" w:lastColumn="0" w:noHBand="0" w:noVBand="1"/>
      </w:tblPr>
      <w:tblGrid>
        <w:gridCol w:w="9631"/>
      </w:tblGrid>
      <w:tr w:rsidR="0063655D" w14:paraId="1699EBB6" w14:textId="77777777" w:rsidTr="00BC76A0">
        <w:tc>
          <w:tcPr>
            <w:tcW w:w="9631" w:type="dxa"/>
          </w:tcPr>
          <w:p w14:paraId="73112DCE" w14:textId="77777777" w:rsidR="0063655D" w:rsidRDefault="0063655D" w:rsidP="00BC76A0">
            <w:pPr>
              <w:spacing w:after="0"/>
              <w:jc w:val="both"/>
            </w:pPr>
            <w:r w:rsidRPr="002541F8">
              <w:rPr>
                <w:highlight w:val="green"/>
              </w:rPr>
              <w:t>Agreements 120:</w:t>
            </w:r>
          </w:p>
          <w:p w14:paraId="751736B0" w14:textId="77777777" w:rsidR="0063655D" w:rsidRDefault="0063655D" w:rsidP="00BC76A0">
            <w:pPr>
              <w:spacing w:after="0"/>
              <w:jc w:val="both"/>
            </w:pPr>
            <w:r w:rsidRPr="00701A61">
              <w:t>Continue the discussion on whether to introduce explicit indication to identify TN cells from inter-frequency list and inter-RAT frequency list (FFS on the granularity) or whether we rely on implicit information.</w:t>
            </w:r>
          </w:p>
        </w:tc>
      </w:tr>
    </w:tbl>
    <w:p w14:paraId="29F45CA4" w14:textId="03B903E9" w:rsidR="0063655D" w:rsidRPr="00955F05" w:rsidRDefault="0063655D" w:rsidP="0063655D">
      <w:pPr>
        <w:spacing w:before="240"/>
        <w:jc w:val="both"/>
        <w:rPr>
          <w:rFonts w:ascii="Times New Roman" w:hAnsi="Times New Roman" w:cs="Times New Roman"/>
        </w:rPr>
      </w:pPr>
      <w:r w:rsidRPr="00955F05">
        <w:rPr>
          <w:rFonts w:ascii="Times New Roman" w:hAnsi="Times New Roman" w:cs="Times New Roman"/>
        </w:rPr>
        <w:t>During the</w:t>
      </w:r>
      <w:r w:rsidR="00B15ED6">
        <w:rPr>
          <w:rFonts w:ascii="Times New Roman" w:hAnsi="Times New Roman" w:cs="Times New Roman"/>
        </w:rPr>
        <w:t>se</w:t>
      </w:r>
      <w:r w:rsidRPr="00955F05">
        <w:rPr>
          <w:rFonts w:ascii="Times New Roman" w:hAnsi="Times New Roman" w:cs="Times New Roman"/>
        </w:rPr>
        <w:t xml:space="preserve"> meetings, whether frequency band number can implicitly indicate TN or NTN was discussed. We notice that in TS 38.101-5, for NTN satellite operating band, different frequency band numbers are used for TN and NTN overlapping bands, i.e., NTN band n255 is overlapping with TN band n24 and NTN band n256 is overlapping with TN band n65. Thus, for NTN satellite operating band, with different frequency band numbers assigned, </w:t>
      </w:r>
      <w:proofErr w:type="spellStart"/>
      <w:r w:rsidRPr="00955F05">
        <w:rPr>
          <w:rFonts w:ascii="Times New Roman" w:hAnsi="Times New Roman" w:cs="Times New Roman"/>
          <w:i/>
        </w:rPr>
        <w:t>FreqBandIndicatorNR</w:t>
      </w:r>
      <w:proofErr w:type="spellEnd"/>
      <w:r w:rsidRPr="00955F05">
        <w:rPr>
          <w:rFonts w:ascii="Times New Roman" w:hAnsi="Times New Roman" w:cs="Times New Roman"/>
        </w:rPr>
        <w:t xml:space="preserve"> can implicitly indicate whether a neighbor cell is TN cell or NTN cell on the overlapping bands. However, this is only applicable to satellite operating band. </w:t>
      </w:r>
    </w:p>
    <w:p w14:paraId="1E92C9E9" w14:textId="77777777" w:rsidR="0063655D" w:rsidRPr="00955F05" w:rsidRDefault="0063655D" w:rsidP="0063655D">
      <w:pPr>
        <w:jc w:val="both"/>
        <w:rPr>
          <w:rFonts w:ascii="Times New Roman" w:hAnsi="Times New Roman" w:cs="Times New Roman"/>
        </w:rPr>
      </w:pPr>
      <w:r w:rsidRPr="00955F05">
        <w:rPr>
          <w:rFonts w:ascii="Times New Roman" w:hAnsi="Times New Roman" w:cs="Times New Roman"/>
        </w:rPr>
        <w:t xml:space="preserve">For HAPS, RAN4 has agreed that “NR band n1 as example band for HAPS related coexistence studies at 2GHz”, and TS 38.104 specifies the following. </w:t>
      </w:r>
    </w:p>
    <w:p w14:paraId="0058AA51" w14:textId="77777777" w:rsidR="0063655D" w:rsidRPr="00D17225" w:rsidRDefault="0063655D" w:rsidP="0063655D">
      <w:pPr>
        <w:pStyle w:val="Doc-text2"/>
        <w:pBdr>
          <w:top w:val="single" w:sz="4" w:space="1" w:color="auto"/>
          <w:left w:val="single" w:sz="4" w:space="4" w:color="auto"/>
          <w:bottom w:val="single" w:sz="4" w:space="1" w:color="auto"/>
          <w:right w:val="single" w:sz="4" w:space="4" w:color="auto"/>
        </w:pBdr>
        <w:spacing w:after="240"/>
        <w:ind w:left="647"/>
        <w:rPr>
          <w:i/>
          <w:lang w:val="sv-SE"/>
        </w:rPr>
      </w:pPr>
      <w:r>
        <w:t xml:space="preserve"> </w:t>
      </w:r>
      <w:r w:rsidRPr="00D17225">
        <w:rPr>
          <w:i/>
          <w:lang w:val="sv-SE"/>
        </w:rPr>
        <w:t>5.2</w:t>
      </w:r>
      <w:r w:rsidRPr="00D17225">
        <w:rPr>
          <w:i/>
          <w:lang w:val="sv-SE"/>
        </w:rPr>
        <w:tab/>
        <w:t>Operating bands</w:t>
      </w:r>
    </w:p>
    <w:p w14:paraId="648AA184" w14:textId="77777777" w:rsidR="0063655D" w:rsidRPr="00D17225" w:rsidRDefault="0063655D" w:rsidP="0063655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 xml:space="preserve">NR is designed to operate in the operating bands defined in table 5.2-1 and 5.2-2. </w:t>
      </w:r>
    </w:p>
    <w:p w14:paraId="356338B8" w14:textId="77777777" w:rsidR="0063655D" w:rsidRPr="00D17225" w:rsidRDefault="0063655D" w:rsidP="0063655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E9519F">
        <w:rPr>
          <w:i/>
          <w:highlight w:val="yellow"/>
          <w:lang w:val="en-GB"/>
        </w:rPr>
        <w:t>NR operating band n1, which is defined in Table 5.2-1, can be applied for HAPS operation.</w:t>
      </w:r>
    </w:p>
    <w:p w14:paraId="3A83C50F" w14:textId="77777777" w:rsidR="0063655D" w:rsidRPr="00D17225" w:rsidRDefault="0063655D" w:rsidP="0063655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NB-IoT is designed to operate in the NR operating bands n1, n2, n3, n5, n7, n8, n12, n13, n14, n18, n20, n25, n26, n28, n41, n65, n66, n70, n71, n74, n90 which are defined in Table 5.2-1.</w:t>
      </w:r>
    </w:p>
    <w:p w14:paraId="6C2B9E99" w14:textId="79D1D41C" w:rsidR="0063655D" w:rsidRDefault="0063655D" w:rsidP="0063655D">
      <w:pPr>
        <w:jc w:val="both"/>
        <w:rPr>
          <w:rFonts w:ascii="Times New Roman" w:hAnsi="Times New Roman" w:cs="Times New Roman"/>
          <w:b/>
        </w:rPr>
      </w:pPr>
      <w:r>
        <w:rPr>
          <w:rFonts w:ascii="Times New Roman" w:hAnsi="Times New Roman" w:cs="Times New Roman"/>
        </w:rPr>
        <w:t>Thus, for HAPS</w:t>
      </w:r>
      <w:r w:rsidRPr="00955F05">
        <w:rPr>
          <w:rFonts w:ascii="Times New Roman" w:hAnsi="Times New Roman" w:cs="Times New Roman"/>
        </w:rPr>
        <w:t xml:space="preserve">, the UE cannot distinguish TN and </w:t>
      </w:r>
      <w:r w:rsidR="00B15ED6">
        <w:rPr>
          <w:rFonts w:ascii="Times New Roman" w:hAnsi="Times New Roman" w:cs="Times New Roman"/>
        </w:rPr>
        <w:t>HAPS</w:t>
      </w:r>
      <w:r w:rsidRPr="00955F05">
        <w:rPr>
          <w:rFonts w:ascii="Times New Roman" w:hAnsi="Times New Roman" w:cs="Times New Roman"/>
        </w:rPr>
        <w:t xml:space="preserve"> cells on NR band n1 by frequency band number. </w:t>
      </w:r>
      <w:r>
        <w:rPr>
          <w:rFonts w:ascii="Times New Roman" w:hAnsi="Times New Roman" w:cs="Times New Roman"/>
        </w:rPr>
        <w:t xml:space="preserve">Note NTN is specified </w:t>
      </w:r>
      <w:r w:rsidRPr="00BC6AEC">
        <w:rPr>
          <w:rFonts w:ascii="Times New Roman" w:hAnsi="Times New Roman" w:cs="Times New Roman"/>
        </w:rPr>
        <w:t>with implicit compatibility to support HAPS</w:t>
      </w:r>
      <w:r>
        <w:rPr>
          <w:rFonts w:ascii="Times New Roman" w:hAnsi="Times New Roman" w:cs="Times New Roman"/>
        </w:rPr>
        <w:t xml:space="preserve"> [2]. </w:t>
      </w:r>
    </w:p>
    <w:p w14:paraId="60703EBA" w14:textId="05EDA11E" w:rsidR="0063655D" w:rsidRPr="00955F05" w:rsidRDefault="0063655D" w:rsidP="0063655D">
      <w:pPr>
        <w:jc w:val="both"/>
        <w:rPr>
          <w:rFonts w:ascii="Times New Roman" w:hAnsi="Times New Roman" w:cs="Times New Roman"/>
          <w:b/>
        </w:rPr>
      </w:pPr>
      <w:r w:rsidRPr="00955F05">
        <w:rPr>
          <w:rFonts w:ascii="Times New Roman" w:hAnsi="Times New Roman" w:cs="Times New Roman"/>
          <w:b/>
        </w:rPr>
        <w:t xml:space="preserve">Observation 1: For HAPS, NR operating band n1 is used, the UE cannot distinguish TN cell and </w:t>
      </w:r>
      <w:r w:rsidR="00B15ED6">
        <w:rPr>
          <w:rFonts w:ascii="Times New Roman" w:hAnsi="Times New Roman" w:cs="Times New Roman"/>
          <w:b/>
        </w:rPr>
        <w:t>HAPS</w:t>
      </w:r>
      <w:r w:rsidRPr="00955F05">
        <w:rPr>
          <w:rFonts w:ascii="Times New Roman" w:hAnsi="Times New Roman" w:cs="Times New Roman"/>
          <w:b/>
        </w:rPr>
        <w:t xml:space="preserve"> cell by the frequency band number.</w:t>
      </w:r>
    </w:p>
    <w:p w14:paraId="4D235C2E" w14:textId="7931E550" w:rsidR="0063655D" w:rsidRPr="00955F05" w:rsidRDefault="0063655D" w:rsidP="0063655D">
      <w:pPr>
        <w:jc w:val="both"/>
        <w:rPr>
          <w:rFonts w:ascii="Times New Roman" w:hAnsi="Times New Roman" w:cs="Times New Roman"/>
        </w:rPr>
      </w:pPr>
      <w:r w:rsidRPr="00955F05">
        <w:rPr>
          <w:rFonts w:ascii="Times New Roman" w:hAnsi="Times New Roman" w:cs="Times New Roman"/>
        </w:rPr>
        <w:t xml:space="preserve">Furthermore, some think the UE can distinguish TN and NTN cell based on whether NTN assistance information (e.g., ephemeris) is provided or based on whether the neighbor cell has SIB19 scheduled. It is true that if a neighbor cell’s NTN assistance information is included in the serving cell SIB19, the UE can know that neighbor cell is an NTN cell. But the serving cell’s SIB19 may not include all neighbor cells’ </w:t>
      </w:r>
      <w:r>
        <w:rPr>
          <w:rFonts w:ascii="Times New Roman" w:hAnsi="Times New Roman" w:cs="Times New Roman"/>
        </w:rPr>
        <w:t xml:space="preserve">NTN </w:t>
      </w:r>
      <w:r w:rsidRPr="00955F05">
        <w:rPr>
          <w:rFonts w:ascii="Times New Roman" w:hAnsi="Times New Roman" w:cs="Times New Roman"/>
        </w:rPr>
        <w:t xml:space="preserve">assistance information on a certain frequency (e.g., NR band n1). If a certain neighbor cell </w:t>
      </w:r>
      <w:r>
        <w:rPr>
          <w:rFonts w:ascii="Times New Roman" w:hAnsi="Times New Roman" w:cs="Times New Roman"/>
        </w:rPr>
        <w:t xml:space="preserve">is </w:t>
      </w:r>
      <w:r w:rsidRPr="00955F05">
        <w:rPr>
          <w:rFonts w:ascii="Times New Roman" w:hAnsi="Times New Roman" w:cs="Times New Roman"/>
        </w:rPr>
        <w:t xml:space="preserve">not included in SIB19, the UE still cannot distinguish. Furthermore, from the serving cell’s system information, the UE cannot know whether a neighbor cell has scheduled SIB19 or not. </w:t>
      </w:r>
    </w:p>
    <w:p w14:paraId="60943F27" w14:textId="62F5F14B" w:rsidR="0063655D" w:rsidRPr="00955F05" w:rsidRDefault="0063655D" w:rsidP="0063655D">
      <w:pPr>
        <w:jc w:val="both"/>
        <w:rPr>
          <w:rFonts w:ascii="Times New Roman" w:hAnsi="Times New Roman" w:cs="Times New Roman"/>
          <w:b/>
        </w:rPr>
      </w:pPr>
      <w:r w:rsidRPr="00955F05">
        <w:rPr>
          <w:rFonts w:ascii="Times New Roman" w:hAnsi="Times New Roman" w:cs="Times New Roman"/>
          <w:b/>
        </w:rPr>
        <w:t xml:space="preserve">Observation 2: The UE cannot know the </w:t>
      </w:r>
      <w:r w:rsidR="0091138E">
        <w:rPr>
          <w:rFonts w:ascii="Times New Roman" w:hAnsi="Times New Roman" w:cs="Times New Roman"/>
          <w:b/>
        </w:rPr>
        <w:t xml:space="preserve">neighbor </w:t>
      </w:r>
      <w:r w:rsidRPr="00955F05">
        <w:rPr>
          <w:rFonts w:ascii="Times New Roman" w:hAnsi="Times New Roman" w:cs="Times New Roman"/>
          <w:b/>
        </w:rPr>
        <w:t xml:space="preserve">cell </w:t>
      </w:r>
      <w:r w:rsidR="0091138E">
        <w:rPr>
          <w:rFonts w:ascii="Times New Roman" w:hAnsi="Times New Roman" w:cs="Times New Roman"/>
          <w:b/>
        </w:rPr>
        <w:t>is NTN</w:t>
      </w:r>
      <w:r w:rsidR="00F21365">
        <w:rPr>
          <w:rFonts w:ascii="Times New Roman" w:hAnsi="Times New Roman" w:cs="Times New Roman"/>
          <w:b/>
        </w:rPr>
        <w:t xml:space="preserve"> (HAPS)</w:t>
      </w:r>
      <w:r w:rsidR="0091138E">
        <w:rPr>
          <w:rFonts w:ascii="Times New Roman" w:hAnsi="Times New Roman" w:cs="Times New Roman"/>
          <w:b/>
        </w:rPr>
        <w:t xml:space="preserve"> or TN</w:t>
      </w:r>
      <w:r w:rsidRPr="00955F05">
        <w:rPr>
          <w:rFonts w:ascii="Times New Roman" w:hAnsi="Times New Roman" w:cs="Times New Roman"/>
          <w:b/>
        </w:rPr>
        <w:t xml:space="preserve"> from the serving cell’s system information if the neighbor cell’s NTN</w:t>
      </w:r>
      <w:r w:rsidR="008B3388">
        <w:rPr>
          <w:rFonts w:ascii="Times New Roman" w:hAnsi="Times New Roman" w:cs="Times New Roman"/>
          <w:b/>
        </w:rPr>
        <w:t>-specific</w:t>
      </w:r>
      <w:r w:rsidRPr="00955F05">
        <w:rPr>
          <w:rFonts w:ascii="Times New Roman" w:hAnsi="Times New Roman" w:cs="Times New Roman"/>
          <w:b/>
        </w:rPr>
        <w:t xml:space="preserve"> assistance information is not included in the serving cell’s system information.</w:t>
      </w:r>
    </w:p>
    <w:p w14:paraId="1E500998" w14:textId="2B671212" w:rsidR="00B15ED6" w:rsidRDefault="008B3388" w:rsidP="00B15ED6">
      <w:pPr>
        <w:jc w:val="both"/>
        <w:rPr>
          <w:rFonts w:ascii="Times New Roman" w:hAnsi="Times New Roman" w:cs="Times New Roman"/>
        </w:rPr>
      </w:pPr>
      <w:r>
        <w:rPr>
          <w:rFonts w:ascii="Times New Roman" w:hAnsi="Times New Roman" w:cs="Times New Roman"/>
        </w:rPr>
        <w:t>In summary, for a frequency band number shared by TN and NTN</w:t>
      </w:r>
      <w:r w:rsidR="00B15ED6">
        <w:rPr>
          <w:rFonts w:ascii="Times New Roman" w:hAnsi="Times New Roman" w:cs="Times New Roman"/>
        </w:rPr>
        <w:t xml:space="preserve"> (HAPS)</w:t>
      </w:r>
      <w:r>
        <w:rPr>
          <w:rFonts w:ascii="Times New Roman" w:hAnsi="Times New Roman" w:cs="Times New Roman"/>
        </w:rPr>
        <w:t xml:space="preserve">, e.g., NR band n1, if NTN-specific assistance information is provided for a neighbor cell, the UE can know the neighbor cell is an NTN cell; if TN coverage information </w:t>
      </w:r>
      <w:r>
        <w:rPr>
          <w:rFonts w:ascii="Times New Roman" w:hAnsi="Times New Roman" w:cs="Times New Roman"/>
        </w:rPr>
        <w:lastRenderedPageBreak/>
        <w:t xml:space="preserve">is provided for a neighbor cell, the UE can know the neighbor cell is a TN cell. For intra-frequency </w:t>
      </w:r>
      <w:r w:rsidR="008F66EA">
        <w:rPr>
          <w:rFonts w:ascii="Times New Roman" w:hAnsi="Times New Roman" w:cs="Times New Roman"/>
        </w:rPr>
        <w:t>and</w:t>
      </w:r>
      <w:r>
        <w:rPr>
          <w:rFonts w:ascii="Times New Roman" w:hAnsi="Times New Roman" w:cs="Times New Roman"/>
        </w:rPr>
        <w:t xml:space="preserve"> inter-frequency neighbor cells </w:t>
      </w:r>
      <w:r w:rsidR="00B15ED6">
        <w:rPr>
          <w:rFonts w:ascii="Times New Roman" w:hAnsi="Times New Roman" w:cs="Times New Roman"/>
        </w:rPr>
        <w:t xml:space="preserve">configured in SIB3/4 but </w:t>
      </w:r>
      <w:r>
        <w:rPr>
          <w:rFonts w:ascii="Times New Roman" w:hAnsi="Times New Roman" w:cs="Times New Roman"/>
        </w:rPr>
        <w:t>without NTN</w:t>
      </w:r>
      <w:r w:rsidR="006059F9">
        <w:rPr>
          <w:rFonts w:ascii="Times New Roman" w:hAnsi="Times New Roman" w:cs="Times New Roman"/>
        </w:rPr>
        <w:t xml:space="preserve">-specific </w:t>
      </w:r>
      <w:r>
        <w:rPr>
          <w:rFonts w:ascii="Times New Roman" w:hAnsi="Times New Roman" w:cs="Times New Roman"/>
        </w:rPr>
        <w:t xml:space="preserve">assistance information </w:t>
      </w:r>
      <w:r w:rsidR="006059F9">
        <w:rPr>
          <w:rFonts w:ascii="Times New Roman" w:hAnsi="Times New Roman" w:cs="Times New Roman"/>
        </w:rPr>
        <w:t xml:space="preserve">or TN coverage information </w:t>
      </w:r>
      <w:r>
        <w:rPr>
          <w:rFonts w:ascii="Times New Roman" w:hAnsi="Times New Roman" w:cs="Times New Roman"/>
        </w:rPr>
        <w:t xml:space="preserve">provided, the UE cannot know </w:t>
      </w:r>
      <w:r w:rsidR="00B15ED6">
        <w:rPr>
          <w:rFonts w:ascii="Times New Roman" w:hAnsi="Times New Roman" w:cs="Times New Roman"/>
        </w:rPr>
        <w:t xml:space="preserve">whether the neighbor cell belongs NTN or TN. </w:t>
      </w:r>
      <w:r w:rsidR="00E35D76">
        <w:rPr>
          <w:rFonts w:ascii="Times New Roman" w:hAnsi="Times New Roman" w:cs="Times New Roman"/>
        </w:rPr>
        <w:t>For</w:t>
      </w:r>
      <w:r w:rsidR="00B15ED6">
        <w:rPr>
          <w:rFonts w:ascii="Times New Roman" w:hAnsi="Times New Roman" w:cs="Times New Roman"/>
        </w:rPr>
        <w:t xml:space="preserve"> </w:t>
      </w:r>
      <w:r w:rsidR="0005327D">
        <w:rPr>
          <w:rFonts w:ascii="Times New Roman" w:hAnsi="Times New Roman" w:cs="Times New Roman"/>
        </w:rPr>
        <w:t>this case</w:t>
      </w:r>
      <w:r w:rsidR="00B15ED6">
        <w:rPr>
          <w:rFonts w:ascii="Times New Roman" w:hAnsi="Times New Roman" w:cs="Times New Roman"/>
        </w:rPr>
        <w:t xml:space="preserve">, the first question to be answered is if </w:t>
      </w:r>
      <w:r w:rsidR="003D0C37">
        <w:rPr>
          <w:rFonts w:ascii="Times New Roman" w:hAnsi="Times New Roman" w:cs="Times New Roman"/>
        </w:rPr>
        <w:t xml:space="preserve">UE needs to </w:t>
      </w:r>
      <w:r w:rsidR="005074C2">
        <w:rPr>
          <w:rFonts w:ascii="Times New Roman" w:hAnsi="Times New Roman" w:cs="Times New Roman"/>
        </w:rPr>
        <w:t>know a neighbor cell belongs to TN, e.g., for power saving in measurement</w:t>
      </w:r>
      <w:r w:rsidR="00B15ED6">
        <w:rPr>
          <w:rFonts w:ascii="Times New Roman" w:hAnsi="Times New Roman" w:cs="Times New Roman"/>
        </w:rPr>
        <w:t>.</w:t>
      </w:r>
    </w:p>
    <w:p w14:paraId="26DDCD78" w14:textId="4556B381" w:rsidR="00F21365" w:rsidRDefault="00F21365" w:rsidP="0063655D">
      <w:pPr>
        <w:jc w:val="both"/>
        <w:rPr>
          <w:rFonts w:ascii="Times New Roman" w:hAnsi="Times New Roman" w:cs="Times New Roman"/>
          <w:b/>
        </w:rPr>
      </w:pPr>
      <w:r w:rsidRPr="00955F05">
        <w:rPr>
          <w:rFonts w:ascii="Times New Roman" w:hAnsi="Times New Roman" w:cs="Times New Roman"/>
          <w:b/>
        </w:rPr>
        <w:t xml:space="preserve">Observation </w:t>
      </w:r>
      <w:r>
        <w:rPr>
          <w:rFonts w:ascii="Times New Roman" w:hAnsi="Times New Roman" w:cs="Times New Roman"/>
          <w:b/>
        </w:rPr>
        <w:t>3</w:t>
      </w:r>
      <w:r w:rsidRPr="00955F05">
        <w:rPr>
          <w:rFonts w:ascii="Times New Roman" w:hAnsi="Times New Roman" w:cs="Times New Roman"/>
          <w:b/>
        </w:rPr>
        <w:t xml:space="preserve">: </w:t>
      </w:r>
      <w:r>
        <w:rPr>
          <w:rFonts w:ascii="Times New Roman" w:hAnsi="Times New Roman" w:cs="Times New Roman"/>
          <w:b/>
        </w:rPr>
        <w:t xml:space="preserve">For </w:t>
      </w:r>
      <w:r w:rsidRPr="00F21365">
        <w:rPr>
          <w:rFonts w:ascii="Times New Roman" w:hAnsi="Times New Roman" w:cs="Times New Roman"/>
          <w:b/>
        </w:rPr>
        <w:t xml:space="preserve">intra-frequency </w:t>
      </w:r>
      <w:r w:rsidR="008F66EA">
        <w:rPr>
          <w:rFonts w:ascii="Times New Roman" w:hAnsi="Times New Roman" w:cs="Times New Roman"/>
          <w:b/>
        </w:rPr>
        <w:t>and</w:t>
      </w:r>
      <w:r w:rsidRPr="00F21365">
        <w:rPr>
          <w:rFonts w:ascii="Times New Roman" w:hAnsi="Times New Roman" w:cs="Times New Roman"/>
          <w:b/>
        </w:rPr>
        <w:t xml:space="preserve"> inter-frequency neighbor cells configured in SIB3/4 </w:t>
      </w:r>
      <w:r>
        <w:rPr>
          <w:rFonts w:ascii="Times New Roman" w:hAnsi="Times New Roman" w:cs="Times New Roman"/>
          <w:b/>
        </w:rPr>
        <w:t xml:space="preserve">on NR band n1 </w:t>
      </w:r>
      <w:r w:rsidRPr="00F21365">
        <w:rPr>
          <w:rFonts w:ascii="Times New Roman" w:hAnsi="Times New Roman" w:cs="Times New Roman"/>
          <w:b/>
        </w:rPr>
        <w:t xml:space="preserve">but without </w:t>
      </w:r>
      <w:r w:rsidR="006059F9" w:rsidRPr="006059F9">
        <w:rPr>
          <w:rFonts w:ascii="Times New Roman" w:hAnsi="Times New Roman" w:cs="Times New Roman"/>
          <w:b/>
        </w:rPr>
        <w:t>NTN-specific assistance information or TN coverage information provided</w:t>
      </w:r>
      <w:r>
        <w:rPr>
          <w:rFonts w:ascii="Times New Roman" w:hAnsi="Times New Roman" w:cs="Times New Roman"/>
          <w:b/>
        </w:rPr>
        <w:t xml:space="preserve">, </w:t>
      </w:r>
      <w:r w:rsidRPr="00F21365">
        <w:rPr>
          <w:rFonts w:ascii="Times New Roman" w:hAnsi="Times New Roman" w:cs="Times New Roman"/>
          <w:b/>
        </w:rPr>
        <w:t xml:space="preserve">UE cannot know whether </w:t>
      </w:r>
      <w:r>
        <w:rPr>
          <w:rFonts w:ascii="Times New Roman" w:hAnsi="Times New Roman" w:cs="Times New Roman"/>
          <w:b/>
        </w:rPr>
        <w:t>such a</w:t>
      </w:r>
      <w:r w:rsidRPr="00F21365">
        <w:rPr>
          <w:rFonts w:ascii="Times New Roman" w:hAnsi="Times New Roman" w:cs="Times New Roman"/>
          <w:b/>
        </w:rPr>
        <w:t xml:space="preserve"> neighbor cell belongs NTN or TN</w:t>
      </w:r>
      <w:r>
        <w:rPr>
          <w:rFonts w:ascii="Times New Roman" w:hAnsi="Times New Roman" w:cs="Times New Roman"/>
          <w:b/>
        </w:rPr>
        <w:t>.</w:t>
      </w:r>
    </w:p>
    <w:p w14:paraId="036ACE84" w14:textId="78D38A19" w:rsidR="0063655D" w:rsidRPr="00955F05" w:rsidRDefault="00F21365" w:rsidP="0063655D">
      <w:pPr>
        <w:jc w:val="both"/>
        <w:rPr>
          <w:rFonts w:ascii="Times New Roman" w:hAnsi="Times New Roman" w:cs="Times New Roman"/>
          <w:b/>
        </w:rPr>
      </w:pPr>
      <w:r>
        <w:rPr>
          <w:rFonts w:ascii="Times New Roman" w:hAnsi="Times New Roman" w:cs="Times New Roman"/>
          <w:b/>
        </w:rPr>
        <w:t xml:space="preserve">Proposal 4: RAN2 to discuss </w:t>
      </w:r>
      <w:r w:rsidR="008F66EA">
        <w:rPr>
          <w:rFonts w:ascii="Times New Roman" w:hAnsi="Times New Roman" w:cs="Times New Roman"/>
          <w:b/>
        </w:rPr>
        <w:t xml:space="preserve">for </w:t>
      </w:r>
      <w:r w:rsidR="008F66EA" w:rsidRPr="00F21365">
        <w:rPr>
          <w:rFonts w:ascii="Times New Roman" w:hAnsi="Times New Roman" w:cs="Times New Roman"/>
          <w:b/>
        </w:rPr>
        <w:t xml:space="preserve">intra-frequency </w:t>
      </w:r>
      <w:r w:rsidR="008F66EA">
        <w:rPr>
          <w:rFonts w:ascii="Times New Roman" w:hAnsi="Times New Roman" w:cs="Times New Roman"/>
          <w:b/>
        </w:rPr>
        <w:t>and</w:t>
      </w:r>
      <w:r w:rsidR="008F66EA" w:rsidRPr="00F21365">
        <w:rPr>
          <w:rFonts w:ascii="Times New Roman" w:hAnsi="Times New Roman" w:cs="Times New Roman"/>
          <w:b/>
        </w:rPr>
        <w:t xml:space="preserve"> inter-frequency neighbor cells configured in SIB3/4 </w:t>
      </w:r>
      <w:r w:rsidR="008F66EA">
        <w:rPr>
          <w:rFonts w:ascii="Times New Roman" w:hAnsi="Times New Roman" w:cs="Times New Roman"/>
          <w:b/>
        </w:rPr>
        <w:t xml:space="preserve">on NR band n1 </w:t>
      </w:r>
      <w:r w:rsidR="008F66EA" w:rsidRPr="00F21365">
        <w:rPr>
          <w:rFonts w:ascii="Times New Roman" w:hAnsi="Times New Roman" w:cs="Times New Roman"/>
          <w:b/>
        </w:rPr>
        <w:t xml:space="preserve">but without </w:t>
      </w:r>
      <w:r w:rsidR="006059F9" w:rsidRPr="006059F9">
        <w:rPr>
          <w:rFonts w:ascii="Times New Roman" w:hAnsi="Times New Roman" w:cs="Times New Roman"/>
          <w:b/>
        </w:rPr>
        <w:t>NTN-specific assistance information or TN coverage information provided</w:t>
      </w:r>
      <w:r>
        <w:rPr>
          <w:rFonts w:ascii="Times New Roman" w:hAnsi="Times New Roman" w:cs="Times New Roman"/>
          <w:b/>
        </w:rPr>
        <w:t>,</w:t>
      </w:r>
      <w:r w:rsidRPr="00F21365">
        <w:rPr>
          <w:rFonts w:ascii="Times New Roman" w:hAnsi="Times New Roman" w:cs="Times New Roman"/>
          <w:b/>
        </w:rPr>
        <w:t xml:space="preserve"> if </w:t>
      </w:r>
      <w:r w:rsidR="002E7053" w:rsidRPr="002E7053">
        <w:rPr>
          <w:rFonts w:ascii="Times New Roman" w:hAnsi="Times New Roman" w:cs="Times New Roman"/>
          <w:b/>
        </w:rPr>
        <w:t xml:space="preserve">UE needs to </w:t>
      </w:r>
      <w:r w:rsidR="00FC108D">
        <w:rPr>
          <w:rFonts w:ascii="Times New Roman" w:hAnsi="Times New Roman" w:cs="Times New Roman"/>
          <w:b/>
        </w:rPr>
        <w:t xml:space="preserve">know </w:t>
      </w:r>
      <w:r w:rsidR="00CA7657">
        <w:rPr>
          <w:rFonts w:ascii="Times New Roman" w:hAnsi="Times New Roman" w:cs="Times New Roman"/>
          <w:b/>
        </w:rPr>
        <w:t>a neighbor cell belongs to TN</w:t>
      </w:r>
      <w:r>
        <w:rPr>
          <w:rFonts w:ascii="Times New Roman" w:hAnsi="Times New Roman" w:cs="Times New Roman"/>
          <w:b/>
        </w:rPr>
        <w:t>.</w:t>
      </w:r>
    </w:p>
    <w:p w14:paraId="3381601E" w14:textId="34753618" w:rsidR="0063655D" w:rsidRPr="00955F05" w:rsidRDefault="005074C2" w:rsidP="0063655D">
      <w:pPr>
        <w:jc w:val="both"/>
        <w:rPr>
          <w:rFonts w:ascii="Times New Roman" w:hAnsi="Times New Roman" w:cs="Times New Roman"/>
        </w:rPr>
      </w:pPr>
      <w:r>
        <w:rPr>
          <w:rFonts w:ascii="Times New Roman" w:hAnsi="Times New Roman" w:cs="Times New Roman"/>
        </w:rPr>
        <w:t>In this case, i</w:t>
      </w:r>
      <w:r w:rsidR="00AA734B">
        <w:rPr>
          <w:rFonts w:ascii="Times New Roman" w:hAnsi="Times New Roman" w:cs="Times New Roman"/>
        </w:rPr>
        <w:t xml:space="preserve">f </w:t>
      </w:r>
      <w:r w:rsidR="002E7053">
        <w:rPr>
          <w:rFonts w:ascii="Times New Roman" w:hAnsi="Times New Roman" w:cs="Times New Roman"/>
        </w:rPr>
        <w:t xml:space="preserve">UE needs to </w:t>
      </w:r>
      <w:r>
        <w:rPr>
          <w:rFonts w:ascii="Times New Roman" w:hAnsi="Times New Roman" w:cs="Times New Roman"/>
        </w:rPr>
        <w:t>know a neighbor cell is TN</w:t>
      </w:r>
      <w:r w:rsidR="002E7053">
        <w:rPr>
          <w:rFonts w:ascii="Times New Roman" w:hAnsi="Times New Roman" w:cs="Times New Roman"/>
        </w:rPr>
        <w:t xml:space="preserve"> for saving power in</w:t>
      </w:r>
      <w:r w:rsidR="007B31B1">
        <w:rPr>
          <w:rFonts w:ascii="Times New Roman" w:hAnsi="Times New Roman" w:cs="Times New Roman"/>
        </w:rPr>
        <w:t xml:space="preserve"> searching and measuring</w:t>
      </w:r>
      <w:r w:rsidR="002E7053">
        <w:rPr>
          <w:rFonts w:ascii="Times New Roman" w:hAnsi="Times New Roman" w:cs="Times New Roman"/>
        </w:rPr>
        <w:t xml:space="preserve"> TN cell</w:t>
      </w:r>
      <w:r w:rsidR="007B31B1">
        <w:rPr>
          <w:rFonts w:ascii="Times New Roman" w:hAnsi="Times New Roman" w:cs="Times New Roman"/>
        </w:rPr>
        <w:t>s</w:t>
      </w:r>
      <w:r w:rsidR="00AA734B">
        <w:rPr>
          <w:rFonts w:ascii="Times New Roman" w:hAnsi="Times New Roman" w:cs="Times New Roman"/>
        </w:rPr>
        <w:t>,</w:t>
      </w:r>
      <w:r w:rsidR="008F66EA">
        <w:rPr>
          <w:rFonts w:ascii="Times New Roman" w:hAnsi="Times New Roman" w:cs="Times New Roman"/>
        </w:rPr>
        <w:t xml:space="preserve"> </w:t>
      </w:r>
      <w:r w:rsidR="00AA734B">
        <w:rPr>
          <w:rFonts w:ascii="Times New Roman" w:hAnsi="Times New Roman" w:cs="Times New Roman"/>
        </w:rPr>
        <w:t>t</w:t>
      </w:r>
      <w:r w:rsidR="0063655D" w:rsidRPr="00955F05">
        <w:rPr>
          <w:rFonts w:ascii="Times New Roman" w:hAnsi="Times New Roman" w:cs="Times New Roman"/>
        </w:rPr>
        <w:t xml:space="preserve">he straightforward way is to indicate the type of a neighbor cell (i.e., TN) </w:t>
      </w:r>
      <w:r w:rsidR="006059F9">
        <w:rPr>
          <w:rFonts w:ascii="Times New Roman" w:hAnsi="Times New Roman" w:cs="Times New Roman"/>
        </w:rPr>
        <w:t>for intra- and inter-frequency neighbor cell measurement</w:t>
      </w:r>
      <w:r w:rsidR="0063655D" w:rsidRPr="00955F05">
        <w:rPr>
          <w:rFonts w:ascii="Times New Roman" w:hAnsi="Times New Roman" w:cs="Times New Roman"/>
        </w:rPr>
        <w:t xml:space="preserve"> </w:t>
      </w:r>
      <w:r w:rsidR="006059F9">
        <w:rPr>
          <w:rFonts w:ascii="Times New Roman" w:hAnsi="Times New Roman" w:cs="Times New Roman"/>
        </w:rPr>
        <w:t xml:space="preserve">of </w:t>
      </w:r>
      <w:r w:rsidR="00000866">
        <w:rPr>
          <w:rFonts w:ascii="Times New Roman" w:hAnsi="Times New Roman" w:cs="Times New Roman"/>
        </w:rPr>
        <w:t>an</w:t>
      </w:r>
      <w:r w:rsidR="006059F9">
        <w:rPr>
          <w:rFonts w:ascii="Times New Roman" w:hAnsi="Times New Roman" w:cs="Times New Roman"/>
        </w:rPr>
        <w:t xml:space="preserve"> NTN serving cell</w:t>
      </w:r>
      <w:r w:rsidR="0063655D" w:rsidRPr="00955F05">
        <w:rPr>
          <w:rFonts w:ascii="Times New Roman" w:hAnsi="Times New Roman" w:cs="Times New Roman"/>
        </w:rPr>
        <w:t xml:space="preserve">. </w:t>
      </w:r>
    </w:p>
    <w:p w14:paraId="53905EC9" w14:textId="1495084D" w:rsidR="0063655D" w:rsidRPr="00955F05" w:rsidRDefault="0063655D" w:rsidP="00E4283F">
      <w:pPr>
        <w:jc w:val="both"/>
        <w:rPr>
          <w:rFonts w:ascii="Times New Roman" w:hAnsi="Times New Roman" w:cs="Times New Roman"/>
          <w:b/>
        </w:rPr>
      </w:pPr>
      <w:r w:rsidRPr="00955F05">
        <w:rPr>
          <w:rFonts w:ascii="Times New Roman" w:hAnsi="Times New Roman" w:cs="Times New Roman"/>
          <w:b/>
        </w:rPr>
        <w:t xml:space="preserve">Proposal </w:t>
      </w:r>
      <w:r w:rsidR="008F66EA">
        <w:rPr>
          <w:rFonts w:ascii="Times New Roman" w:hAnsi="Times New Roman" w:cs="Times New Roman"/>
          <w:b/>
        </w:rPr>
        <w:t>5</w:t>
      </w:r>
      <w:r w:rsidRPr="00955F05">
        <w:rPr>
          <w:rFonts w:ascii="Times New Roman" w:hAnsi="Times New Roman" w:cs="Times New Roman"/>
          <w:b/>
        </w:rPr>
        <w:t xml:space="preserve">: </w:t>
      </w:r>
      <w:r w:rsidR="006059F9" w:rsidRPr="006059F9">
        <w:rPr>
          <w:rFonts w:ascii="Times New Roman" w:hAnsi="Times New Roman" w:cs="Times New Roman"/>
          <w:b/>
        </w:rPr>
        <w:t xml:space="preserve">If </w:t>
      </w:r>
      <w:r w:rsidR="009C2EB5" w:rsidRPr="009C2EB5">
        <w:rPr>
          <w:rFonts w:ascii="Times New Roman" w:hAnsi="Times New Roman" w:cs="Times New Roman"/>
          <w:b/>
        </w:rPr>
        <w:t xml:space="preserve">UE needs to </w:t>
      </w:r>
      <w:r w:rsidR="005074C2">
        <w:rPr>
          <w:rFonts w:ascii="Times New Roman" w:hAnsi="Times New Roman" w:cs="Times New Roman"/>
          <w:b/>
        </w:rPr>
        <w:t xml:space="preserve">know a neighbor cell </w:t>
      </w:r>
      <w:r w:rsidR="00F32782">
        <w:rPr>
          <w:rFonts w:ascii="Times New Roman" w:hAnsi="Times New Roman" w:cs="Times New Roman"/>
          <w:b/>
        </w:rPr>
        <w:t>belongs to</w:t>
      </w:r>
      <w:r w:rsidR="005074C2">
        <w:rPr>
          <w:rFonts w:ascii="Times New Roman" w:hAnsi="Times New Roman" w:cs="Times New Roman"/>
          <w:b/>
        </w:rPr>
        <w:t xml:space="preserve"> TN</w:t>
      </w:r>
      <w:r w:rsidR="006059F9" w:rsidRPr="006059F9">
        <w:rPr>
          <w:rFonts w:ascii="Times New Roman" w:hAnsi="Times New Roman" w:cs="Times New Roman"/>
          <w:b/>
        </w:rPr>
        <w:t xml:space="preserve"> in </w:t>
      </w:r>
      <w:r w:rsidR="006059F9">
        <w:rPr>
          <w:rFonts w:ascii="Times New Roman" w:hAnsi="Times New Roman" w:cs="Times New Roman"/>
          <w:b/>
        </w:rPr>
        <w:t>the case of Proposal 4</w:t>
      </w:r>
      <w:r w:rsidR="006059F9" w:rsidRPr="006059F9">
        <w:rPr>
          <w:rFonts w:ascii="Times New Roman" w:hAnsi="Times New Roman" w:cs="Times New Roman"/>
          <w:b/>
        </w:rPr>
        <w:t xml:space="preserve">, the type of a neighbor cell (i.e., TN) </w:t>
      </w:r>
      <w:r w:rsidR="00444F5C">
        <w:rPr>
          <w:rFonts w:ascii="Times New Roman" w:hAnsi="Times New Roman" w:cs="Times New Roman"/>
          <w:b/>
        </w:rPr>
        <w:t>is provided for</w:t>
      </w:r>
      <w:r w:rsidR="00444F5C" w:rsidRPr="006059F9">
        <w:rPr>
          <w:rFonts w:ascii="Times New Roman" w:hAnsi="Times New Roman" w:cs="Times New Roman"/>
          <w:b/>
        </w:rPr>
        <w:t xml:space="preserve"> </w:t>
      </w:r>
      <w:r w:rsidR="006059F9" w:rsidRPr="006059F9">
        <w:rPr>
          <w:rFonts w:ascii="Times New Roman" w:hAnsi="Times New Roman" w:cs="Times New Roman"/>
          <w:b/>
        </w:rPr>
        <w:t xml:space="preserve">intra- and inter-frequency neighbor cell measurement </w:t>
      </w:r>
      <w:r w:rsidR="00444F5C">
        <w:rPr>
          <w:rFonts w:ascii="Times New Roman" w:hAnsi="Times New Roman" w:cs="Times New Roman"/>
          <w:b/>
        </w:rPr>
        <w:t xml:space="preserve">of </w:t>
      </w:r>
      <w:r w:rsidR="00000866" w:rsidRPr="006059F9">
        <w:rPr>
          <w:rFonts w:ascii="Times New Roman" w:hAnsi="Times New Roman" w:cs="Times New Roman"/>
          <w:b/>
        </w:rPr>
        <w:t>an</w:t>
      </w:r>
      <w:r w:rsidR="006059F9" w:rsidRPr="006059F9">
        <w:rPr>
          <w:rFonts w:ascii="Times New Roman" w:hAnsi="Times New Roman" w:cs="Times New Roman"/>
          <w:b/>
        </w:rPr>
        <w:t xml:space="preserve"> NTN serving cell</w:t>
      </w:r>
      <w:r w:rsidRPr="00955F05">
        <w:rPr>
          <w:rFonts w:ascii="Times New Roman" w:hAnsi="Times New Roman" w:cs="Times New Roman"/>
          <w:b/>
        </w:rPr>
        <w:t>.</w:t>
      </w:r>
    </w:p>
    <w:p w14:paraId="5FF2457F" w14:textId="72E1A9E3" w:rsidR="00A209D6" w:rsidRPr="006E13D1" w:rsidRDefault="008C3057" w:rsidP="003F11FC">
      <w:pPr>
        <w:pStyle w:val="Heading1"/>
        <w:jc w:val="both"/>
      </w:pPr>
      <w:r>
        <w:t>Conclusion</w:t>
      </w:r>
    </w:p>
    <w:p w14:paraId="445AE997" w14:textId="52064629" w:rsidR="007129D3" w:rsidRPr="00955F05" w:rsidRDefault="00557338" w:rsidP="008C3BA0">
      <w:pPr>
        <w:rPr>
          <w:rFonts w:ascii="Times New Roman" w:hAnsi="Times New Roman" w:cs="Times New Roman"/>
        </w:rPr>
      </w:pPr>
      <w:r w:rsidRPr="00955F05">
        <w:rPr>
          <w:rFonts w:ascii="Times New Roman" w:hAnsi="Times New Roman" w:cs="Times New Roman"/>
        </w:rPr>
        <w:t xml:space="preserve">Based on the discussion, </w:t>
      </w:r>
      <w:r w:rsidR="000D64F1" w:rsidRPr="00955F05">
        <w:rPr>
          <w:rFonts w:ascii="Times New Roman" w:hAnsi="Times New Roman" w:cs="Times New Roman"/>
        </w:rPr>
        <w:t xml:space="preserve">we have </w:t>
      </w:r>
      <w:r w:rsidRPr="00955F05">
        <w:rPr>
          <w:rFonts w:ascii="Times New Roman" w:hAnsi="Times New Roman" w:cs="Times New Roman"/>
        </w:rPr>
        <w:t xml:space="preserve">the following </w:t>
      </w:r>
      <w:r w:rsidR="00593C4B" w:rsidRPr="00955F05">
        <w:rPr>
          <w:rFonts w:ascii="Times New Roman" w:hAnsi="Times New Roman" w:cs="Times New Roman"/>
        </w:rPr>
        <w:t xml:space="preserve">observations and </w:t>
      </w:r>
      <w:r w:rsidR="003F3214" w:rsidRPr="00955F05">
        <w:rPr>
          <w:rFonts w:ascii="Times New Roman" w:hAnsi="Times New Roman" w:cs="Times New Roman"/>
        </w:rPr>
        <w:t>proposal</w:t>
      </w:r>
      <w:r w:rsidR="00593C4B" w:rsidRPr="00955F05">
        <w:rPr>
          <w:rFonts w:ascii="Times New Roman" w:hAnsi="Times New Roman" w:cs="Times New Roman"/>
        </w:rPr>
        <w:t>s</w:t>
      </w:r>
      <w:r w:rsidRPr="00955F05">
        <w:rPr>
          <w:rFonts w:ascii="Times New Roman" w:hAnsi="Times New Roman" w:cs="Times New Roman"/>
        </w:rPr>
        <w:t>.</w:t>
      </w:r>
    </w:p>
    <w:p w14:paraId="54E39ED6" w14:textId="684A4822" w:rsidR="00596558" w:rsidRDefault="001B467D" w:rsidP="00AC5032">
      <w:pPr>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1</w:t>
      </w:r>
      <w:r w:rsidRPr="00955F05">
        <w:rPr>
          <w:rFonts w:ascii="Times New Roman" w:hAnsi="Times New Roman" w:cs="Times New Roman"/>
          <w:b/>
        </w:rPr>
        <w:t xml:space="preserve">: For </w:t>
      </w:r>
      <w:r>
        <w:rPr>
          <w:rFonts w:ascii="Times New Roman" w:hAnsi="Times New Roman" w:cs="Times New Roman"/>
          <w:b/>
        </w:rPr>
        <w:t xml:space="preserve">broadcasting </w:t>
      </w:r>
      <w:r w:rsidRPr="00955F05">
        <w:rPr>
          <w:rFonts w:ascii="Times New Roman" w:hAnsi="Times New Roman" w:cs="Times New Roman"/>
          <w:b/>
        </w:rPr>
        <w:t xml:space="preserve">TN coverage information, </w:t>
      </w:r>
      <w:r w:rsidRPr="00D80719">
        <w:rPr>
          <w:rFonts w:ascii="Times New Roman" w:hAnsi="Times New Roman" w:cs="Times New Roman"/>
          <w:b/>
        </w:rPr>
        <w:t>location coordinates of area center and radius</w:t>
      </w:r>
      <w:r w:rsidRPr="00955F05">
        <w:rPr>
          <w:rFonts w:ascii="Times New Roman" w:hAnsi="Times New Roman" w:cs="Times New Roman"/>
          <w:b/>
        </w:rPr>
        <w:t xml:space="preserve"> are provided for UE to determine a TN </w:t>
      </w:r>
      <w:r>
        <w:rPr>
          <w:rFonts w:ascii="Times New Roman" w:hAnsi="Times New Roman" w:cs="Times New Roman"/>
          <w:b/>
        </w:rPr>
        <w:t xml:space="preserve">coverage </w:t>
      </w:r>
      <w:r w:rsidRPr="00955F05">
        <w:rPr>
          <w:rFonts w:ascii="Times New Roman" w:hAnsi="Times New Roman" w:cs="Times New Roman"/>
          <w:b/>
        </w:rPr>
        <w:t>area.</w:t>
      </w:r>
    </w:p>
    <w:p w14:paraId="0EFF18F2" w14:textId="77777777" w:rsidR="001B467D" w:rsidRDefault="001B467D" w:rsidP="001B467D">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2</w:t>
      </w:r>
      <w:r w:rsidRPr="00955F05">
        <w:rPr>
          <w:rFonts w:ascii="Times New Roman" w:hAnsi="Times New Roman" w:cs="Times New Roman"/>
          <w:b/>
        </w:rPr>
        <w:t xml:space="preserve">: </w:t>
      </w:r>
      <w:r>
        <w:rPr>
          <w:rFonts w:ascii="Times New Roman" w:hAnsi="Times New Roman" w:cs="Times New Roman"/>
          <w:b/>
        </w:rPr>
        <w:t>When</w:t>
      </w:r>
      <w:r w:rsidRPr="00955F05">
        <w:rPr>
          <w:rFonts w:ascii="Times New Roman" w:hAnsi="Times New Roman" w:cs="Times New Roman"/>
          <w:b/>
        </w:rPr>
        <w:t xml:space="preserve"> TN coverage information</w:t>
      </w:r>
      <w:r>
        <w:rPr>
          <w:rFonts w:ascii="Times New Roman" w:hAnsi="Times New Roman" w:cs="Times New Roman"/>
          <w:b/>
        </w:rPr>
        <w:t xml:space="preserve"> is broadcasted</w:t>
      </w:r>
      <w:r w:rsidRPr="00955F05">
        <w:rPr>
          <w:rFonts w:ascii="Times New Roman" w:hAnsi="Times New Roman" w:cs="Times New Roman"/>
          <w:b/>
        </w:rPr>
        <w:t xml:space="preserve">, </w:t>
      </w:r>
      <w:r w:rsidRPr="000A3B15">
        <w:rPr>
          <w:rFonts w:ascii="Times New Roman" w:hAnsi="Times New Roman" w:cs="Times New Roman"/>
          <w:b/>
        </w:rPr>
        <w:t>UE is not required to measure TN neighbor cells</w:t>
      </w:r>
      <w:r>
        <w:rPr>
          <w:rFonts w:ascii="Times New Roman" w:hAnsi="Times New Roman" w:cs="Times New Roman"/>
          <w:b/>
        </w:rPr>
        <w:t xml:space="preserve"> i</w:t>
      </w:r>
      <w:r w:rsidRPr="000A3B15">
        <w:rPr>
          <w:rFonts w:ascii="Times New Roman" w:hAnsi="Times New Roman" w:cs="Times New Roman"/>
          <w:b/>
        </w:rPr>
        <w:t xml:space="preserve">f the distance from UE to </w:t>
      </w:r>
      <w:r>
        <w:rPr>
          <w:rFonts w:ascii="Times New Roman" w:hAnsi="Times New Roman" w:cs="Times New Roman"/>
          <w:b/>
        </w:rPr>
        <w:t xml:space="preserve">a TN reference location </w:t>
      </w:r>
      <w:r w:rsidRPr="000A3B15">
        <w:rPr>
          <w:rFonts w:ascii="Times New Roman" w:hAnsi="Times New Roman" w:cs="Times New Roman"/>
          <w:b/>
        </w:rPr>
        <w:t xml:space="preserve">is larger than </w:t>
      </w:r>
      <w:r>
        <w:rPr>
          <w:rFonts w:ascii="Times New Roman" w:hAnsi="Times New Roman" w:cs="Times New Roman"/>
          <w:b/>
        </w:rPr>
        <w:t>a distance threshold</w:t>
      </w:r>
      <w:r w:rsidRPr="00955F05">
        <w:rPr>
          <w:rFonts w:ascii="Times New Roman" w:hAnsi="Times New Roman" w:cs="Times New Roman"/>
          <w:b/>
        </w:rPr>
        <w:t>.</w:t>
      </w:r>
    </w:p>
    <w:p w14:paraId="6B6CBB27" w14:textId="77777777" w:rsidR="001B467D" w:rsidRDefault="001B467D" w:rsidP="001B467D">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3</w:t>
      </w:r>
      <w:r w:rsidRPr="00955F05">
        <w:rPr>
          <w:rFonts w:ascii="Times New Roman" w:hAnsi="Times New Roman" w:cs="Times New Roman"/>
          <w:b/>
        </w:rPr>
        <w:t xml:space="preserve">: </w:t>
      </w:r>
      <w:r>
        <w:rPr>
          <w:rFonts w:ascii="Times New Roman" w:hAnsi="Times New Roman" w:cs="Times New Roman"/>
          <w:b/>
        </w:rPr>
        <w:t>If Proposal 1 and Proposal 2 are agreed, the center coordinates and the radius are used as the reference location and the distance threshold for UE to determine distance to the TN area.</w:t>
      </w:r>
    </w:p>
    <w:p w14:paraId="5C72074C" w14:textId="77777777" w:rsidR="001B467D" w:rsidRPr="00955F05" w:rsidRDefault="001B467D" w:rsidP="001B467D">
      <w:pPr>
        <w:jc w:val="both"/>
        <w:rPr>
          <w:rFonts w:ascii="Times New Roman" w:hAnsi="Times New Roman" w:cs="Times New Roman"/>
          <w:b/>
        </w:rPr>
      </w:pPr>
      <w:r w:rsidRPr="00955F05">
        <w:rPr>
          <w:rFonts w:ascii="Times New Roman" w:hAnsi="Times New Roman" w:cs="Times New Roman"/>
          <w:b/>
        </w:rPr>
        <w:t xml:space="preserve">Observation 1: For HAPS, NR operating band n1 is used, the UE cannot distinguish TN cell and </w:t>
      </w:r>
      <w:r>
        <w:rPr>
          <w:rFonts w:ascii="Times New Roman" w:hAnsi="Times New Roman" w:cs="Times New Roman"/>
          <w:b/>
        </w:rPr>
        <w:t>HAPS</w:t>
      </w:r>
      <w:r w:rsidRPr="00955F05">
        <w:rPr>
          <w:rFonts w:ascii="Times New Roman" w:hAnsi="Times New Roman" w:cs="Times New Roman"/>
          <w:b/>
        </w:rPr>
        <w:t xml:space="preserve"> cell by the frequency band number.</w:t>
      </w:r>
    </w:p>
    <w:p w14:paraId="0C0B3A2A" w14:textId="77777777" w:rsidR="001B467D" w:rsidRPr="00955F05" w:rsidRDefault="001B467D" w:rsidP="001B467D">
      <w:pPr>
        <w:jc w:val="both"/>
        <w:rPr>
          <w:rFonts w:ascii="Times New Roman" w:hAnsi="Times New Roman" w:cs="Times New Roman"/>
          <w:b/>
        </w:rPr>
      </w:pPr>
      <w:r w:rsidRPr="00955F05">
        <w:rPr>
          <w:rFonts w:ascii="Times New Roman" w:hAnsi="Times New Roman" w:cs="Times New Roman"/>
          <w:b/>
        </w:rPr>
        <w:t xml:space="preserve">Observation 2: The UE cannot know the </w:t>
      </w:r>
      <w:r>
        <w:rPr>
          <w:rFonts w:ascii="Times New Roman" w:hAnsi="Times New Roman" w:cs="Times New Roman"/>
          <w:b/>
        </w:rPr>
        <w:t xml:space="preserve">neighbor </w:t>
      </w:r>
      <w:r w:rsidRPr="00955F05">
        <w:rPr>
          <w:rFonts w:ascii="Times New Roman" w:hAnsi="Times New Roman" w:cs="Times New Roman"/>
          <w:b/>
        </w:rPr>
        <w:t xml:space="preserve">cell </w:t>
      </w:r>
      <w:r>
        <w:rPr>
          <w:rFonts w:ascii="Times New Roman" w:hAnsi="Times New Roman" w:cs="Times New Roman"/>
          <w:b/>
        </w:rPr>
        <w:t>is NTN (HAPS) or TN</w:t>
      </w:r>
      <w:r w:rsidRPr="00955F05">
        <w:rPr>
          <w:rFonts w:ascii="Times New Roman" w:hAnsi="Times New Roman" w:cs="Times New Roman"/>
          <w:b/>
        </w:rPr>
        <w:t xml:space="preserve"> from the serving cell’s system information if the neighbor cell’s NTN</w:t>
      </w:r>
      <w:r>
        <w:rPr>
          <w:rFonts w:ascii="Times New Roman" w:hAnsi="Times New Roman" w:cs="Times New Roman"/>
          <w:b/>
        </w:rPr>
        <w:t>-specific</w:t>
      </w:r>
      <w:r w:rsidRPr="00955F05">
        <w:rPr>
          <w:rFonts w:ascii="Times New Roman" w:hAnsi="Times New Roman" w:cs="Times New Roman"/>
          <w:b/>
        </w:rPr>
        <w:t xml:space="preserve"> assistance information is not included in the serving cell’s system information.</w:t>
      </w:r>
    </w:p>
    <w:p w14:paraId="494018A1" w14:textId="77777777" w:rsidR="001B467D" w:rsidRDefault="001B467D" w:rsidP="001B467D">
      <w:pPr>
        <w:jc w:val="both"/>
        <w:rPr>
          <w:rFonts w:ascii="Times New Roman" w:hAnsi="Times New Roman" w:cs="Times New Roman"/>
          <w:b/>
        </w:rPr>
      </w:pPr>
      <w:r w:rsidRPr="00955F05">
        <w:rPr>
          <w:rFonts w:ascii="Times New Roman" w:hAnsi="Times New Roman" w:cs="Times New Roman"/>
          <w:b/>
        </w:rPr>
        <w:t xml:space="preserve">Observation </w:t>
      </w:r>
      <w:r>
        <w:rPr>
          <w:rFonts w:ascii="Times New Roman" w:hAnsi="Times New Roman" w:cs="Times New Roman"/>
          <w:b/>
        </w:rPr>
        <w:t>3</w:t>
      </w:r>
      <w:r w:rsidRPr="00955F05">
        <w:rPr>
          <w:rFonts w:ascii="Times New Roman" w:hAnsi="Times New Roman" w:cs="Times New Roman"/>
          <w:b/>
        </w:rPr>
        <w:t xml:space="preserve">: </w:t>
      </w:r>
      <w:r>
        <w:rPr>
          <w:rFonts w:ascii="Times New Roman" w:hAnsi="Times New Roman" w:cs="Times New Roman"/>
          <w:b/>
        </w:rPr>
        <w:t xml:space="preserve">For </w:t>
      </w:r>
      <w:r w:rsidRPr="00F21365">
        <w:rPr>
          <w:rFonts w:ascii="Times New Roman" w:hAnsi="Times New Roman" w:cs="Times New Roman"/>
          <w:b/>
        </w:rPr>
        <w:t xml:space="preserve">intra-frequency </w:t>
      </w:r>
      <w:r>
        <w:rPr>
          <w:rFonts w:ascii="Times New Roman" w:hAnsi="Times New Roman" w:cs="Times New Roman"/>
          <w:b/>
        </w:rPr>
        <w:t>and</w:t>
      </w:r>
      <w:r w:rsidRPr="00F21365">
        <w:rPr>
          <w:rFonts w:ascii="Times New Roman" w:hAnsi="Times New Roman" w:cs="Times New Roman"/>
          <w:b/>
        </w:rPr>
        <w:t xml:space="preserve"> inter-frequency neighbor cells configured in SIB3/4 </w:t>
      </w:r>
      <w:r>
        <w:rPr>
          <w:rFonts w:ascii="Times New Roman" w:hAnsi="Times New Roman" w:cs="Times New Roman"/>
          <w:b/>
        </w:rPr>
        <w:t xml:space="preserve">on NR band n1 </w:t>
      </w:r>
      <w:r w:rsidRPr="00F21365">
        <w:rPr>
          <w:rFonts w:ascii="Times New Roman" w:hAnsi="Times New Roman" w:cs="Times New Roman"/>
          <w:b/>
        </w:rPr>
        <w:t xml:space="preserve">but without </w:t>
      </w:r>
      <w:r w:rsidRPr="006059F9">
        <w:rPr>
          <w:rFonts w:ascii="Times New Roman" w:hAnsi="Times New Roman" w:cs="Times New Roman"/>
          <w:b/>
        </w:rPr>
        <w:t>NTN-specific assistance information or TN coverage information provided</w:t>
      </w:r>
      <w:r>
        <w:rPr>
          <w:rFonts w:ascii="Times New Roman" w:hAnsi="Times New Roman" w:cs="Times New Roman"/>
          <w:b/>
        </w:rPr>
        <w:t xml:space="preserve">, </w:t>
      </w:r>
      <w:r w:rsidRPr="00F21365">
        <w:rPr>
          <w:rFonts w:ascii="Times New Roman" w:hAnsi="Times New Roman" w:cs="Times New Roman"/>
          <w:b/>
        </w:rPr>
        <w:t xml:space="preserve">UE cannot know whether </w:t>
      </w:r>
      <w:r>
        <w:rPr>
          <w:rFonts w:ascii="Times New Roman" w:hAnsi="Times New Roman" w:cs="Times New Roman"/>
          <w:b/>
        </w:rPr>
        <w:t>such a</w:t>
      </w:r>
      <w:r w:rsidRPr="00F21365">
        <w:rPr>
          <w:rFonts w:ascii="Times New Roman" w:hAnsi="Times New Roman" w:cs="Times New Roman"/>
          <w:b/>
        </w:rPr>
        <w:t xml:space="preserve"> neighbor cell belongs NTN or TN</w:t>
      </w:r>
      <w:r>
        <w:rPr>
          <w:rFonts w:ascii="Times New Roman" w:hAnsi="Times New Roman" w:cs="Times New Roman"/>
          <w:b/>
        </w:rPr>
        <w:t>.</w:t>
      </w:r>
    </w:p>
    <w:p w14:paraId="333320BB" w14:textId="21803A4F" w:rsidR="001B467D" w:rsidRPr="00955F05" w:rsidRDefault="001B467D" w:rsidP="001B467D">
      <w:pPr>
        <w:jc w:val="both"/>
        <w:rPr>
          <w:rFonts w:ascii="Times New Roman" w:hAnsi="Times New Roman" w:cs="Times New Roman"/>
          <w:b/>
        </w:rPr>
      </w:pPr>
      <w:r>
        <w:rPr>
          <w:rFonts w:ascii="Times New Roman" w:hAnsi="Times New Roman" w:cs="Times New Roman"/>
          <w:b/>
        </w:rPr>
        <w:t xml:space="preserve">Proposal 4: RAN2 to discuss for </w:t>
      </w:r>
      <w:r w:rsidRPr="00F21365">
        <w:rPr>
          <w:rFonts w:ascii="Times New Roman" w:hAnsi="Times New Roman" w:cs="Times New Roman"/>
          <w:b/>
        </w:rPr>
        <w:t xml:space="preserve">intra-frequency </w:t>
      </w:r>
      <w:r>
        <w:rPr>
          <w:rFonts w:ascii="Times New Roman" w:hAnsi="Times New Roman" w:cs="Times New Roman"/>
          <w:b/>
        </w:rPr>
        <w:t>and</w:t>
      </w:r>
      <w:r w:rsidRPr="00F21365">
        <w:rPr>
          <w:rFonts w:ascii="Times New Roman" w:hAnsi="Times New Roman" w:cs="Times New Roman"/>
          <w:b/>
        </w:rPr>
        <w:t xml:space="preserve"> inter-frequency neighbor cells configured in SIB3/4 </w:t>
      </w:r>
      <w:r>
        <w:rPr>
          <w:rFonts w:ascii="Times New Roman" w:hAnsi="Times New Roman" w:cs="Times New Roman"/>
          <w:b/>
        </w:rPr>
        <w:t xml:space="preserve">on NR band n1 </w:t>
      </w:r>
      <w:r w:rsidRPr="00F21365">
        <w:rPr>
          <w:rFonts w:ascii="Times New Roman" w:hAnsi="Times New Roman" w:cs="Times New Roman"/>
          <w:b/>
        </w:rPr>
        <w:t xml:space="preserve">but without </w:t>
      </w:r>
      <w:r w:rsidRPr="006059F9">
        <w:rPr>
          <w:rFonts w:ascii="Times New Roman" w:hAnsi="Times New Roman" w:cs="Times New Roman"/>
          <w:b/>
        </w:rPr>
        <w:t>NTN-specific assistance information or TN coverage information provided</w:t>
      </w:r>
      <w:r>
        <w:rPr>
          <w:rFonts w:ascii="Times New Roman" w:hAnsi="Times New Roman" w:cs="Times New Roman"/>
          <w:b/>
        </w:rPr>
        <w:t>,</w:t>
      </w:r>
      <w:r w:rsidRPr="00F21365">
        <w:rPr>
          <w:rFonts w:ascii="Times New Roman" w:hAnsi="Times New Roman" w:cs="Times New Roman"/>
          <w:b/>
        </w:rPr>
        <w:t xml:space="preserve"> </w:t>
      </w:r>
      <w:r w:rsidR="0063033A" w:rsidRPr="00F21365">
        <w:rPr>
          <w:rFonts w:ascii="Times New Roman" w:hAnsi="Times New Roman" w:cs="Times New Roman"/>
          <w:b/>
        </w:rPr>
        <w:t xml:space="preserve">if </w:t>
      </w:r>
      <w:r w:rsidR="0063033A" w:rsidRPr="002E7053">
        <w:rPr>
          <w:rFonts w:ascii="Times New Roman" w:hAnsi="Times New Roman" w:cs="Times New Roman"/>
          <w:b/>
        </w:rPr>
        <w:t xml:space="preserve">UE needs to </w:t>
      </w:r>
      <w:r w:rsidR="0063033A">
        <w:rPr>
          <w:rFonts w:ascii="Times New Roman" w:hAnsi="Times New Roman" w:cs="Times New Roman"/>
          <w:b/>
        </w:rPr>
        <w:t>know a neighbor cell belongs to TN.</w:t>
      </w:r>
    </w:p>
    <w:p w14:paraId="58EDA29D" w14:textId="20C27482" w:rsidR="001B467D" w:rsidRPr="00955F05" w:rsidRDefault="001B467D" w:rsidP="001B467D">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5</w:t>
      </w:r>
      <w:r w:rsidRPr="00955F05">
        <w:rPr>
          <w:rFonts w:ascii="Times New Roman" w:hAnsi="Times New Roman" w:cs="Times New Roman"/>
          <w:b/>
        </w:rPr>
        <w:t xml:space="preserve">: </w:t>
      </w:r>
      <w:r w:rsidRPr="006059F9">
        <w:rPr>
          <w:rFonts w:ascii="Times New Roman" w:hAnsi="Times New Roman" w:cs="Times New Roman"/>
          <w:b/>
        </w:rPr>
        <w:t xml:space="preserve">If </w:t>
      </w:r>
      <w:r w:rsidR="0063033A" w:rsidRPr="002E7053">
        <w:rPr>
          <w:rFonts w:ascii="Times New Roman" w:hAnsi="Times New Roman" w:cs="Times New Roman"/>
          <w:b/>
        </w:rPr>
        <w:t xml:space="preserve">UE needs to </w:t>
      </w:r>
      <w:r w:rsidR="0063033A">
        <w:rPr>
          <w:rFonts w:ascii="Times New Roman" w:hAnsi="Times New Roman" w:cs="Times New Roman"/>
          <w:b/>
        </w:rPr>
        <w:t>know a neighbor cell belongs to TN</w:t>
      </w:r>
      <w:r w:rsidRPr="006059F9">
        <w:rPr>
          <w:rFonts w:ascii="Times New Roman" w:hAnsi="Times New Roman" w:cs="Times New Roman"/>
          <w:b/>
        </w:rPr>
        <w:t xml:space="preserve"> in </w:t>
      </w:r>
      <w:r>
        <w:rPr>
          <w:rFonts w:ascii="Times New Roman" w:hAnsi="Times New Roman" w:cs="Times New Roman"/>
          <w:b/>
        </w:rPr>
        <w:t>the case of Proposal 4</w:t>
      </w:r>
      <w:r w:rsidRPr="006059F9">
        <w:rPr>
          <w:rFonts w:ascii="Times New Roman" w:hAnsi="Times New Roman" w:cs="Times New Roman"/>
          <w:b/>
        </w:rPr>
        <w:t xml:space="preserve">, the type of a neighbor cell (i.e., TN) </w:t>
      </w:r>
      <w:r>
        <w:rPr>
          <w:rFonts w:ascii="Times New Roman" w:hAnsi="Times New Roman" w:cs="Times New Roman"/>
          <w:b/>
        </w:rPr>
        <w:t>is provided for</w:t>
      </w:r>
      <w:r w:rsidRPr="006059F9">
        <w:rPr>
          <w:rFonts w:ascii="Times New Roman" w:hAnsi="Times New Roman" w:cs="Times New Roman"/>
          <w:b/>
        </w:rPr>
        <w:t xml:space="preserve"> intra- and inter-frequency neighbor cell measurement </w:t>
      </w:r>
      <w:r>
        <w:rPr>
          <w:rFonts w:ascii="Times New Roman" w:hAnsi="Times New Roman" w:cs="Times New Roman"/>
          <w:b/>
        </w:rPr>
        <w:t xml:space="preserve">of </w:t>
      </w:r>
      <w:r w:rsidRPr="006059F9">
        <w:rPr>
          <w:rFonts w:ascii="Times New Roman" w:hAnsi="Times New Roman" w:cs="Times New Roman"/>
          <w:b/>
        </w:rPr>
        <w:t>a</w:t>
      </w:r>
      <w:r w:rsidR="00E1161E">
        <w:rPr>
          <w:rFonts w:ascii="Times New Roman" w:hAnsi="Times New Roman" w:cs="Times New Roman"/>
          <w:b/>
        </w:rPr>
        <w:t>n</w:t>
      </w:r>
      <w:bookmarkStart w:id="1" w:name="_GoBack"/>
      <w:bookmarkEnd w:id="1"/>
      <w:r w:rsidRPr="006059F9">
        <w:rPr>
          <w:rFonts w:ascii="Times New Roman" w:hAnsi="Times New Roman" w:cs="Times New Roman"/>
          <w:b/>
        </w:rPr>
        <w:t xml:space="preserve"> NTN serving cell</w:t>
      </w:r>
      <w:r w:rsidRPr="00955F05">
        <w:rPr>
          <w:rFonts w:ascii="Times New Roman" w:hAnsi="Times New Roman" w:cs="Times New Roman"/>
          <w:b/>
        </w:rPr>
        <w:t>.</w:t>
      </w:r>
    </w:p>
    <w:p w14:paraId="6408D72B" w14:textId="59651DF4" w:rsidR="0083484D" w:rsidRPr="00FF7C4E" w:rsidRDefault="00051DF8" w:rsidP="0083484D">
      <w:pPr>
        <w:pStyle w:val="Heading1"/>
      </w:pPr>
      <w:r>
        <w:t>Reference</w:t>
      </w:r>
      <w:r w:rsidR="0083484D" w:rsidRPr="00001886">
        <w:t xml:space="preserve"> </w:t>
      </w:r>
    </w:p>
    <w:p w14:paraId="14A0718F" w14:textId="3D631570" w:rsidR="00BC2317" w:rsidRDefault="00BC2317" w:rsidP="00051DF8">
      <w:pPr>
        <w:rPr>
          <w:rFonts w:ascii="Times New Roman" w:hAnsi="Times New Roman" w:cs="Times New Roman"/>
        </w:rPr>
      </w:pPr>
      <w:r w:rsidRPr="00955F05">
        <w:rPr>
          <w:rFonts w:ascii="Times New Roman" w:hAnsi="Times New Roman" w:cs="Times New Roman"/>
        </w:rPr>
        <w:t>[</w:t>
      </w:r>
      <w:r w:rsidR="00FD272A" w:rsidRPr="00955F05">
        <w:rPr>
          <w:rFonts w:ascii="Times New Roman" w:hAnsi="Times New Roman" w:cs="Times New Roman"/>
        </w:rPr>
        <w:t>1</w:t>
      </w:r>
      <w:r w:rsidRPr="00955F05">
        <w:rPr>
          <w:rFonts w:ascii="Times New Roman" w:hAnsi="Times New Roman" w:cs="Times New Roman"/>
        </w:rPr>
        <w:t>] R2-22108</w:t>
      </w:r>
      <w:r w:rsidR="00313299" w:rsidRPr="00955F05">
        <w:rPr>
          <w:rFonts w:ascii="Times New Roman" w:hAnsi="Times New Roman" w:cs="Times New Roman"/>
        </w:rPr>
        <w:t>60</w:t>
      </w:r>
      <w:r w:rsidRPr="00955F05">
        <w:rPr>
          <w:rFonts w:ascii="Times New Roman" w:hAnsi="Times New Roman" w:cs="Times New Roman"/>
        </w:rPr>
        <w:t xml:space="preserve"> </w:t>
      </w:r>
      <w:r w:rsidR="00313299" w:rsidRPr="00955F05">
        <w:rPr>
          <w:rFonts w:ascii="Times New Roman" w:hAnsi="Times New Roman" w:cs="Times New Roman"/>
        </w:rPr>
        <w:t>Report of [AT119bis-</w:t>
      </w:r>
      <w:proofErr w:type="gramStart"/>
      <w:r w:rsidR="00313299" w:rsidRPr="00955F05">
        <w:rPr>
          <w:rFonts w:ascii="Times New Roman" w:hAnsi="Times New Roman" w:cs="Times New Roman"/>
        </w:rPr>
        <w:t>e][</w:t>
      </w:r>
      <w:proofErr w:type="gramEnd"/>
      <w:r w:rsidR="00313299" w:rsidRPr="00955F05">
        <w:rPr>
          <w:rFonts w:ascii="Times New Roman" w:hAnsi="Times New Roman" w:cs="Times New Roman"/>
        </w:rPr>
        <w:t xml:space="preserve">117][NR NTN </w:t>
      </w:r>
      <w:proofErr w:type="spellStart"/>
      <w:r w:rsidR="00313299" w:rsidRPr="00955F05">
        <w:rPr>
          <w:rFonts w:ascii="Times New Roman" w:hAnsi="Times New Roman" w:cs="Times New Roman"/>
        </w:rPr>
        <w:t>Enh</w:t>
      </w:r>
      <w:proofErr w:type="spellEnd"/>
      <w:r w:rsidR="00313299" w:rsidRPr="00955F05">
        <w:rPr>
          <w:rFonts w:ascii="Times New Roman" w:hAnsi="Times New Roman" w:cs="Times New Roman"/>
        </w:rPr>
        <w:t>] cell reselection enhancements (Intel)</w:t>
      </w:r>
    </w:p>
    <w:p w14:paraId="1D3A3C56" w14:textId="3FBAE5E8" w:rsidR="00D41394" w:rsidRPr="00955F05" w:rsidRDefault="00D41394" w:rsidP="00051DF8">
      <w:pPr>
        <w:rPr>
          <w:rFonts w:ascii="Times New Roman" w:hAnsi="Times New Roman" w:cs="Times New Roman"/>
        </w:rPr>
      </w:pPr>
      <w:r>
        <w:rPr>
          <w:rFonts w:ascii="Times New Roman" w:hAnsi="Times New Roman" w:cs="Times New Roman"/>
        </w:rPr>
        <w:t xml:space="preserve">[2] </w:t>
      </w:r>
      <w:r w:rsidRPr="00D41394">
        <w:rPr>
          <w:rFonts w:ascii="Times New Roman" w:hAnsi="Times New Roman" w:cs="Times New Roman"/>
        </w:rPr>
        <w:t>RP-223534</w:t>
      </w:r>
      <w:r>
        <w:rPr>
          <w:rFonts w:ascii="Times New Roman" w:hAnsi="Times New Roman" w:cs="Times New Roman"/>
        </w:rPr>
        <w:t xml:space="preserve"> </w:t>
      </w:r>
      <w:r w:rsidRPr="00D41394">
        <w:rPr>
          <w:rFonts w:ascii="Times New Roman" w:hAnsi="Times New Roman" w:cs="Times New Roman"/>
        </w:rPr>
        <w:t>Revised WID: NR NTN (Non-Terrestrial Networks) enhancements</w:t>
      </w:r>
    </w:p>
    <w:sectPr w:rsidR="00D41394" w:rsidRPr="00955F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64B59" w14:textId="77777777" w:rsidR="00512BAC" w:rsidRDefault="00512BAC" w:rsidP="00051DF8">
      <w:r>
        <w:separator/>
      </w:r>
    </w:p>
  </w:endnote>
  <w:endnote w:type="continuationSeparator" w:id="0">
    <w:p w14:paraId="417E2D99" w14:textId="77777777" w:rsidR="00512BAC" w:rsidRDefault="00512BAC" w:rsidP="00051DF8">
      <w:r>
        <w:continuationSeparator/>
      </w:r>
    </w:p>
  </w:endnote>
  <w:endnote w:type="continuationNotice" w:id="1">
    <w:p w14:paraId="6D49BCE5" w14:textId="77777777" w:rsidR="00512BAC" w:rsidRDefault="00512BA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22EBE" w14:textId="77777777" w:rsidR="00512BAC" w:rsidRDefault="00512BAC" w:rsidP="00051DF8">
      <w:r>
        <w:separator/>
      </w:r>
    </w:p>
  </w:footnote>
  <w:footnote w:type="continuationSeparator" w:id="0">
    <w:p w14:paraId="337F3B56" w14:textId="77777777" w:rsidR="00512BAC" w:rsidRDefault="00512BAC" w:rsidP="00051DF8">
      <w:r>
        <w:continuationSeparator/>
      </w:r>
    </w:p>
  </w:footnote>
  <w:footnote w:type="continuationNotice" w:id="1">
    <w:p w14:paraId="27A9D647" w14:textId="77777777" w:rsidR="00512BAC" w:rsidRDefault="00512BA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50334"/>
    <w:multiLevelType w:val="hybridMultilevel"/>
    <w:tmpl w:val="42BA66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77B5252"/>
    <w:multiLevelType w:val="hybridMultilevel"/>
    <w:tmpl w:val="CC16DC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22F5421"/>
    <w:multiLevelType w:val="hybridMultilevel"/>
    <w:tmpl w:val="2A7AD64C"/>
    <w:lvl w:ilvl="0" w:tplc="F5D21A44">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 w15:restartNumberingAfterBreak="0">
    <w:nsid w:val="4DDC4363"/>
    <w:multiLevelType w:val="hybridMultilevel"/>
    <w:tmpl w:val="FD043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E5562B"/>
    <w:multiLevelType w:val="hybridMultilevel"/>
    <w:tmpl w:val="13145A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F9A2D69"/>
    <w:multiLevelType w:val="hybridMultilevel"/>
    <w:tmpl w:val="A86A632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0"/>
  </w:num>
  <w:num w:numId="5">
    <w:abstractNumId w:val="2"/>
  </w:num>
  <w:num w:numId="6">
    <w:abstractNumId w:val="4"/>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66"/>
    <w:rsid w:val="00001886"/>
    <w:rsid w:val="00002263"/>
    <w:rsid w:val="000038B6"/>
    <w:rsid w:val="00005751"/>
    <w:rsid w:val="00007440"/>
    <w:rsid w:val="00007761"/>
    <w:rsid w:val="00007CAB"/>
    <w:rsid w:val="0001163B"/>
    <w:rsid w:val="00011C8D"/>
    <w:rsid w:val="00013CDB"/>
    <w:rsid w:val="00014BC5"/>
    <w:rsid w:val="000153CC"/>
    <w:rsid w:val="00015950"/>
    <w:rsid w:val="000162E9"/>
    <w:rsid w:val="00016557"/>
    <w:rsid w:val="00022927"/>
    <w:rsid w:val="00023C40"/>
    <w:rsid w:val="00024021"/>
    <w:rsid w:val="000245ED"/>
    <w:rsid w:val="00025377"/>
    <w:rsid w:val="00025423"/>
    <w:rsid w:val="00026BFC"/>
    <w:rsid w:val="00027DC5"/>
    <w:rsid w:val="000302F2"/>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327D"/>
    <w:rsid w:val="0005588D"/>
    <w:rsid w:val="00057557"/>
    <w:rsid w:val="00062301"/>
    <w:rsid w:val="00065268"/>
    <w:rsid w:val="0007062F"/>
    <w:rsid w:val="00070BD9"/>
    <w:rsid w:val="00071C4F"/>
    <w:rsid w:val="00072646"/>
    <w:rsid w:val="00073C9C"/>
    <w:rsid w:val="0007792A"/>
    <w:rsid w:val="00080512"/>
    <w:rsid w:val="00081240"/>
    <w:rsid w:val="0008378E"/>
    <w:rsid w:val="00087D59"/>
    <w:rsid w:val="00090468"/>
    <w:rsid w:val="0009076B"/>
    <w:rsid w:val="00090CD4"/>
    <w:rsid w:val="000914AC"/>
    <w:rsid w:val="00094568"/>
    <w:rsid w:val="00094C6B"/>
    <w:rsid w:val="00097F1E"/>
    <w:rsid w:val="000A3B15"/>
    <w:rsid w:val="000A4C20"/>
    <w:rsid w:val="000A5750"/>
    <w:rsid w:val="000A60C3"/>
    <w:rsid w:val="000A6B72"/>
    <w:rsid w:val="000B0115"/>
    <w:rsid w:val="000B02F8"/>
    <w:rsid w:val="000B0BF3"/>
    <w:rsid w:val="000B0EF0"/>
    <w:rsid w:val="000B1245"/>
    <w:rsid w:val="000B1752"/>
    <w:rsid w:val="000B1BB7"/>
    <w:rsid w:val="000B2F9C"/>
    <w:rsid w:val="000B40D8"/>
    <w:rsid w:val="000B4877"/>
    <w:rsid w:val="000B61B9"/>
    <w:rsid w:val="000B6398"/>
    <w:rsid w:val="000B7BCF"/>
    <w:rsid w:val="000C0377"/>
    <w:rsid w:val="000C085E"/>
    <w:rsid w:val="000C18BA"/>
    <w:rsid w:val="000C18FE"/>
    <w:rsid w:val="000C2AE9"/>
    <w:rsid w:val="000C2B2C"/>
    <w:rsid w:val="000C522B"/>
    <w:rsid w:val="000C5340"/>
    <w:rsid w:val="000D2E51"/>
    <w:rsid w:val="000D3336"/>
    <w:rsid w:val="000D4B95"/>
    <w:rsid w:val="000D58AB"/>
    <w:rsid w:val="000D64F1"/>
    <w:rsid w:val="000D6E3F"/>
    <w:rsid w:val="000D75DC"/>
    <w:rsid w:val="000E01FF"/>
    <w:rsid w:val="000E108C"/>
    <w:rsid w:val="000E11DD"/>
    <w:rsid w:val="000E3934"/>
    <w:rsid w:val="000E39D5"/>
    <w:rsid w:val="000E4069"/>
    <w:rsid w:val="000E5108"/>
    <w:rsid w:val="000F47BA"/>
    <w:rsid w:val="000F481F"/>
    <w:rsid w:val="000F526A"/>
    <w:rsid w:val="000F57DC"/>
    <w:rsid w:val="000F6A70"/>
    <w:rsid w:val="000F6CE7"/>
    <w:rsid w:val="000F7A11"/>
    <w:rsid w:val="00100327"/>
    <w:rsid w:val="001011C1"/>
    <w:rsid w:val="0010368C"/>
    <w:rsid w:val="001062B2"/>
    <w:rsid w:val="00110B5F"/>
    <w:rsid w:val="00112F1A"/>
    <w:rsid w:val="001141A5"/>
    <w:rsid w:val="0012049E"/>
    <w:rsid w:val="00123AC6"/>
    <w:rsid w:val="00124DD4"/>
    <w:rsid w:val="001261BD"/>
    <w:rsid w:val="00126400"/>
    <w:rsid w:val="00130A42"/>
    <w:rsid w:val="00131BCA"/>
    <w:rsid w:val="001411D1"/>
    <w:rsid w:val="0014230B"/>
    <w:rsid w:val="00143363"/>
    <w:rsid w:val="001436BC"/>
    <w:rsid w:val="001446F4"/>
    <w:rsid w:val="00145075"/>
    <w:rsid w:val="001500B8"/>
    <w:rsid w:val="00150621"/>
    <w:rsid w:val="0015441F"/>
    <w:rsid w:val="001617E5"/>
    <w:rsid w:val="00165A0D"/>
    <w:rsid w:val="00166728"/>
    <w:rsid w:val="00166BB8"/>
    <w:rsid w:val="00171DA1"/>
    <w:rsid w:val="001741A0"/>
    <w:rsid w:val="00174291"/>
    <w:rsid w:val="00175FA0"/>
    <w:rsid w:val="00180692"/>
    <w:rsid w:val="00182E67"/>
    <w:rsid w:val="00183778"/>
    <w:rsid w:val="001841BF"/>
    <w:rsid w:val="0018515E"/>
    <w:rsid w:val="00185BC1"/>
    <w:rsid w:val="00186138"/>
    <w:rsid w:val="00186370"/>
    <w:rsid w:val="00190972"/>
    <w:rsid w:val="0019158C"/>
    <w:rsid w:val="001921CE"/>
    <w:rsid w:val="00194515"/>
    <w:rsid w:val="00194CD0"/>
    <w:rsid w:val="0019500E"/>
    <w:rsid w:val="001962AF"/>
    <w:rsid w:val="001A42D7"/>
    <w:rsid w:val="001B0BD2"/>
    <w:rsid w:val="001B1E91"/>
    <w:rsid w:val="001B1FA7"/>
    <w:rsid w:val="001B3311"/>
    <w:rsid w:val="001B349E"/>
    <w:rsid w:val="001B467D"/>
    <w:rsid w:val="001B49C9"/>
    <w:rsid w:val="001C0FE8"/>
    <w:rsid w:val="001C23F4"/>
    <w:rsid w:val="001C3118"/>
    <w:rsid w:val="001C3543"/>
    <w:rsid w:val="001C4AC4"/>
    <w:rsid w:val="001C4CEA"/>
    <w:rsid w:val="001C4F79"/>
    <w:rsid w:val="001C77C4"/>
    <w:rsid w:val="001D0C63"/>
    <w:rsid w:val="001D1DAA"/>
    <w:rsid w:val="001D6647"/>
    <w:rsid w:val="001E1D74"/>
    <w:rsid w:val="001E1FA2"/>
    <w:rsid w:val="001E5E26"/>
    <w:rsid w:val="001F168B"/>
    <w:rsid w:val="001F7831"/>
    <w:rsid w:val="00202A63"/>
    <w:rsid w:val="00204045"/>
    <w:rsid w:val="00204554"/>
    <w:rsid w:val="0020712B"/>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7C7"/>
    <w:rsid w:val="00230FE8"/>
    <w:rsid w:val="002312C2"/>
    <w:rsid w:val="00231728"/>
    <w:rsid w:val="00231AEC"/>
    <w:rsid w:val="002326CC"/>
    <w:rsid w:val="00234C99"/>
    <w:rsid w:val="0023661D"/>
    <w:rsid w:val="00241B46"/>
    <w:rsid w:val="0024324A"/>
    <w:rsid w:val="00243DE1"/>
    <w:rsid w:val="0024464F"/>
    <w:rsid w:val="00244A05"/>
    <w:rsid w:val="002455B8"/>
    <w:rsid w:val="00247550"/>
    <w:rsid w:val="00250404"/>
    <w:rsid w:val="002508F7"/>
    <w:rsid w:val="00252203"/>
    <w:rsid w:val="002548B1"/>
    <w:rsid w:val="0025613A"/>
    <w:rsid w:val="00260EC0"/>
    <w:rsid w:val="002610D8"/>
    <w:rsid w:val="00266AF5"/>
    <w:rsid w:val="002675D3"/>
    <w:rsid w:val="002709D8"/>
    <w:rsid w:val="00270A2B"/>
    <w:rsid w:val="00270CF8"/>
    <w:rsid w:val="00271A19"/>
    <w:rsid w:val="002747EC"/>
    <w:rsid w:val="002815C0"/>
    <w:rsid w:val="00282C11"/>
    <w:rsid w:val="002840C7"/>
    <w:rsid w:val="00284E78"/>
    <w:rsid w:val="002855BF"/>
    <w:rsid w:val="0028693D"/>
    <w:rsid w:val="00287326"/>
    <w:rsid w:val="00290336"/>
    <w:rsid w:val="00292FC9"/>
    <w:rsid w:val="002945AD"/>
    <w:rsid w:val="00296A41"/>
    <w:rsid w:val="00296ED3"/>
    <w:rsid w:val="002A2B7D"/>
    <w:rsid w:val="002A3017"/>
    <w:rsid w:val="002A32C4"/>
    <w:rsid w:val="002A3860"/>
    <w:rsid w:val="002A43F1"/>
    <w:rsid w:val="002A47CF"/>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7053"/>
    <w:rsid w:val="002E79BB"/>
    <w:rsid w:val="002F0D22"/>
    <w:rsid w:val="002F12A5"/>
    <w:rsid w:val="002F1345"/>
    <w:rsid w:val="002F6B48"/>
    <w:rsid w:val="00301E45"/>
    <w:rsid w:val="003026A7"/>
    <w:rsid w:val="00303427"/>
    <w:rsid w:val="00305DAA"/>
    <w:rsid w:val="00306241"/>
    <w:rsid w:val="00306C70"/>
    <w:rsid w:val="003073B9"/>
    <w:rsid w:val="00307CD6"/>
    <w:rsid w:val="00310541"/>
    <w:rsid w:val="00310D9A"/>
    <w:rsid w:val="00311B17"/>
    <w:rsid w:val="00313299"/>
    <w:rsid w:val="003133F1"/>
    <w:rsid w:val="003172DC"/>
    <w:rsid w:val="0032086B"/>
    <w:rsid w:val="00323D2C"/>
    <w:rsid w:val="003243BA"/>
    <w:rsid w:val="00324E66"/>
    <w:rsid w:val="003255FD"/>
    <w:rsid w:val="00325AE3"/>
    <w:rsid w:val="00326069"/>
    <w:rsid w:val="00327E5D"/>
    <w:rsid w:val="00330C9F"/>
    <w:rsid w:val="00332B7D"/>
    <w:rsid w:val="00333345"/>
    <w:rsid w:val="00335A5E"/>
    <w:rsid w:val="00337C3B"/>
    <w:rsid w:val="00340180"/>
    <w:rsid w:val="003407BE"/>
    <w:rsid w:val="003430BD"/>
    <w:rsid w:val="00343806"/>
    <w:rsid w:val="00343819"/>
    <w:rsid w:val="00347B20"/>
    <w:rsid w:val="00350D7C"/>
    <w:rsid w:val="00351CAD"/>
    <w:rsid w:val="00353629"/>
    <w:rsid w:val="0035462D"/>
    <w:rsid w:val="00356F60"/>
    <w:rsid w:val="00357118"/>
    <w:rsid w:val="00357272"/>
    <w:rsid w:val="00361D54"/>
    <w:rsid w:val="00363968"/>
    <w:rsid w:val="00364152"/>
    <w:rsid w:val="0036459E"/>
    <w:rsid w:val="00364B41"/>
    <w:rsid w:val="003667FF"/>
    <w:rsid w:val="003676CB"/>
    <w:rsid w:val="00367A75"/>
    <w:rsid w:val="00370943"/>
    <w:rsid w:val="003724CA"/>
    <w:rsid w:val="00376209"/>
    <w:rsid w:val="00377F37"/>
    <w:rsid w:val="00381708"/>
    <w:rsid w:val="003824C2"/>
    <w:rsid w:val="00382665"/>
    <w:rsid w:val="00382C4D"/>
    <w:rsid w:val="00383096"/>
    <w:rsid w:val="00384561"/>
    <w:rsid w:val="00385E77"/>
    <w:rsid w:val="00387011"/>
    <w:rsid w:val="00387B0B"/>
    <w:rsid w:val="00390D6B"/>
    <w:rsid w:val="00392BCE"/>
    <w:rsid w:val="0039346C"/>
    <w:rsid w:val="00395772"/>
    <w:rsid w:val="00395AEF"/>
    <w:rsid w:val="003972FF"/>
    <w:rsid w:val="003A133F"/>
    <w:rsid w:val="003A2082"/>
    <w:rsid w:val="003A229C"/>
    <w:rsid w:val="003A41EF"/>
    <w:rsid w:val="003A527F"/>
    <w:rsid w:val="003A565C"/>
    <w:rsid w:val="003A5E71"/>
    <w:rsid w:val="003A619C"/>
    <w:rsid w:val="003B0769"/>
    <w:rsid w:val="003B2EAB"/>
    <w:rsid w:val="003B40AD"/>
    <w:rsid w:val="003B6290"/>
    <w:rsid w:val="003B73F6"/>
    <w:rsid w:val="003B79E3"/>
    <w:rsid w:val="003C1A2A"/>
    <w:rsid w:val="003C237F"/>
    <w:rsid w:val="003C291C"/>
    <w:rsid w:val="003C311A"/>
    <w:rsid w:val="003C4E37"/>
    <w:rsid w:val="003C4E3D"/>
    <w:rsid w:val="003C5533"/>
    <w:rsid w:val="003C5DF8"/>
    <w:rsid w:val="003D0C37"/>
    <w:rsid w:val="003D127F"/>
    <w:rsid w:val="003D3149"/>
    <w:rsid w:val="003D3519"/>
    <w:rsid w:val="003D4028"/>
    <w:rsid w:val="003D4B16"/>
    <w:rsid w:val="003E01A2"/>
    <w:rsid w:val="003E16BE"/>
    <w:rsid w:val="003E17A4"/>
    <w:rsid w:val="003E3F31"/>
    <w:rsid w:val="003E676B"/>
    <w:rsid w:val="003F0729"/>
    <w:rsid w:val="003F0F47"/>
    <w:rsid w:val="003F11FC"/>
    <w:rsid w:val="003F24B6"/>
    <w:rsid w:val="003F2683"/>
    <w:rsid w:val="003F2920"/>
    <w:rsid w:val="003F3214"/>
    <w:rsid w:val="003F3652"/>
    <w:rsid w:val="003F4E28"/>
    <w:rsid w:val="004006E8"/>
    <w:rsid w:val="00401855"/>
    <w:rsid w:val="0040228D"/>
    <w:rsid w:val="0040378B"/>
    <w:rsid w:val="0040702D"/>
    <w:rsid w:val="00410B87"/>
    <w:rsid w:val="00412DA7"/>
    <w:rsid w:val="00413F2F"/>
    <w:rsid w:val="00414017"/>
    <w:rsid w:val="00417906"/>
    <w:rsid w:val="00420317"/>
    <w:rsid w:val="00420E2C"/>
    <w:rsid w:val="00424DE6"/>
    <w:rsid w:val="00425E2B"/>
    <w:rsid w:val="00427D3B"/>
    <w:rsid w:val="004322B3"/>
    <w:rsid w:val="00432BC9"/>
    <w:rsid w:val="00432BE2"/>
    <w:rsid w:val="004355CC"/>
    <w:rsid w:val="004360EB"/>
    <w:rsid w:val="00437FE2"/>
    <w:rsid w:val="00441FD9"/>
    <w:rsid w:val="004433CF"/>
    <w:rsid w:val="0044406B"/>
    <w:rsid w:val="0044482F"/>
    <w:rsid w:val="00444F5C"/>
    <w:rsid w:val="0044738E"/>
    <w:rsid w:val="00451660"/>
    <w:rsid w:val="00452280"/>
    <w:rsid w:val="00454D7C"/>
    <w:rsid w:val="00460387"/>
    <w:rsid w:val="00460A99"/>
    <w:rsid w:val="00461101"/>
    <w:rsid w:val="004620B3"/>
    <w:rsid w:val="00463D4C"/>
    <w:rsid w:val="00465587"/>
    <w:rsid w:val="004657C7"/>
    <w:rsid w:val="00465C07"/>
    <w:rsid w:val="0046720C"/>
    <w:rsid w:val="004702CE"/>
    <w:rsid w:val="0047086C"/>
    <w:rsid w:val="0047610A"/>
    <w:rsid w:val="00476C27"/>
    <w:rsid w:val="00477455"/>
    <w:rsid w:val="004779FB"/>
    <w:rsid w:val="00486075"/>
    <w:rsid w:val="00487060"/>
    <w:rsid w:val="004901A6"/>
    <w:rsid w:val="00490325"/>
    <w:rsid w:val="00490C92"/>
    <w:rsid w:val="004937F8"/>
    <w:rsid w:val="00493A0E"/>
    <w:rsid w:val="004A10EE"/>
    <w:rsid w:val="004A1F7B"/>
    <w:rsid w:val="004A21C2"/>
    <w:rsid w:val="004A2470"/>
    <w:rsid w:val="004A3412"/>
    <w:rsid w:val="004A34E6"/>
    <w:rsid w:val="004A40FB"/>
    <w:rsid w:val="004B1812"/>
    <w:rsid w:val="004B18E1"/>
    <w:rsid w:val="004B2692"/>
    <w:rsid w:val="004B32EB"/>
    <w:rsid w:val="004B6517"/>
    <w:rsid w:val="004B77BE"/>
    <w:rsid w:val="004C0C6E"/>
    <w:rsid w:val="004C14B0"/>
    <w:rsid w:val="004C25E8"/>
    <w:rsid w:val="004C2EC3"/>
    <w:rsid w:val="004C3DCD"/>
    <w:rsid w:val="004C44D2"/>
    <w:rsid w:val="004D0C51"/>
    <w:rsid w:val="004D12EF"/>
    <w:rsid w:val="004D1DCA"/>
    <w:rsid w:val="004D3578"/>
    <w:rsid w:val="004D380D"/>
    <w:rsid w:val="004D4335"/>
    <w:rsid w:val="004D6C16"/>
    <w:rsid w:val="004D6FD4"/>
    <w:rsid w:val="004D7B60"/>
    <w:rsid w:val="004E213A"/>
    <w:rsid w:val="004E4E09"/>
    <w:rsid w:val="004E5BB6"/>
    <w:rsid w:val="004F10E9"/>
    <w:rsid w:val="004F1D23"/>
    <w:rsid w:val="004F3ADA"/>
    <w:rsid w:val="004F4540"/>
    <w:rsid w:val="004F73A7"/>
    <w:rsid w:val="004F7C51"/>
    <w:rsid w:val="00501D49"/>
    <w:rsid w:val="00503171"/>
    <w:rsid w:val="00503CB5"/>
    <w:rsid w:val="00504BBE"/>
    <w:rsid w:val="00506C28"/>
    <w:rsid w:val="005074C2"/>
    <w:rsid w:val="005075B6"/>
    <w:rsid w:val="00510BE0"/>
    <w:rsid w:val="00512BAC"/>
    <w:rsid w:val="00514E04"/>
    <w:rsid w:val="00516A0D"/>
    <w:rsid w:val="00516FBC"/>
    <w:rsid w:val="00517034"/>
    <w:rsid w:val="005214BC"/>
    <w:rsid w:val="00526127"/>
    <w:rsid w:val="00527C31"/>
    <w:rsid w:val="00527F2A"/>
    <w:rsid w:val="00534DA0"/>
    <w:rsid w:val="00535EC5"/>
    <w:rsid w:val="00536A0E"/>
    <w:rsid w:val="00542000"/>
    <w:rsid w:val="00543E6C"/>
    <w:rsid w:val="00546C79"/>
    <w:rsid w:val="00547211"/>
    <w:rsid w:val="00547A10"/>
    <w:rsid w:val="00551763"/>
    <w:rsid w:val="0055422F"/>
    <w:rsid w:val="00557338"/>
    <w:rsid w:val="005615F0"/>
    <w:rsid w:val="005625DD"/>
    <w:rsid w:val="00563691"/>
    <w:rsid w:val="005642A1"/>
    <w:rsid w:val="00565087"/>
    <w:rsid w:val="0056573F"/>
    <w:rsid w:val="0056656C"/>
    <w:rsid w:val="00571279"/>
    <w:rsid w:val="00572564"/>
    <w:rsid w:val="005736AF"/>
    <w:rsid w:val="005739BD"/>
    <w:rsid w:val="00575070"/>
    <w:rsid w:val="005752D5"/>
    <w:rsid w:val="0057598B"/>
    <w:rsid w:val="00580714"/>
    <w:rsid w:val="0058077E"/>
    <w:rsid w:val="00583007"/>
    <w:rsid w:val="00584044"/>
    <w:rsid w:val="00584536"/>
    <w:rsid w:val="0058460B"/>
    <w:rsid w:val="00591E74"/>
    <w:rsid w:val="0059328F"/>
    <w:rsid w:val="00593C4B"/>
    <w:rsid w:val="00594B6F"/>
    <w:rsid w:val="005957E1"/>
    <w:rsid w:val="00595AAB"/>
    <w:rsid w:val="00596097"/>
    <w:rsid w:val="00596558"/>
    <w:rsid w:val="00596B5D"/>
    <w:rsid w:val="005A23F4"/>
    <w:rsid w:val="005A49C6"/>
    <w:rsid w:val="005A4D6D"/>
    <w:rsid w:val="005A6686"/>
    <w:rsid w:val="005A68D5"/>
    <w:rsid w:val="005A6CA2"/>
    <w:rsid w:val="005A7602"/>
    <w:rsid w:val="005B5565"/>
    <w:rsid w:val="005B598B"/>
    <w:rsid w:val="005C007C"/>
    <w:rsid w:val="005C0359"/>
    <w:rsid w:val="005C1A18"/>
    <w:rsid w:val="005C2F10"/>
    <w:rsid w:val="005C4665"/>
    <w:rsid w:val="005C5E13"/>
    <w:rsid w:val="005C64F2"/>
    <w:rsid w:val="005C78A8"/>
    <w:rsid w:val="005D1091"/>
    <w:rsid w:val="005D2171"/>
    <w:rsid w:val="005D2ED5"/>
    <w:rsid w:val="005D38C4"/>
    <w:rsid w:val="005D4207"/>
    <w:rsid w:val="005D6E49"/>
    <w:rsid w:val="005D725F"/>
    <w:rsid w:val="005E1600"/>
    <w:rsid w:val="005E28FB"/>
    <w:rsid w:val="005E2F4E"/>
    <w:rsid w:val="005E351A"/>
    <w:rsid w:val="005E47B2"/>
    <w:rsid w:val="005E4F98"/>
    <w:rsid w:val="005E5A63"/>
    <w:rsid w:val="005F0D6D"/>
    <w:rsid w:val="005F50C4"/>
    <w:rsid w:val="005F56A2"/>
    <w:rsid w:val="0060107D"/>
    <w:rsid w:val="00602F40"/>
    <w:rsid w:val="00603B63"/>
    <w:rsid w:val="00603D62"/>
    <w:rsid w:val="00604294"/>
    <w:rsid w:val="00604565"/>
    <w:rsid w:val="006048A8"/>
    <w:rsid w:val="00604D20"/>
    <w:rsid w:val="006059F9"/>
    <w:rsid w:val="0060686C"/>
    <w:rsid w:val="00606DF0"/>
    <w:rsid w:val="00606E38"/>
    <w:rsid w:val="0061000C"/>
    <w:rsid w:val="00610FFB"/>
    <w:rsid w:val="00611566"/>
    <w:rsid w:val="00611868"/>
    <w:rsid w:val="0061201C"/>
    <w:rsid w:val="00613366"/>
    <w:rsid w:val="006150D4"/>
    <w:rsid w:val="006160D7"/>
    <w:rsid w:val="0061698D"/>
    <w:rsid w:val="006206E3"/>
    <w:rsid w:val="00622FDA"/>
    <w:rsid w:val="0062410C"/>
    <w:rsid w:val="00624C07"/>
    <w:rsid w:val="0062582C"/>
    <w:rsid w:val="0062599C"/>
    <w:rsid w:val="00625B0A"/>
    <w:rsid w:val="00626AEC"/>
    <w:rsid w:val="00627112"/>
    <w:rsid w:val="0063033A"/>
    <w:rsid w:val="00632396"/>
    <w:rsid w:val="00635845"/>
    <w:rsid w:val="0063655D"/>
    <w:rsid w:val="00640307"/>
    <w:rsid w:val="00646BB1"/>
    <w:rsid w:val="00646D99"/>
    <w:rsid w:val="006504D6"/>
    <w:rsid w:val="006510E9"/>
    <w:rsid w:val="00652B67"/>
    <w:rsid w:val="00652B9E"/>
    <w:rsid w:val="00653358"/>
    <w:rsid w:val="006541A1"/>
    <w:rsid w:val="00654596"/>
    <w:rsid w:val="00656910"/>
    <w:rsid w:val="00656E05"/>
    <w:rsid w:val="006574C0"/>
    <w:rsid w:val="00657CA6"/>
    <w:rsid w:val="0066096B"/>
    <w:rsid w:val="00666C44"/>
    <w:rsid w:val="00670C14"/>
    <w:rsid w:val="00671D08"/>
    <w:rsid w:val="00672522"/>
    <w:rsid w:val="00674D79"/>
    <w:rsid w:val="006772FF"/>
    <w:rsid w:val="0067758B"/>
    <w:rsid w:val="0067783E"/>
    <w:rsid w:val="00677F5B"/>
    <w:rsid w:val="00682BF2"/>
    <w:rsid w:val="006843C4"/>
    <w:rsid w:val="006854C3"/>
    <w:rsid w:val="00690ED2"/>
    <w:rsid w:val="00694551"/>
    <w:rsid w:val="00694F59"/>
    <w:rsid w:val="00695FBA"/>
    <w:rsid w:val="00696821"/>
    <w:rsid w:val="006A19A8"/>
    <w:rsid w:val="006A1A2B"/>
    <w:rsid w:val="006A416F"/>
    <w:rsid w:val="006A4A4B"/>
    <w:rsid w:val="006B0F0A"/>
    <w:rsid w:val="006B46F5"/>
    <w:rsid w:val="006B4DAC"/>
    <w:rsid w:val="006C1B70"/>
    <w:rsid w:val="006C2167"/>
    <w:rsid w:val="006C66D8"/>
    <w:rsid w:val="006C76B3"/>
    <w:rsid w:val="006C7C48"/>
    <w:rsid w:val="006D01C9"/>
    <w:rsid w:val="006D067F"/>
    <w:rsid w:val="006D1E24"/>
    <w:rsid w:val="006D35DE"/>
    <w:rsid w:val="006D3AF4"/>
    <w:rsid w:val="006D3CBB"/>
    <w:rsid w:val="006D45D1"/>
    <w:rsid w:val="006D47CB"/>
    <w:rsid w:val="006D4886"/>
    <w:rsid w:val="006D530C"/>
    <w:rsid w:val="006D554E"/>
    <w:rsid w:val="006E0403"/>
    <w:rsid w:val="006E1057"/>
    <w:rsid w:val="006E1417"/>
    <w:rsid w:val="006E19AF"/>
    <w:rsid w:val="006E4AE6"/>
    <w:rsid w:val="006F2211"/>
    <w:rsid w:val="006F69EC"/>
    <w:rsid w:val="006F6A2C"/>
    <w:rsid w:val="00702693"/>
    <w:rsid w:val="00703ACD"/>
    <w:rsid w:val="00705BC0"/>
    <w:rsid w:val="007069DC"/>
    <w:rsid w:val="00710201"/>
    <w:rsid w:val="007102CD"/>
    <w:rsid w:val="00710D4C"/>
    <w:rsid w:val="00711051"/>
    <w:rsid w:val="0071194B"/>
    <w:rsid w:val="00712781"/>
    <w:rsid w:val="007129D3"/>
    <w:rsid w:val="00713E60"/>
    <w:rsid w:val="007171D0"/>
    <w:rsid w:val="0072073A"/>
    <w:rsid w:val="00721D97"/>
    <w:rsid w:val="00723B0B"/>
    <w:rsid w:val="00725C33"/>
    <w:rsid w:val="0073133A"/>
    <w:rsid w:val="0073263B"/>
    <w:rsid w:val="00732B74"/>
    <w:rsid w:val="0073411F"/>
    <w:rsid w:val="007342B5"/>
    <w:rsid w:val="0073449A"/>
    <w:rsid w:val="00734A5B"/>
    <w:rsid w:val="0073620F"/>
    <w:rsid w:val="00737B6B"/>
    <w:rsid w:val="00740C0A"/>
    <w:rsid w:val="00744E76"/>
    <w:rsid w:val="00745AC8"/>
    <w:rsid w:val="00745E92"/>
    <w:rsid w:val="007469FD"/>
    <w:rsid w:val="0075287B"/>
    <w:rsid w:val="00753B28"/>
    <w:rsid w:val="007541A6"/>
    <w:rsid w:val="00755CF3"/>
    <w:rsid w:val="00756E85"/>
    <w:rsid w:val="00756F01"/>
    <w:rsid w:val="00757D40"/>
    <w:rsid w:val="00761926"/>
    <w:rsid w:val="007627D9"/>
    <w:rsid w:val="0076607C"/>
    <w:rsid w:val="007662B5"/>
    <w:rsid w:val="007731EC"/>
    <w:rsid w:val="0077423A"/>
    <w:rsid w:val="00774940"/>
    <w:rsid w:val="0077751F"/>
    <w:rsid w:val="007778A0"/>
    <w:rsid w:val="00781472"/>
    <w:rsid w:val="00781F0F"/>
    <w:rsid w:val="00782664"/>
    <w:rsid w:val="007831D3"/>
    <w:rsid w:val="0078534D"/>
    <w:rsid w:val="007864E8"/>
    <w:rsid w:val="0078727C"/>
    <w:rsid w:val="00787719"/>
    <w:rsid w:val="0079049D"/>
    <w:rsid w:val="00792C78"/>
    <w:rsid w:val="007933A9"/>
    <w:rsid w:val="00793DC5"/>
    <w:rsid w:val="00794B9A"/>
    <w:rsid w:val="00796823"/>
    <w:rsid w:val="00797AA0"/>
    <w:rsid w:val="00797DED"/>
    <w:rsid w:val="007A062B"/>
    <w:rsid w:val="007A295E"/>
    <w:rsid w:val="007A2E55"/>
    <w:rsid w:val="007A3137"/>
    <w:rsid w:val="007A7099"/>
    <w:rsid w:val="007B09F5"/>
    <w:rsid w:val="007B18D8"/>
    <w:rsid w:val="007B214F"/>
    <w:rsid w:val="007B2202"/>
    <w:rsid w:val="007B31B1"/>
    <w:rsid w:val="007B3C9A"/>
    <w:rsid w:val="007C095F"/>
    <w:rsid w:val="007C17D5"/>
    <w:rsid w:val="007C1A44"/>
    <w:rsid w:val="007C25AC"/>
    <w:rsid w:val="007C2DD0"/>
    <w:rsid w:val="007C563E"/>
    <w:rsid w:val="007C7B54"/>
    <w:rsid w:val="007C7BB8"/>
    <w:rsid w:val="007D06E6"/>
    <w:rsid w:val="007D1A7F"/>
    <w:rsid w:val="007D2689"/>
    <w:rsid w:val="007D3298"/>
    <w:rsid w:val="007D4F8A"/>
    <w:rsid w:val="007D4FB2"/>
    <w:rsid w:val="007E1392"/>
    <w:rsid w:val="007E2427"/>
    <w:rsid w:val="007E2EF9"/>
    <w:rsid w:val="007F03B5"/>
    <w:rsid w:val="007F0455"/>
    <w:rsid w:val="007F09F2"/>
    <w:rsid w:val="007F2D37"/>
    <w:rsid w:val="007F2E08"/>
    <w:rsid w:val="007F73AF"/>
    <w:rsid w:val="007F742E"/>
    <w:rsid w:val="007F7EC4"/>
    <w:rsid w:val="00800B57"/>
    <w:rsid w:val="008028A4"/>
    <w:rsid w:val="008043F1"/>
    <w:rsid w:val="008056ED"/>
    <w:rsid w:val="00807C64"/>
    <w:rsid w:val="00807E15"/>
    <w:rsid w:val="008104E0"/>
    <w:rsid w:val="0081087E"/>
    <w:rsid w:val="00810E5F"/>
    <w:rsid w:val="00811105"/>
    <w:rsid w:val="00811D9D"/>
    <w:rsid w:val="00813245"/>
    <w:rsid w:val="00814BE5"/>
    <w:rsid w:val="00814D5F"/>
    <w:rsid w:val="00815AA2"/>
    <w:rsid w:val="00820098"/>
    <w:rsid w:val="00824262"/>
    <w:rsid w:val="00827D94"/>
    <w:rsid w:val="00830B22"/>
    <w:rsid w:val="00830E1C"/>
    <w:rsid w:val="008318BD"/>
    <w:rsid w:val="0083251D"/>
    <w:rsid w:val="00832DF3"/>
    <w:rsid w:val="0083484D"/>
    <w:rsid w:val="008350FE"/>
    <w:rsid w:val="008378CB"/>
    <w:rsid w:val="00840DE0"/>
    <w:rsid w:val="0084239A"/>
    <w:rsid w:val="00844CDD"/>
    <w:rsid w:val="0084515E"/>
    <w:rsid w:val="00846991"/>
    <w:rsid w:val="00847C73"/>
    <w:rsid w:val="00850C3E"/>
    <w:rsid w:val="00851443"/>
    <w:rsid w:val="008515D4"/>
    <w:rsid w:val="00854736"/>
    <w:rsid w:val="008554CE"/>
    <w:rsid w:val="00856568"/>
    <w:rsid w:val="0085670F"/>
    <w:rsid w:val="00857757"/>
    <w:rsid w:val="00857B7D"/>
    <w:rsid w:val="00860623"/>
    <w:rsid w:val="008607A8"/>
    <w:rsid w:val="00861551"/>
    <w:rsid w:val="00861FEE"/>
    <w:rsid w:val="00862027"/>
    <w:rsid w:val="0086354A"/>
    <w:rsid w:val="00865EDE"/>
    <w:rsid w:val="00866A0C"/>
    <w:rsid w:val="00870BF9"/>
    <w:rsid w:val="00871728"/>
    <w:rsid w:val="00871D08"/>
    <w:rsid w:val="008732D6"/>
    <w:rsid w:val="00875EB1"/>
    <w:rsid w:val="008768CA"/>
    <w:rsid w:val="00877EF9"/>
    <w:rsid w:val="008804F9"/>
    <w:rsid w:val="00880559"/>
    <w:rsid w:val="008818E2"/>
    <w:rsid w:val="00882533"/>
    <w:rsid w:val="008849F5"/>
    <w:rsid w:val="00890D75"/>
    <w:rsid w:val="008911AB"/>
    <w:rsid w:val="00892166"/>
    <w:rsid w:val="00895A0B"/>
    <w:rsid w:val="00896CB6"/>
    <w:rsid w:val="008A2F1E"/>
    <w:rsid w:val="008A5B8F"/>
    <w:rsid w:val="008B0839"/>
    <w:rsid w:val="008B3388"/>
    <w:rsid w:val="008B5306"/>
    <w:rsid w:val="008B74AF"/>
    <w:rsid w:val="008C285A"/>
    <w:rsid w:val="008C2E2A"/>
    <w:rsid w:val="008C3057"/>
    <w:rsid w:val="008C366F"/>
    <w:rsid w:val="008C3BA0"/>
    <w:rsid w:val="008C4E29"/>
    <w:rsid w:val="008C68EA"/>
    <w:rsid w:val="008C7DE0"/>
    <w:rsid w:val="008C7EF9"/>
    <w:rsid w:val="008D19D1"/>
    <w:rsid w:val="008D2E4D"/>
    <w:rsid w:val="008D3BA5"/>
    <w:rsid w:val="008D49D8"/>
    <w:rsid w:val="008D63A1"/>
    <w:rsid w:val="008D6817"/>
    <w:rsid w:val="008E0988"/>
    <w:rsid w:val="008E199E"/>
    <w:rsid w:val="008F391F"/>
    <w:rsid w:val="008F396F"/>
    <w:rsid w:val="008F3DCD"/>
    <w:rsid w:val="008F60D4"/>
    <w:rsid w:val="008F66EA"/>
    <w:rsid w:val="0090129C"/>
    <w:rsid w:val="00901D5C"/>
    <w:rsid w:val="0090271F"/>
    <w:rsid w:val="009027DA"/>
    <w:rsid w:val="00902DB9"/>
    <w:rsid w:val="00903709"/>
    <w:rsid w:val="0090466A"/>
    <w:rsid w:val="00907FE0"/>
    <w:rsid w:val="0091035F"/>
    <w:rsid w:val="00910B54"/>
    <w:rsid w:val="0091138E"/>
    <w:rsid w:val="009139F6"/>
    <w:rsid w:val="00913B79"/>
    <w:rsid w:val="00921E6D"/>
    <w:rsid w:val="0092209D"/>
    <w:rsid w:val="00923655"/>
    <w:rsid w:val="009251E2"/>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2F39"/>
    <w:rsid w:val="0095330B"/>
    <w:rsid w:val="0095343C"/>
    <w:rsid w:val="00955E64"/>
    <w:rsid w:val="00955F05"/>
    <w:rsid w:val="00955FB6"/>
    <w:rsid w:val="0095778B"/>
    <w:rsid w:val="0096059F"/>
    <w:rsid w:val="00961B32"/>
    <w:rsid w:val="00962455"/>
    <w:rsid w:val="00962509"/>
    <w:rsid w:val="00963E6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13B3"/>
    <w:rsid w:val="009928A9"/>
    <w:rsid w:val="009932BF"/>
    <w:rsid w:val="00995D8C"/>
    <w:rsid w:val="00997F2F"/>
    <w:rsid w:val="00997FAD"/>
    <w:rsid w:val="009A0AF3"/>
    <w:rsid w:val="009A2EEE"/>
    <w:rsid w:val="009A4931"/>
    <w:rsid w:val="009A5858"/>
    <w:rsid w:val="009B07CD"/>
    <w:rsid w:val="009B13FA"/>
    <w:rsid w:val="009B26F6"/>
    <w:rsid w:val="009B647D"/>
    <w:rsid w:val="009B6B5E"/>
    <w:rsid w:val="009C10F7"/>
    <w:rsid w:val="009C19E9"/>
    <w:rsid w:val="009C25FE"/>
    <w:rsid w:val="009C2EB5"/>
    <w:rsid w:val="009C6D75"/>
    <w:rsid w:val="009D5A5D"/>
    <w:rsid w:val="009D7467"/>
    <w:rsid w:val="009D74A6"/>
    <w:rsid w:val="009D7615"/>
    <w:rsid w:val="009E0E87"/>
    <w:rsid w:val="009E22A9"/>
    <w:rsid w:val="009E55AC"/>
    <w:rsid w:val="009E7EC4"/>
    <w:rsid w:val="009F2CB9"/>
    <w:rsid w:val="009F445F"/>
    <w:rsid w:val="009F5806"/>
    <w:rsid w:val="00A00170"/>
    <w:rsid w:val="00A0066E"/>
    <w:rsid w:val="00A0268C"/>
    <w:rsid w:val="00A027CA"/>
    <w:rsid w:val="00A03496"/>
    <w:rsid w:val="00A07140"/>
    <w:rsid w:val="00A10516"/>
    <w:rsid w:val="00A10F02"/>
    <w:rsid w:val="00A10F2C"/>
    <w:rsid w:val="00A12E91"/>
    <w:rsid w:val="00A13227"/>
    <w:rsid w:val="00A13D2F"/>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04EA"/>
    <w:rsid w:val="00A53724"/>
    <w:rsid w:val="00A5457E"/>
    <w:rsid w:val="00A54B2B"/>
    <w:rsid w:val="00A54C46"/>
    <w:rsid w:val="00A54E74"/>
    <w:rsid w:val="00A60806"/>
    <w:rsid w:val="00A70362"/>
    <w:rsid w:val="00A72629"/>
    <w:rsid w:val="00A7298F"/>
    <w:rsid w:val="00A7366A"/>
    <w:rsid w:val="00A745A3"/>
    <w:rsid w:val="00A7546E"/>
    <w:rsid w:val="00A75A4F"/>
    <w:rsid w:val="00A8097F"/>
    <w:rsid w:val="00A82346"/>
    <w:rsid w:val="00A85727"/>
    <w:rsid w:val="00A85F2A"/>
    <w:rsid w:val="00A866A5"/>
    <w:rsid w:val="00A874B4"/>
    <w:rsid w:val="00A90727"/>
    <w:rsid w:val="00A91596"/>
    <w:rsid w:val="00A9671C"/>
    <w:rsid w:val="00AA1553"/>
    <w:rsid w:val="00AA4F5A"/>
    <w:rsid w:val="00AA5A02"/>
    <w:rsid w:val="00AA6D24"/>
    <w:rsid w:val="00AA734B"/>
    <w:rsid w:val="00AB13FB"/>
    <w:rsid w:val="00AB20DF"/>
    <w:rsid w:val="00AB2C03"/>
    <w:rsid w:val="00AB3DDD"/>
    <w:rsid w:val="00AB4454"/>
    <w:rsid w:val="00AB7EC1"/>
    <w:rsid w:val="00AC1F4D"/>
    <w:rsid w:val="00AC5032"/>
    <w:rsid w:val="00AC507F"/>
    <w:rsid w:val="00AC6887"/>
    <w:rsid w:val="00AD3082"/>
    <w:rsid w:val="00AD6EC3"/>
    <w:rsid w:val="00AE5D2D"/>
    <w:rsid w:val="00AF1733"/>
    <w:rsid w:val="00AF1776"/>
    <w:rsid w:val="00AF371E"/>
    <w:rsid w:val="00AF649F"/>
    <w:rsid w:val="00AF7C5F"/>
    <w:rsid w:val="00B00719"/>
    <w:rsid w:val="00B02291"/>
    <w:rsid w:val="00B0385E"/>
    <w:rsid w:val="00B052A9"/>
    <w:rsid w:val="00B05380"/>
    <w:rsid w:val="00B05962"/>
    <w:rsid w:val="00B11B2E"/>
    <w:rsid w:val="00B11EAC"/>
    <w:rsid w:val="00B13A48"/>
    <w:rsid w:val="00B15449"/>
    <w:rsid w:val="00B15B76"/>
    <w:rsid w:val="00B15ED6"/>
    <w:rsid w:val="00B16C2F"/>
    <w:rsid w:val="00B176C9"/>
    <w:rsid w:val="00B253F8"/>
    <w:rsid w:val="00B2602A"/>
    <w:rsid w:val="00B261CD"/>
    <w:rsid w:val="00B27303"/>
    <w:rsid w:val="00B30F22"/>
    <w:rsid w:val="00B31F1F"/>
    <w:rsid w:val="00B413F2"/>
    <w:rsid w:val="00B41C3C"/>
    <w:rsid w:val="00B41DC6"/>
    <w:rsid w:val="00B422C6"/>
    <w:rsid w:val="00B44748"/>
    <w:rsid w:val="00B4636F"/>
    <w:rsid w:val="00B46556"/>
    <w:rsid w:val="00B46AD8"/>
    <w:rsid w:val="00B46E85"/>
    <w:rsid w:val="00B47C49"/>
    <w:rsid w:val="00B47FD1"/>
    <w:rsid w:val="00B51007"/>
    <w:rsid w:val="00B516BB"/>
    <w:rsid w:val="00B51B95"/>
    <w:rsid w:val="00B53DBA"/>
    <w:rsid w:val="00B54FFC"/>
    <w:rsid w:val="00B55159"/>
    <w:rsid w:val="00B6002E"/>
    <w:rsid w:val="00B606E6"/>
    <w:rsid w:val="00B654F7"/>
    <w:rsid w:val="00B657DE"/>
    <w:rsid w:val="00B65AA8"/>
    <w:rsid w:val="00B6672E"/>
    <w:rsid w:val="00B66E42"/>
    <w:rsid w:val="00B726D8"/>
    <w:rsid w:val="00B73674"/>
    <w:rsid w:val="00B7538C"/>
    <w:rsid w:val="00B75E03"/>
    <w:rsid w:val="00B76953"/>
    <w:rsid w:val="00B8075F"/>
    <w:rsid w:val="00B84B49"/>
    <w:rsid w:val="00B84DB2"/>
    <w:rsid w:val="00B873FD"/>
    <w:rsid w:val="00BA18CB"/>
    <w:rsid w:val="00BA38C0"/>
    <w:rsid w:val="00BA55D1"/>
    <w:rsid w:val="00BA56A5"/>
    <w:rsid w:val="00BB052E"/>
    <w:rsid w:val="00BB12BA"/>
    <w:rsid w:val="00BB1304"/>
    <w:rsid w:val="00BB1937"/>
    <w:rsid w:val="00BB1F15"/>
    <w:rsid w:val="00BB242A"/>
    <w:rsid w:val="00BB49D8"/>
    <w:rsid w:val="00BB7251"/>
    <w:rsid w:val="00BB7C42"/>
    <w:rsid w:val="00BC0826"/>
    <w:rsid w:val="00BC1BC3"/>
    <w:rsid w:val="00BC2317"/>
    <w:rsid w:val="00BC32E4"/>
    <w:rsid w:val="00BC3555"/>
    <w:rsid w:val="00BC6AEC"/>
    <w:rsid w:val="00BD03E5"/>
    <w:rsid w:val="00BD2CE9"/>
    <w:rsid w:val="00BD5D0A"/>
    <w:rsid w:val="00BE034C"/>
    <w:rsid w:val="00BE07D3"/>
    <w:rsid w:val="00BE17AD"/>
    <w:rsid w:val="00BE285B"/>
    <w:rsid w:val="00BE2A19"/>
    <w:rsid w:val="00BE40FF"/>
    <w:rsid w:val="00BF0AB9"/>
    <w:rsid w:val="00BF14F3"/>
    <w:rsid w:val="00BF36D0"/>
    <w:rsid w:val="00BF3CBC"/>
    <w:rsid w:val="00BF4333"/>
    <w:rsid w:val="00BF4969"/>
    <w:rsid w:val="00BF4EC7"/>
    <w:rsid w:val="00C00351"/>
    <w:rsid w:val="00C00512"/>
    <w:rsid w:val="00C04A27"/>
    <w:rsid w:val="00C11561"/>
    <w:rsid w:val="00C12B51"/>
    <w:rsid w:val="00C1493D"/>
    <w:rsid w:val="00C15129"/>
    <w:rsid w:val="00C1670C"/>
    <w:rsid w:val="00C20136"/>
    <w:rsid w:val="00C21461"/>
    <w:rsid w:val="00C23F90"/>
    <w:rsid w:val="00C243E1"/>
    <w:rsid w:val="00C24650"/>
    <w:rsid w:val="00C25465"/>
    <w:rsid w:val="00C25A41"/>
    <w:rsid w:val="00C2720F"/>
    <w:rsid w:val="00C27668"/>
    <w:rsid w:val="00C27A36"/>
    <w:rsid w:val="00C30859"/>
    <w:rsid w:val="00C31B5A"/>
    <w:rsid w:val="00C33079"/>
    <w:rsid w:val="00C34F33"/>
    <w:rsid w:val="00C37615"/>
    <w:rsid w:val="00C37C2C"/>
    <w:rsid w:val="00C40DB4"/>
    <w:rsid w:val="00C42152"/>
    <w:rsid w:val="00C424AD"/>
    <w:rsid w:val="00C44D4E"/>
    <w:rsid w:val="00C460F5"/>
    <w:rsid w:val="00C46E04"/>
    <w:rsid w:val="00C479AE"/>
    <w:rsid w:val="00C5010C"/>
    <w:rsid w:val="00C5362D"/>
    <w:rsid w:val="00C54A65"/>
    <w:rsid w:val="00C54AE7"/>
    <w:rsid w:val="00C54DA4"/>
    <w:rsid w:val="00C54F5D"/>
    <w:rsid w:val="00C55038"/>
    <w:rsid w:val="00C55A12"/>
    <w:rsid w:val="00C56C9F"/>
    <w:rsid w:val="00C637FD"/>
    <w:rsid w:val="00C6553E"/>
    <w:rsid w:val="00C66523"/>
    <w:rsid w:val="00C66D96"/>
    <w:rsid w:val="00C677E9"/>
    <w:rsid w:val="00C70DC4"/>
    <w:rsid w:val="00C72C7F"/>
    <w:rsid w:val="00C760D4"/>
    <w:rsid w:val="00C76A1A"/>
    <w:rsid w:val="00C76B6B"/>
    <w:rsid w:val="00C831CC"/>
    <w:rsid w:val="00C83895"/>
    <w:rsid w:val="00C83A13"/>
    <w:rsid w:val="00C844F8"/>
    <w:rsid w:val="00C85DC7"/>
    <w:rsid w:val="00C861D9"/>
    <w:rsid w:val="00C86F10"/>
    <w:rsid w:val="00C9068C"/>
    <w:rsid w:val="00C91E14"/>
    <w:rsid w:val="00C91F36"/>
    <w:rsid w:val="00C920C6"/>
    <w:rsid w:val="00C92967"/>
    <w:rsid w:val="00C94794"/>
    <w:rsid w:val="00CA0FF2"/>
    <w:rsid w:val="00CA2A8B"/>
    <w:rsid w:val="00CA358C"/>
    <w:rsid w:val="00CA390E"/>
    <w:rsid w:val="00CA3D0C"/>
    <w:rsid w:val="00CA654B"/>
    <w:rsid w:val="00CA7092"/>
    <w:rsid w:val="00CA7657"/>
    <w:rsid w:val="00CB3154"/>
    <w:rsid w:val="00CB40C7"/>
    <w:rsid w:val="00CB4772"/>
    <w:rsid w:val="00CB72B8"/>
    <w:rsid w:val="00CC3C7A"/>
    <w:rsid w:val="00CC4132"/>
    <w:rsid w:val="00CC4645"/>
    <w:rsid w:val="00CC56CB"/>
    <w:rsid w:val="00CC653B"/>
    <w:rsid w:val="00CC7711"/>
    <w:rsid w:val="00CD0BA8"/>
    <w:rsid w:val="00CD14F3"/>
    <w:rsid w:val="00CD4948"/>
    <w:rsid w:val="00CD4C7B"/>
    <w:rsid w:val="00CD4F02"/>
    <w:rsid w:val="00CD58FE"/>
    <w:rsid w:val="00CD5FA2"/>
    <w:rsid w:val="00CD7D69"/>
    <w:rsid w:val="00CE08D1"/>
    <w:rsid w:val="00CE1B38"/>
    <w:rsid w:val="00CE31BB"/>
    <w:rsid w:val="00CF1B0C"/>
    <w:rsid w:val="00CF1E1A"/>
    <w:rsid w:val="00CF4D95"/>
    <w:rsid w:val="00CF6820"/>
    <w:rsid w:val="00CF73D9"/>
    <w:rsid w:val="00D004AD"/>
    <w:rsid w:val="00D011CA"/>
    <w:rsid w:val="00D020FC"/>
    <w:rsid w:val="00D0322B"/>
    <w:rsid w:val="00D0378F"/>
    <w:rsid w:val="00D0507F"/>
    <w:rsid w:val="00D06125"/>
    <w:rsid w:val="00D06188"/>
    <w:rsid w:val="00D12DDB"/>
    <w:rsid w:val="00D145DB"/>
    <w:rsid w:val="00D17225"/>
    <w:rsid w:val="00D1769D"/>
    <w:rsid w:val="00D17949"/>
    <w:rsid w:val="00D24C0D"/>
    <w:rsid w:val="00D33BE3"/>
    <w:rsid w:val="00D35DEB"/>
    <w:rsid w:val="00D36C63"/>
    <w:rsid w:val="00D3792D"/>
    <w:rsid w:val="00D41394"/>
    <w:rsid w:val="00D42468"/>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332"/>
    <w:rsid w:val="00D738D6"/>
    <w:rsid w:val="00D75219"/>
    <w:rsid w:val="00D8010F"/>
    <w:rsid w:val="00D80719"/>
    <w:rsid w:val="00D80795"/>
    <w:rsid w:val="00D81598"/>
    <w:rsid w:val="00D843A6"/>
    <w:rsid w:val="00D854BE"/>
    <w:rsid w:val="00D87009"/>
    <w:rsid w:val="00D875EC"/>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309B"/>
    <w:rsid w:val="00DC3ED9"/>
    <w:rsid w:val="00DC4DA2"/>
    <w:rsid w:val="00DC5261"/>
    <w:rsid w:val="00DC5E6B"/>
    <w:rsid w:val="00DC6A61"/>
    <w:rsid w:val="00DC75FA"/>
    <w:rsid w:val="00DD0956"/>
    <w:rsid w:val="00DD3480"/>
    <w:rsid w:val="00DD5188"/>
    <w:rsid w:val="00DD5D4C"/>
    <w:rsid w:val="00DD64BE"/>
    <w:rsid w:val="00DD76C2"/>
    <w:rsid w:val="00DE03D3"/>
    <w:rsid w:val="00DE22A8"/>
    <w:rsid w:val="00DE25D2"/>
    <w:rsid w:val="00DE491C"/>
    <w:rsid w:val="00DF218F"/>
    <w:rsid w:val="00DF4645"/>
    <w:rsid w:val="00DF7834"/>
    <w:rsid w:val="00E00D16"/>
    <w:rsid w:val="00E02228"/>
    <w:rsid w:val="00E0267E"/>
    <w:rsid w:val="00E053D4"/>
    <w:rsid w:val="00E1055B"/>
    <w:rsid w:val="00E107C1"/>
    <w:rsid w:val="00E1161E"/>
    <w:rsid w:val="00E1255A"/>
    <w:rsid w:val="00E131B9"/>
    <w:rsid w:val="00E131E1"/>
    <w:rsid w:val="00E147E9"/>
    <w:rsid w:val="00E1589E"/>
    <w:rsid w:val="00E16A39"/>
    <w:rsid w:val="00E16BF5"/>
    <w:rsid w:val="00E21FD6"/>
    <w:rsid w:val="00E223EE"/>
    <w:rsid w:val="00E24C00"/>
    <w:rsid w:val="00E26122"/>
    <w:rsid w:val="00E262F2"/>
    <w:rsid w:val="00E271EB"/>
    <w:rsid w:val="00E32263"/>
    <w:rsid w:val="00E337F6"/>
    <w:rsid w:val="00E35D76"/>
    <w:rsid w:val="00E37E4F"/>
    <w:rsid w:val="00E41B53"/>
    <w:rsid w:val="00E4283F"/>
    <w:rsid w:val="00E45739"/>
    <w:rsid w:val="00E46C08"/>
    <w:rsid w:val="00E471CF"/>
    <w:rsid w:val="00E47979"/>
    <w:rsid w:val="00E5433E"/>
    <w:rsid w:val="00E609A3"/>
    <w:rsid w:val="00E62835"/>
    <w:rsid w:val="00E62BC9"/>
    <w:rsid w:val="00E66ABA"/>
    <w:rsid w:val="00E67116"/>
    <w:rsid w:val="00E7096B"/>
    <w:rsid w:val="00E74E5E"/>
    <w:rsid w:val="00E76044"/>
    <w:rsid w:val="00E766EC"/>
    <w:rsid w:val="00E77645"/>
    <w:rsid w:val="00E82625"/>
    <w:rsid w:val="00E83697"/>
    <w:rsid w:val="00E83852"/>
    <w:rsid w:val="00E859B6"/>
    <w:rsid w:val="00E8654C"/>
    <w:rsid w:val="00E86809"/>
    <w:rsid w:val="00E86D6D"/>
    <w:rsid w:val="00E870CA"/>
    <w:rsid w:val="00E9103A"/>
    <w:rsid w:val="00E929B6"/>
    <w:rsid w:val="00E9509D"/>
    <w:rsid w:val="00E9519F"/>
    <w:rsid w:val="00E96CD0"/>
    <w:rsid w:val="00E96F95"/>
    <w:rsid w:val="00EA12F9"/>
    <w:rsid w:val="00EA3E27"/>
    <w:rsid w:val="00EA5A15"/>
    <w:rsid w:val="00EA66C9"/>
    <w:rsid w:val="00EA6740"/>
    <w:rsid w:val="00EA6F9D"/>
    <w:rsid w:val="00EA715F"/>
    <w:rsid w:val="00EB06B2"/>
    <w:rsid w:val="00EB378C"/>
    <w:rsid w:val="00EB4E14"/>
    <w:rsid w:val="00EB513E"/>
    <w:rsid w:val="00EB56A0"/>
    <w:rsid w:val="00EB5A68"/>
    <w:rsid w:val="00EB67F5"/>
    <w:rsid w:val="00EC230D"/>
    <w:rsid w:val="00EC340C"/>
    <w:rsid w:val="00EC4A25"/>
    <w:rsid w:val="00EC6C86"/>
    <w:rsid w:val="00EC6F51"/>
    <w:rsid w:val="00EC7DFE"/>
    <w:rsid w:val="00ED0457"/>
    <w:rsid w:val="00ED0952"/>
    <w:rsid w:val="00ED112E"/>
    <w:rsid w:val="00ED1ADF"/>
    <w:rsid w:val="00ED1BAA"/>
    <w:rsid w:val="00ED3EB2"/>
    <w:rsid w:val="00ED40AC"/>
    <w:rsid w:val="00ED6022"/>
    <w:rsid w:val="00EE00AC"/>
    <w:rsid w:val="00EE297D"/>
    <w:rsid w:val="00EE4F7D"/>
    <w:rsid w:val="00EE5BD4"/>
    <w:rsid w:val="00EE5F79"/>
    <w:rsid w:val="00EE671D"/>
    <w:rsid w:val="00EF0C39"/>
    <w:rsid w:val="00EF0DB9"/>
    <w:rsid w:val="00EF612C"/>
    <w:rsid w:val="00F01C6C"/>
    <w:rsid w:val="00F01C7D"/>
    <w:rsid w:val="00F025A2"/>
    <w:rsid w:val="00F036E9"/>
    <w:rsid w:val="00F043D1"/>
    <w:rsid w:val="00F07388"/>
    <w:rsid w:val="00F07939"/>
    <w:rsid w:val="00F108AB"/>
    <w:rsid w:val="00F12DE6"/>
    <w:rsid w:val="00F141DF"/>
    <w:rsid w:val="00F177BD"/>
    <w:rsid w:val="00F2026E"/>
    <w:rsid w:val="00F2073A"/>
    <w:rsid w:val="00F21365"/>
    <w:rsid w:val="00F2173A"/>
    <w:rsid w:val="00F2210A"/>
    <w:rsid w:val="00F23E2E"/>
    <w:rsid w:val="00F247F6"/>
    <w:rsid w:val="00F25696"/>
    <w:rsid w:val="00F26EB7"/>
    <w:rsid w:val="00F27305"/>
    <w:rsid w:val="00F275A1"/>
    <w:rsid w:val="00F3039A"/>
    <w:rsid w:val="00F31372"/>
    <w:rsid w:val="00F32782"/>
    <w:rsid w:val="00F341BE"/>
    <w:rsid w:val="00F3485F"/>
    <w:rsid w:val="00F36DFC"/>
    <w:rsid w:val="00F37096"/>
    <w:rsid w:val="00F37678"/>
    <w:rsid w:val="00F37743"/>
    <w:rsid w:val="00F40AF9"/>
    <w:rsid w:val="00F41A62"/>
    <w:rsid w:val="00F42330"/>
    <w:rsid w:val="00F43661"/>
    <w:rsid w:val="00F44DF5"/>
    <w:rsid w:val="00F463C0"/>
    <w:rsid w:val="00F46B05"/>
    <w:rsid w:val="00F46B11"/>
    <w:rsid w:val="00F46F23"/>
    <w:rsid w:val="00F4749A"/>
    <w:rsid w:val="00F521FD"/>
    <w:rsid w:val="00F52DE9"/>
    <w:rsid w:val="00F54A3D"/>
    <w:rsid w:val="00F54CB0"/>
    <w:rsid w:val="00F571A8"/>
    <w:rsid w:val="00F579CD"/>
    <w:rsid w:val="00F61547"/>
    <w:rsid w:val="00F633B4"/>
    <w:rsid w:val="00F63B9E"/>
    <w:rsid w:val="00F653B8"/>
    <w:rsid w:val="00F701EF"/>
    <w:rsid w:val="00F71B89"/>
    <w:rsid w:val="00F7353C"/>
    <w:rsid w:val="00F738BF"/>
    <w:rsid w:val="00F74440"/>
    <w:rsid w:val="00F74A73"/>
    <w:rsid w:val="00F758D2"/>
    <w:rsid w:val="00F76F8F"/>
    <w:rsid w:val="00F77B35"/>
    <w:rsid w:val="00F77CC7"/>
    <w:rsid w:val="00F77EE4"/>
    <w:rsid w:val="00F81105"/>
    <w:rsid w:val="00F824FC"/>
    <w:rsid w:val="00F83C4F"/>
    <w:rsid w:val="00F84D86"/>
    <w:rsid w:val="00F907B8"/>
    <w:rsid w:val="00F941DF"/>
    <w:rsid w:val="00F95EFA"/>
    <w:rsid w:val="00F975E4"/>
    <w:rsid w:val="00FA1266"/>
    <w:rsid w:val="00FA13BD"/>
    <w:rsid w:val="00FA2071"/>
    <w:rsid w:val="00FA2589"/>
    <w:rsid w:val="00FA2A30"/>
    <w:rsid w:val="00FA2FC5"/>
    <w:rsid w:val="00FA3BA9"/>
    <w:rsid w:val="00FA44AE"/>
    <w:rsid w:val="00FA5E31"/>
    <w:rsid w:val="00FB22A3"/>
    <w:rsid w:val="00FB36FA"/>
    <w:rsid w:val="00FB3A4D"/>
    <w:rsid w:val="00FB3D1B"/>
    <w:rsid w:val="00FB5272"/>
    <w:rsid w:val="00FB6501"/>
    <w:rsid w:val="00FB6F30"/>
    <w:rsid w:val="00FB7DA0"/>
    <w:rsid w:val="00FC108D"/>
    <w:rsid w:val="00FC1192"/>
    <w:rsid w:val="00FC1CD6"/>
    <w:rsid w:val="00FC2F18"/>
    <w:rsid w:val="00FC371B"/>
    <w:rsid w:val="00FC4291"/>
    <w:rsid w:val="00FC7E40"/>
    <w:rsid w:val="00FD04FB"/>
    <w:rsid w:val="00FD0A57"/>
    <w:rsid w:val="00FD1F2E"/>
    <w:rsid w:val="00FD272A"/>
    <w:rsid w:val="00FD6EDB"/>
    <w:rsid w:val="00FD7693"/>
    <w:rsid w:val="00FE0C3F"/>
    <w:rsid w:val="00FE106D"/>
    <w:rsid w:val="00FE1E7D"/>
    <w:rsid w:val="00FE251B"/>
    <w:rsid w:val="00FE36FF"/>
    <w:rsid w:val="00FE40A6"/>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Doc-comment">
    <w:name w:val="Doc-comment"/>
    <w:basedOn w:val="Normal"/>
    <w:next w:val="Doc-text2"/>
    <w:qFormat/>
    <w:rsid w:val="00C27A36"/>
    <w:pPr>
      <w:tabs>
        <w:tab w:val="left" w:pos="1622"/>
      </w:tabs>
      <w:spacing w:after="0"/>
      <w:ind w:left="1622" w:hanging="363"/>
    </w:pPr>
    <w:rPr>
      <w:rFonts w:cs="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D971-3CB9-4AF9-82C3-564AAA55F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2023-02-14T16:27:00Z</dcterms:created>
  <dcterms:modified xsi:type="dcterms:W3CDTF">2023-04-07T03:43:00Z</dcterms:modified>
  <cp:category/>
</cp:coreProperties>
</file>