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C4BCF" w14:textId="72517246" w:rsidR="001F49D2" w:rsidRPr="001C1A03" w:rsidRDefault="001F49D2" w:rsidP="001F49D2">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121bis-e</w:t>
      </w:r>
      <w:r w:rsidRPr="001C1A03">
        <w:rPr>
          <w:bCs/>
          <w:noProof w:val="0"/>
          <w:sz w:val="24"/>
          <w:szCs w:val="24"/>
          <w:lang w:val="en-US"/>
        </w:rPr>
        <w:tab/>
      </w:r>
      <w:r w:rsidRPr="006D4080">
        <w:rPr>
          <w:bCs/>
          <w:noProof w:val="0"/>
          <w:sz w:val="24"/>
          <w:szCs w:val="24"/>
          <w:lang w:val="en-US"/>
        </w:rPr>
        <w:t>R2-230339</w:t>
      </w:r>
      <w:r w:rsidR="00F0430F">
        <w:rPr>
          <w:bCs/>
          <w:noProof w:val="0"/>
          <w:sz w:val="24"/>
          <w:szCs w:val="24"/>
          <w:lang w:val="en-US"/>
        </w:rPr>
        <w:t>6</w:t>
      </w:r>
    </w:p>
    <w:p w14:paraId="75C53F87" w14:textId="77777777" w:rsidR="001F49D2" w:rsidRPr="00737122" w:rsidRDefault="001F49D2" w:rsidP="001F49D2">
      <w:pPr>
        <w:pStyle w:val="Header"/>
        <w:tabs>
          <w:tab w:val="right" w:pos="9639"/>
        </w:tabs>
        <w:rPr>
          <w:noProof w:val="0"/>
          <w:sz w:val="24"/>
          <w:szCs w:val="24"/>
          <w:lang w:val="da-DK"/>
        </w:rPr>
      </w:pPr>
      <w:r>
        <w:rPr>
          <w:bCs/>
          <w:sz w:val="24"/>
        </w:rPr>
        <w:t>Online</w:t>
      </w:r>
      <w:r>
        <w:rPr>
          <w:rFonts w:eastAsia="SimSun"/>
          <w:sz w:val="24"/>
          <w:szCs w:val="24"/>
          <w:lang w:eastAsia="zh-CN"/>
        </w:rPr>
        <w:t>, 17</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26</w:t>
      </w:r>
      <w:r w:rsidRPr="0099316A">
        <w:rPr>
          <w:rFonts w:eastAsia="SimSun"/>
          <w:sz w:val="24"/>
          <w:szCs w:val="24"/>
          <w:lang w:eastAsia="zh-CN"/>
        </w:rPr>
        <w:t xml:space="preserve"> </w:t>
      </w:r>
      <w:r>
        <w:rPr>
          <w:rFonts w:eastAsia="SimSun"/>
          <w:sz w:val="24"/>
          <w:szCs w:val="24"/>
          <w:lang w:eastAsia="zh-CN"/>
        </w:rPr>
        <w:t>April</w:t>
      </w:r>
      <w:r w:rsidRPr="0099316A">
        <w:rPr>
          <w:rFonts w:eastAsia="SimSun"/>
          <w:sz w:val="24"/>
          <w:szCs w:val="24"/>
          <w:lang w:eastAsia="zh-CN"/>
        </w:rPr>
        <w:t xml:space="preserve"> </w:t>
      </w:r>
      <w:r>
        <w:rPr>
          <w:rFonts w:eastAsia="SimSun"/>
          <w:sz w:val="24"/>
          <w:szCs w:val="24"/>
          <w:lang w:eastAsia="zh-CN"/>
        </w:rPr>
        <w:t>2023</w:t>
      </w:r>
      <w:r w:rsidRPr="00737122">
        <w:rPr>
          <w:rFonts w:eastAsia="SimSun"/>
          <w:noProof w:val="0"/>
          <w:sz w:val="24"/>
          <w:szCs w:val="24"/>
          <w:lang w:val="da-DK" w:eastAsia="zh-CN"/>
        </w:rPr>
        <w:tab/>
      </w:r>
    </w:p>
    <w:p w14:paraId="2B231D7F" w14:textId="77777777" w:rsidR="001F49D2" w:rsidRPr="00737122" w:rsidRDefault="001F49D2" w:rsidP="001F49D2">
      <w:pPr>
        <w:pStyle w:val="Header"/>
        <w:rPr>
          <w:bCs/>
          <w:noProof w:val="0"/>
          <w:sz w:val="24"/>
          <w:lang w:val="da-DK"/>
        </w:rPr>
      </w:pPr>
    </w:p>
    <w:p w14:paraId="7D2F69EC" w14:textId="77777777" w:rsidR="001F49D2" w:rsidRPr="00737122" w:rsidRDefault="001F49D2" w:rsidP="001F49D2">
      <w:pPr>
        <w:pStyle w:val="Header"/>
        <w:rPr>
          <w:bCs/>
          <w:noProof w:val="0"/>
          <w:sz w:val="24"/>
          <w:lang w:val="da-DK"/>
        </w:rPr>
      </w:pPr>
    </w:p>
    <w:p w14:paraId="1EFF8C4E" w14:textId="77777777" w:rsidR="001F49D2" w:rsidRPr="00737122" w:rsidRDefault="001F49D2" w:rsidP="001F49D2">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19.2</w:t>
      </w:r>
    </w:p>
    <w:p w14:paraId="4CB652B1" w14:textId="77777777" w:rsidR="001F49D2" w:rsidRPr="00CB5EE9" w:rsidRDefault="001F49D2" w:rsidP="001F49D2">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098F3FA6" w14:textId="231566D1" w:rsidR="001F49D2" w:rsidRDefault="001F49D2" w:rsidP="001F49D2">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Pr="001F49D2">
        <w:rPr>
          <w:rFonts w:ascii="Arial" w:hAnsi="Arial" w:cs="Arial"/>
          <w:b/>
          <w:bCs/>
          <w:sz w:val="24"/>
          <w:lang w:val="en-US"/>
        </w:rPr>
        <w:t>RedCap PTW/PH operation for &gt;10.24sec INACTIVE eDRX</w:t>
      </w:r>
    </w:p>
    <w:p w14:paraId="578973A2" w14:textId="77777777" w:rsidR="001F49D2" w:rsidRPr="00E97017" w:rsidRDefault="001F49D2" w:rsidP="001F49D2">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C56C18">
        <w:rPr>
          <w:rFonts w:ascii="Arial" w:hAnsi="Arial" w:cs="Arial"/>
          <w:b/>
          <w:bCs/>
          <w:sz w:val="24"/>
        </w:rPr>
        <w:t>NR_redcap_enh-Core</w:t>
      </w:r>
    </w:p>
    <w:p w14:paraId="4F25EDC2" w14:textId="77777777" w:rsidR="001F49D2" w:rsidRDefault="001F49D2" w:rsidP="001F49D2">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8E5221F" w14:textId="3BE4E7E8" w:rsidR="0019557C" w:rsidRDefault="007F06E4" w:rsidP="009C72FB">
      <w:pPr>
        <w:rPr>
          <w:rFonts w:ascii="Arial" w:hAnsi="Arial" w:cs="Arial"/>
          <w:szCs w:val="22"/>
        </w:rPr>
      </w:pPr>
      <w:r>
        <w:rPr>
          <w:rFonts w:ascii="Arial" w:hAnsi="Arial" w:cs="Arial"/>
          <w:szCs w:val="22"/>
        </w:rPr>
        <w:t>In the first meeting on the eRedCap topic, RAN2 made the following progress in RAN2-121, related to the PTW/PH aspects of the &gt;10.24sec eDRX INACTIVE operation.</w:t>
      </w:r>
    </w:p>
    <w:tbl>
      <w:tblPr>
        <w:tblStyle w:val="TableGrid"/>
        <w:tblW w:w="0" w:type="auto"/>
        <w:tblLook w:val="04A0" w:firstRow="1" w:lastRow="0" w:firstColumn="1" w:lastColumn="0" w:noHBand="0" w:noVBand="1"/>
      </w:tblPr>
      <w:tblGrid>
        <w:gridCol w:w="9016"/>
      </w:tblGrid>
      <w:tr w:rsidR="007F06E4" w14:paraId="199947AD" w14:textId="77777777" w:rsidTr="007F06E4">
        <w:tc>
          <w:tcPr>
            <w:tcW w:w="9016" w:type="dxa"/>
          </w:tcPr>
          <w:p w14:paraId="0429FC3C" w14:textId="77777777" w:rsidR="007F06E4" w:rsidRDefault="007F06E4" w:rsidP="007F06E4">
            <w:pPr>
              <w:pStyle w:val="Agreement"/>
              <w:rPr>
                <w:lang w:eastAsia="ja-JP"/>
              </w:rPr>
            </w:pPr>
            <w:r>
              <w:rPr>
                <w:lang w:eastAsia="ja-JP"/>
              </w:rPr>
              <w:t xml:space="preserve">RAN2 confirms the R17 agreements made at RAN2#114 for enhanced INACTIVE eDRX: </w:t>
            </w:r>
          </w:p>
          <w:p w14:paraId="59BE4F67" w14:textId="77777777" w:rsidR="007F06E4" w:rsidRDefault="007F06E4" w:rsidP="007F06E4">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4F918CD" w14:textId="77777777" w:rsidR="007F06E4" w:rsidRDefault="007F06E4" w:rsidP="007F06E4">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13397061" w14:textId="77777777" w:rsidR="007F06E4" w:rsidRDefault="007F06E4" w:rsidP="007F06E4">
            <w:pPr>
              <w:pStyle w:val="Agreement"/>
              <w:rPr>
                <w:lang w:eastAsia="ja-JP"/>
              </w:rPr>
            </w:pPr>
            <w:r w:rsidRPr="00546F3E">
              <w:rPr>
                <w:lang w:eastAsia="ja-JP"/>
              </w:rPr>
              <w:t>PTW length value range of enhanced INACTIVE eDRX is same as IDLE eDRX, i.e. from 1.28s to 40.96s in the step of 1.28s.</w:t>
            </w:r>
          </w:p>
          <w:p w14:paraId="1D98EF1D" w14:textId="77777777" w:rsidR="007F06E4" w:rsidRPr="00546F3E" w:rsidRDefault="007F06E4" w:rsidP="007F06E4">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0F19F604" w14:textId="77777777" w:rsidR="007F06E4" w:rsidRDefault="007F06E4" w:rsidP="007F06E4">
            <w:pPr>
              <w:pStyle w:val="Agreement"/>
              <w:rPr>
                <w:bCs/>
                <w:lang w:eastAsia="ja-JP"/>
              </w:rPr>
            </w:pPr>
            <w:r>
              <w:rPr>
                <w:lang w:eastAsia="ja-JP"/>
              </w:rPr>
              <w:t>Add the configuration of eDRX cycle (&gt;10.24 s) and PTW length for enhanced INACTIVE eDRX in the RRCRelease message</w:t>
            </w:r>
          </w:p>
          <w:p w14:paraId="2503B090" w14:textId="77777777" w:rsidR="007F06E4" w:rsidRDefault="007F06E4" w:rsidP="009C72FB">
            <w:pPr>
              <w:rPr>
                <w:rFonts w:ascii="Arial" w:hAnsi="Arial" w:cs="Arial"/>
                <w:szCs w:val="22"/>
              </w:rPr>
            </w:pPr>
          </w:p>
        </w:tc>
      </w:tr>
    </w:tbl>
    <w:p w14:paraId="694770C1" w14:textId="77777777" w:rsidR="007F06E4" w:rsidRDefault="007F06E4" w:rsidP="009C72FB">
      <w:pPr>
        <w:rPr>
          <w:rFonts w:ascii="Arial" w:hAnsi="Arial" w:cs="Arial"/>
          <w:szCs w:val="22"/>
        </w:rPr>
      </w:pPr>
    </w:p>
    <w:p w14:paraId="25177CD6" w14:textId="0B827CC2" w:rsidR="007F06E4" w:rsidRDefault="007F06E4" w:rsidP="009C72FB">
      <w:pPr>
        <w:rPr>
          <w:rFonts w:ascii="Arial" w:hAnsi="Arial" w:cs="Arial"/>
          <w:szCs w:val="22"/>
        </w:rPr>
      </w:pPr>
      <w:r>
        <w:rPr>
          <w:rFonts w:ascii="Arial" w:hAnsi="Arial" w:cs="Arial"/>
          <w:szCs w:val="22"/>
        </w:rPr>
        <w:t>In this paper we take up some open items to progress this futher, starting with the important aspect of designing this feature such that the UE is reachable even when there is loss of sync between the RAN and CN.</w:t>
      </w:r>
    </w:p>
    <w:p w14:paraId="26BB482E" w14:textId="79CCC86D" w:rsidR="003017F4" w:rsidRDefault="003017F4" w:rsidP="007F6D2D">
      <w:pPr>
        <w:rPr>
          <w:rFonts w:ascii="Arial" w:hAnsi="Arial" w:cs="Arial"/>
        </w:rPr>
      </w:pPr>
    </w:p>
    <w:p w14:paraId="7BFBC6B9" w14:textId="088DC73A" w:rsidR="00CC583D" w:rsidRPr="008F5B07" w:rsidRDefault="00230A5A" w:rsidP="00CC583D">
      <w:pPr>
        <w:pStyle w:val="Heading1"/>
        <w:rPr>
          <w:rFonts w:eastAsia="MS Mincho"/>
          <w:sz w:val="32"/>
        </w:rPr>
      </w:pPr>
      <w:r>
        <w:rPr>
          <w:rStyle w:val="Heading2Char"/>
          <w:rFonts w:eastAsia="MS Mincho"/>
        </w:rPr>
        <w:t>Configuration of INACTIVE eDRX</w:t>
      </w:r>
      <w:r w:rsidR="007F06E4">
        <w:rPr>
          <w:rStyle w:val="Heading2Char"/>
          <w:rFonts w:eastAsia="MS Mincho"/>
        </w:rPr>
        <w:t xml:space="preserve"> cycle</w:t>
      </w:r>
    </w:p>
    <w:p w14:paraId="4031F4E2" w14:textId="614B0076" w:rsidR="003017F4" w:rsidRDefault="007F06E4" w:rsidP="00CC583D">
      <w:pPr>
        <w:rPr>
          <w:rFonts w:ascii="Arial" w:hAnsi="Arial" w:cs="Arial"/>
        </w:rPr>
      </w:pPr>
      <w:r>
        <w:rPr>
          <w:rFonts w:ascii="Arial" w:hAnsi="Arial" w:cs="Arial"/>
        </w:rPr>
        <w:t>eDRX design so far has been following the below two priciples:</w:t>
      </w:r>
    </w:p>
    <w:p w14:paraId="42F5DB09" w14:textId="6DFC17B9" w:rsidR="007F06E4" w:rsidRPr="00D70E8B" w:rsidRDefault="007F06E4" w:rsidP="00CC583D">
      <w:pPr>
        <w:rPr>
          <w:rFonts w:ascii="Arial" w:hAnsi="Arial" w:cs="Arial"/>
          <w:b/>
          <w:bCs/>
        </w:rPr>
      </w:pPr>
      <w:r w:rsidRPr="00D70E8B">
        <w:rPr>
          <w:rFonts w:ascii="Arial" w:hAnsi="Arial" w:cs="Arial"/>
          <w:b/>
          <w:bCs/>
        </w:rPr>
        <w:t>Observation 1: The UE only monitors the RAN PO during RRC INACTIVE. There is no additional effort at the UE to also monitor for CN Paging.</w:t>
      </w:r>
    </w:p>
    <w:p w14:paraId="2183DD25" w14:textId="09308D54" w:rsidR="007F06E4" w:rsidRPr="00D70E8B" w:rsidRDefault="007F06E4" w:rsidP="00CC583D">
      <w:pPr>
        <w:rPr>
          <w:rFonts w:ascii="Arial" w:hAnsi="Arial" w:cs="Arial"/>
          <w:b/>
          <w:bCs/>
        </w:rPr>
      </w:pPr>
      <w:r w:rsidRPr="00D70E8B">
        <w:rPr>
          <w:rFonts w:ascii="Arial" w:hAnsi="Arial" w:cs="Arial"/>
          <w:b/>
          <w:bCs/>
        </w:rPr>
        <w:t>Observation 2: The design should be such that, the UE should be able to receive CN paging in that RAN PO (while in INACTIVE). And this is an indication to the UE to move to RRC_IDLE.</w:t>
      </w:r>
    </w:p>
    <w:p w14:paraId="3F605DFF" w14:textId="503D2F8E" w:rsidR="00230A5A" w:rsidRPr="00D70E8B" w:rsidRDefault="007F06E4" w:rsidP="00CC583D">
      <w:pPr>
        <w:rPr>
          <w:rFonts w:ascii="Arial" w:hAnsi="Arial" w:cs="Arial"/>
          <w:b/>
          <w:bCs/>
        </w:rPr>
      </w:pPr>
      <w:r w:rsidRPr="00D70E8B">
        <w:rPr>
          <w:rFonts w:ascii="Arial" w:hAnsi="Arial" w:cs="Arial"/>
          <w:b/>
          <w:bCs/>
        </w:rPr>
        <w:lastRenderedPageBreak/>
        <w:t>Observation 3: Same logic should be maintained for &gt;10.24 sec INACTIVE eDRC cycle configuration.</w:t>
      </w:r>
    </w:p>
    <w:p w14:paraId="34F75578" w14:textId="77777777" w:rsidR="007F06E4" w:rsidRDefault="007F06E4" w:rsidP="007F6D2D">
      <w:pPr>
        <w:rPr>
          <w:rFonts w:ascii="Arial" w:hAnsi="Arial" w:cs="Arial"/>
        </w:rPr>
      </w:pPr>
      <w:r>
        <w:rPr>
          <w:rFonts w:ascii="Arial" w:hAnsi="Arial" w:cs="Arial"/>
        </w:rPr>
        <w:t xml:space="preserve">We already agreed in RAN2-121 that the same DRX cycles are used for both RAN and CN eDRX configurations. </w:t>
      </w:r>
    </w:p>
    <w:tbl>
      <w:tblPr>
        <w:tblStyle w:val="TableGrid"/>
        <w:tblW w:w="0" w:type="auto"/>
        <w:tblLook w:val="04A0" w:firstRow="1" w:lastRow="0" w:firstColumn="1" w:lastColumn="0" w:noHBand="0" w:noVBand="1"/>
      </w:tblPr>
      <w:tblGrid>
        <w:gridCol w:w="9016"/>
      </w:tblGrid>
      <w:tr w:rsidR="007F06E4" w14:paraId="7E73AE00" w14:textId="77777777" w:rsidTr="007F06E4">
        <w:tc>
          <w:tcPr>
            <w:tcW w:w="9016" w:type="dxa"/>
          </w:tcPr>
          <w:p w14:paraId="6CF8E828" w14:textId="77777777" w:rsidR="007F06E4" w:rsidRPr="00546F3E" w:rsidRDefault="007F06E4" w:rsidP="007F06E4">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43A079F6" w14:textId="77777777" w:rsidR="007F06E4" w:rsidRDefault="007F06E4" w:rsidP="007F6D2D">
            <w:pPr>
              <w:rPr>
                <w:rFonts w:ascii="Arial" w:hAnsi="Arial" w:cs="Arial"/>
              </w:rPr>
            </w:pPr>
          </w:p>
        </w:tc>
      </w:tr>
    </w:tbl>
    <w:p w14:paraId="1FCB4113" w14:textId="77777777" w:rsidR="007F06E4" w:rsidRDefault="007F06E4" w:rsidP="007F6D2D">
      <w:pPr>
        <w:rPr>
          <w:rFonts w:ascii="Arial" w:hAnsi="Arial" w:cs="Arial"/>
        </w:rPr>
      </w:pPr>
    </w:p>
    <w:p w14:paraId="23A88801" w14:textId="5AABF865" w:rsidR="00D70E8B" w:rsidRDefault="00D70E8B" w:rsidP="007F6D2D">
      <w:pPr>
        <w:rPr>
          <w:rFonts w:ascii="Arial" w:hAnsi="Arial" w:cs="Arial"/>
        </w:rPr>
      </w:pPr>
      <w:r>
        <w:rPr>
          <w:rFonts w:ascii="Arial" w:hAnsi="Arial" w:cs="Arial"/>
        </w:rPr>
        <w:t xml:space="preserve">But we should also discuss the validity of the case where </w:t>
      </w:r>
      <w:r w:rsidRPr="00D70E8B">
        <w:rPr>
          <w:rFonts w:ascii="Arial" w:hAnsi="Arial" w:cs="Arial"/>
        </w:rPr>
        <w:t xml:space="preserve">RAN and CN paging </w:t>
      </w:r>
      <w:r>
        <w:rPr>
          <w:rFonts w:ascii="Arial" w:hAnsi="Arial" w:cs="Arial"/>
        </w:rPr>
        <w:t xml:space="preserve">does NOT </w:t>
      </w:r>
      <w:r w:rsidRPr="00D70E8B">
        <w:rPr>
          <w:rFonts w:ascii="Arial" w:hAnsi="Arial" w:cs="Arial"/>
        </w:rPr>
        <w:t>coincide in the same PH</w:t>
      </w:r>
      <w:r>
        <w:rPr>
          <w:rFonts w:ascii="Arial" w:hAnsi="Arial" w:cs="Arial"/>
        </w:rPr>
        <w:t>. To use this is not a valid use case and as mentioned in observation 1, the UE does not need to do extra to look for a CN page.</w:t>
      </w:r>
    </w:p>
    <w:p w14:paraId="436E138C" w14:textId="7A5B5261" w:rsidR="007F06E4" w:rsidRDefault="007F06E4" w:rsidP="007F6D2D">
      <w:pPr>
        <w:rPr>
          <w:rFonts w:ascii="Arial" w:hAnsi="Arial" w:cs="Arial"/>
        </w:rPr>
      </w:pPr>
      <w:r>
        <w:rPr>
          <w:rFonts w:ascii="Arial" w:hAnsi="Arial" w:cs="Arial"/>
        </w:rPr>
        <w:t>In can then be seen that, if the UE needs to be reachable for CN paging in the same RAN PO, the RAN eDRX cycle config should not be longer than the CN eDRX cycle.</w:t>
      </w:r>
      <w:r w:rsidR="00D70E8B">
        <w:rPr>
          <w:rFonts w:ascii="Arial" w:hAnsi="Arial" w:cs="Arial"/>
        </w:rPr>
        <w:t xml:space="preserve"> This can be done only when RAN can configure the RAN INACTIVE eDRX (with PTW/PH) such that the RAN PO atleast coinside with CN POs.</w:t>
      </w:r>
    </w:p>
    <w:p w14:paraId="25029380" w14:textId="65D041D4" w:rsidR="003474E4" w:rsidRDefault="00CC583D" w:rsidP="007F6D2D">
      <w:pPr>
        <w:rPr>
          <w:rFonts w:ascii="Arial" w:hAnsi="Arial" w:cs="Arial"/>
          <w:b/>
          <w:bCs/>
        </w:rPr>
      </w:pPr>
      <w:r w:rsidRPr="009D37D2">
        <w:rPr>
          <w:rFonts w:ascii="Arial" w:hAnsi="Arial" w:cs="Arial"/>
          <w:b/>
          <w:bCs/>
        </w:rPr>
        <w:t xml:space="preserve">Proposal </w:t>
      </w:r>
      <w:r w:rsidR="00900A70">
        <w:rPr>
          <w:rFonts w:ascii="Arial" w:hAnsi="Arial" w:cs="Arial"/>
          <w:b/>
          <w:bCs/>
        </w:rPr>
        <w:t>1</w:t>
      </w:r>
      <w:r w:rsidRPr="009D37D2">
        <w:rPr>
          <w:rFonts w:ascii="Arial" w:hAnsi="Arial" w:cs="Arial"/>
          <w:b/>
          <w:bCs/>
        </w:rPr>
        <w:t xml:space="preserve">: </w:t>
      </w:r>
      <w:r w:rsidR="007F06E4">
        <w:rPr>
          <w:rFonts w:ascii="Arial" w:hAnsi="Arial" w:cs="Arial"/>
          <w:b/>
          <w:bCs/>
        </w:rPr>
        <w:t xml:space="preserve">When RAN configured eDRX, </w:t>
      </w:r>
      <w:r w:rsidR="007F06E4" w:rsidRPr="00920188">
        <w:rPr>
          <w:rFonts w:ascii="Arial" w:hAnsi="Arial" w:cs="Arial"/>
          <w:b/>
          <w:bCs/>
          <w:lang w:val="en-US"/>
        </w:rPr>
        <w:t>T</w:t>
      </w:r>
      <w:r w:rsidR="007F06E4" w:rsidRPr="00920188">
        <w:rPr>
          <w:rFonts w:ascii="Arial" w:hAnsi="Arial" w:cs="Arial"/>
          <w:b/>
          <w:bCs/>
          <w:vertAlign w:val="subscript"/>
          <w:lang w:val="en-US"/>
        </w:rPr>
        <w:t xml:space="preserve">eDRX_RAN </w:t>
      </w:r>
      <w:r w:rsidR="007F06E4" w:rsidRPr="00920188">
        <w:rPr>
          <w:rFonts w:ascii="Arial" w:hAnsi="Arial" w:cs="Arial"/>
          <w:b/>
          <w:bCs/>
          <w:lang w:val="en-US"/>
        </w:rPr>
        <w:t xml:space="preserve">should be a lower or equal value as </w:t>
      </w:r>
      <w:r w:rsidR="007F06E4" w:rsidRPr="00920188">
        <w:rPr>
          <w:rFonts w:ascii="Arial" w:hAnsi="Arial" w:cs="Arial"/>
          <w:b/>
          <w:bCs/>
          <w:vertAlign w:val="subscript"/>
          <w:lang w:val="en-US"/>
        </w:rPr>
        <w:t xml:space="preserve"> </w:t>
      </w:r>
      <w:r w:rsidR="007F06E4" w:rsidRPr="00920188">
        <w:rPr>
          <w:rFonts w:ascii="Arial" w:hAnsi="Arial" w:cs="Arial"/>
          <w:b/>
          <w:bCs/>
          <w:lang w:val="en-US"/>
        </w:rPr>
        <w:t>T</w:t>
      </w:r>
      <w:r w:rsidR="007F06E4" w:rsidRPr="00920188">
        <w:rPr>
          <w:rFonts w:ascii="Arial" w:hAnsi="Arial" w:cs="Arial"/>
          <w:b/>
          <w:bCs/>
          <w:vertAlign w:val="subscript"/>
          <w:lang w:val="en-US"/>
        </w:rPr>
        <w:t>eDRX_CN</w:t>
      </w:r>
    </w:p>
    <w:p w14:paraId="58780E65" w14:textId="402E5D82" w:rsidR="00216AC9" w:rsidRDefault="00177448" w:rsidP="007F6D2D">
      <w:pPr>
        <w:rPr>
          <w:rFonts w:ascii="Arial" w:hAnsi="Arial" w:cs="Arial"/>
        </w:rPr>
      </w:pPr>
      <w:r>
        <w:rPr>
          <w:rFonts w:ascii="Arial" w:hAnsi="Arial" w:cs="Arial"/>
        </w:rPr>
        <w:t>We then would like to confirm in RAN2 the rather obvious aspect of what the UE does in and out of PTW. Since it is RAN configuration, RAN does not intend to page the UE outside of PTW. So it is logical to propose that UE does NOT monitor for paging outside the PTW.</w:t>
      </w:r>
    </w:p>
    <w:p w14:paraId="42FDF50C" w14:textId="36D54ADA" w:rsidR="00177448" w:rsidRPr="00177448" w:rsidRDefault="00177448" w:rsidP="007F6D2D">
      <w:pPr>
        <w:rPr>
          <w:rFonts w:ascii="Arial" w:hAnsi="Arial" w:cs="Arial"/>
          <w:b/>
          <w:bCs/>
        </w:rPr>
      </w:pPr>
      <w:r w:rsidRPr="00177448">
        <w:rPr>
          <w:rFonts w:ascii="Arial" w:hAnsi="Arial" w:cs="Arial"/>
          <w:b/>
          <w:bCs/>
        </w:rPr>
        <w:t>Proposal 2: T is valid only within the paging window, outside the PTW, the UE does not monitor for any paging.</w:t>
      </w:r>
    </w:p>
    <w:p w14:paraId="3C92B07A" w14:textId="5D40BC8F" w:rsidR="006944BF" w:rsidRPr="00D70E8B" w:rsidRDefault="00900A70" w:rsidP="004567B1">
      <w:pPr>
        <w:pStyle w:val="Heading1"/>
        <w:rPr>
          <w:rFonts w:eastAsia="MS Mincho"/>
          <w:sz w:val="32"/>
        </w:rPr>
      </w:pPr>
      <w:r>
        <w:rPr>
          <w:rStyle w:val="Heading2Char"/>
          <w:rFonts w:eastAsia="MS Mincho"/>
        </w:rPr>
        <w:t>CN and RAN PTW/PH interplay.</w:t>
      </w:r>
    </w:p>
    <w:p w14:paraId="03FC306E" w14:textId="24C19001" w:rsidR="00D70E8B" w:rsidRDefault="00900A70" w:rsidP="004567B1">
      <w:pPr>
        <w:rPr>
          <w:rFonts w:ascii="Arial" w:hAnsi="Arial" w:cs="Arial"/>
        </w:rPr>
      </w:pPr>
      <w:r>
        <w:rPr>
          <w:rFonts w:ascii="Arial" w:hAnsi="Arial" w:cs="Arial"/>
        </w:rPr>
        <w:t>For the FFS on how the PTW_start is calculated when the PH has both RAN and CN PTW, we think the first aspect to discuss is that the UE only should be concerned out RAN PTW for the reception of the page. But we do agree that in case the PTW of CN is also present, then there should be discussion on both the below cases:</w:t>
      </w:r>
    </w:p>
    <w:p w14:paraId="0EFDF93D" w14:textId="64BA3AA4" w:rsidR="00900A70" w:rsidRDefault="00900A70" w:rsidP="004567B1">
      <w:pPr>
        <w:rPr>
          <w:rFonts w:ascii="Arial" w:hAnsi="Arial" w:cs="Arial"/>
        </w:rPr>
      </w:pPr>
      <w:r>
        <w:rPr>
          <w:rFonts w:ascii="Arial" w:hAnsi="Arial" w:cs="Arial"/>
        </w:rPr>
        <w:t>Case 1: PTW window of CN is longer than PTW of RAN</w:t>
      </w:r>
    </w:p>
    <w:p w14:paraId="5F0F7BFD" w14:textId="66A86D80" w:rsidR="00900A70" w:rsidRDefault="00900A70" w:rsidP="004567B1">
      <w:pPr>
        <w:rPr>
          <w:rFonts w:ascii="Arial" w:hAnsi="Arial" w:cs="Arial"/>
        </w:rPr>
      </w:pPr>
      <w:r>
        <w:rPr>
          <w:rFonts w:ascii="Arial" w:hAnsi="Arial" w:cs="Arial"/>
        </w:rPr>
        <w:t>Case 2: PTW window of CN is shorted than the PTW of RAN.</w:t>
      </w:r>
    </w:p>
    <w:p w14:paraId="7F695855" w14:textId="51EBB96F" w:rsidR="00900A70" w:rsidRDefault="00900A70" w:rsidP="004567B1">
      <w:pPr>
        <w:rPr>
          <w:rFonts w:ascii="Arial" w:hAnsi="Arial" w:cs="Arial"/>
        </w:rPr>
      </w:pPr>
      <w:r>
        <w:rPr>
          <w:rFonts w:ascii="Arial" w:hAnsi="Arial" w:cs="Arial"/>
        </w:rPr>
        <w:t>In our view, the UE should only be concerned about the RAN PTW, and for the case where the CN PTW is longer, the UE should only monitor for the RAN PTW.</w:t>
      </w:r>
    </w:p>
    <w:tbl>
      <w:tblPr>
        <w:tblStyle w:val="TableGrid"/>
        <w:tblW w:w="0" w:type="auto"/>
        <w:tblLook w:val="04A0" w:firstRow="1" w:lastRow="0" w:firstColumn="1" w:lastColumn="0" w:noHBand="0" w:noVBand="1"/>
      </w:tblPr>
      <w:tblGrid>
        <w:gridCol w:w="9016"/>
      </w:tblGrid>
      <w:tr w:rsidR="00177448" w14:paraId="5E809F5A" w14:textId="77777777" w:rsidTr="00177448">
        <w:tc>
          <w:tcPr>
            <w:tcW w:w="9016" w:type="dxa"/>
          </w:tcPr>
          <w:p w14:paraId="781F294E" w14:textId="63A2286A" w:rsidR="00177448" w:rsidRDefault="00177448" w:rsidP="004567B1">
            <w:pPr>
              <w:rPr>
                <w:rFonts w:ascii="Arial" w:hAnsi="Arial" w:cs="Arial"/>
              </w:rPr>
            </w:pPr>
            <w:r w:rsidRPr="00177448">
              <w:rPr>
                <w:rFonts w:ascii="Arial" w:hAnsi="Arial" w:cs="Arial"/>
                <w:noProof/>
              </w:rPr>
              <w:drawing>
                <wp:inline distT="0" distB="0" distL="0" distR="0" wp14:anchorId="5EF548D7" wp14:editId="02F85440">
                  <wp:extent cx="5731510" cy="1539240"/>
                  <wp:effectExtent l="0" t="0" r="0" b="0"/>
                  <wp:docPr id="1606698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698603" name=""/>
                          <pic:cNvPicPr/>
                        </pic:nvPicPr>
                        <pic:blipFill>
                          <a:blip r:embed="rId11"/>
                          <a:stretch>
                            <a:fillRect/>
                          </a:stretch>
                        </pic:blipFill>
                        <pic:spPr>
                          <a:xfrm>
                            <a:off x="0" y="0"/>
                            <a:ext cx="5731510" cy="1539240"/>
                          </a:xfrm>
                          <a:prstGeom prst="rect">
                            <a:avLst/>
                          </a:prstGeom>
                        </pic:spPr>
                      </pic:pic>
                    </a:graphicData>
                  </a:graphic>
                </wp:inline>
              </w:drawing>
            </w:r>
          </w:p>
        </w:tc>
      </w:tr>
    </w:tbl>
    <w:p w14:paraId="68F84E8E" w14:textId="77777777" w:rsidR="00177448" w:rsidRDefault="00177448" w:rsidP="004567B1">
      <w:pPr>
        <w:rPr>
          <w:rFonts w:ascii="Arial" w:hAnsi="Arial" w:cs="Arial"/>
        </w:rPr>
      </w:pPr>
    </w:p>
    <w:p w14:paraId="017A5329" w14:textId="7501B1DF" w:rsidR="00900A70" w:rsidRPr="00D70E8B" w:rsidRDefault="00900A70" w:rsidP="00900A70">
      <w:pPr>
        <w:rPr>
          <w:rFonts w:ascii="Arial" w:hAnsi="Arial" w:cs="Arial"/>
          <w:b/>
          <w:bCs/>
        </w:rPr>
      </w:pPr>
      <w:r>
        <w:rPr>
          <w:rFonts w:ascii="Arial" w:hAnsi="Arial" w:cs="Arial"/>
          <w:b/>
          <w:bCs/>
        </w:rPr>
        <w:lastRenderedPageBreak/>
        <w:t xml:space="preserve">Proposal </w:t>
      </w:r>
      <w:r w:rsidR="00177448">
        <w:rPr>
          <w:rFonts w:ascii="Arial" w:hAnsi="Arial" w:cs="Arial"/>
          <w:b/>
          <w:bCs/>
        </w:rPr>
        <w:t>3</w:t>
      </w:r>
      <w:r>
        <w:rPr>
          <w:rFonts w:ascii="Arial" w:hAnsi="Arial" w:cs="Arial"/>
          <w:b/>
          <w:bCs/>
        </w:rPr>
        <w:t>: RAN2 to confirm that UE only monitors RAN PO in the PTW when configured with RAN PTW/PH in INACTIVE. CN paging should align with RAN PO in this case.</w:t>
      </w:r>
    </w:p>
    <w:p w14:paraId="380530F8" w14:textId="26B01113" w:rsidR="00900A70" w:rsidRDefault="00177448" w:rsidP="004567B1">
      <w:pPr>
        <w:rPr>
          <w:rFonts w:ascii="Arial" w:hAnsi="Arial" w:cs="Arial"/>
        </w:rPr>
      </w:pPr>
      <w:r>
        <w:rPr>
          <w:rFonts w:ascii="Arial" w:hAnsi="Arial" w:cs="Arial"/>
        </w:rPr>
        <w:t>We already proposed that the RAN eDRX cycle should be shorter or equal to the CN eDRX cycle. And if we continue with the proposal that the UE only monitors the RAN PTW, then we propose the below PTW start and PTW length formula.</w:t>
      </w:r>
    </w:p>
    <w:p w14:paraId="4F433D58" w14:textId="591714C4" w:rsidR="001E76CF" w:rsidRPr="001E76CF" w:rsidRDefault="001E76CF" w:rsidP="004567B1">
      <w:pPr>
        <w:rPr>
          <w:rFonts w:ascii="Arial" w:hAnsi="Arial" w:cs="Arial"/>
          <w:b/>
          <w:bCs/>
        </w:rPr>
      </w:pPr>
      <w:r w:rsidRPr="001E76CF">
        <w:rPr>
          <w:rFonts w:ascii="Arial" w:hAnsi="Arial" w:cs="Arial"/>
          <w:b/>
          <w:bCs/>
        </w:rPr>
        <w:t>Proposal 4: The formulae for PTW_start and PTW_end as as below</w:t>
      </w:r>
    </w:p>
    <w:tbl>
      <w:tblPr>
        <w:tblStyle w:val="TableGrid"/>
        <w:tblW w:w="0" w:type="auto"/>
        <w:tblLook w:val="04A0" w:firstRow="1" w:lastRow="0" w:firstColumn="1" w:lastColumn="0" w:noHBand="0" w:noVBand="1"/>
      </w:tblPr>
      <w:tblGrid>
        <w:gridCol w:w="9016"/>
      </w:tblGrid>
      <w:tr w:rsidR="00177448" w14:paraId="7CD6AED0" w14:textId="77777777" w:rsidTr="00177448">
        <w:tc>
          <w:tcPr>
            <w:tcW w:w="9016" w:type="dxa"/>
          </w:tcPr>
          <w:p w14:paraId="6AA3ECD1" w14:textId="77777777" w:rsidR="00177448" w:rsidRPr="00177448" w:rsidRDefault="00177448" w:rsidP="00177448">
            <w:pPr>
              <w:rPr>
                <w:rFonts w:ascii="Arial" w:hAnsi="Arial" w:cs="Arial"/>
              </w:rPr>
            </w:pPr>
            <w:r w:rsidRPr="00177448">
              <w:rPr>
                <w:rFonts w:ascii="Arial" w:hAnsi="Arial" w:cs="Arial"/>
              </w:rPr>
              <w:t>PTW_start denotes the first radio frame of the PH that is part of the PTW and has SFN satisfying the following equation:</w:t>
            </w:r>
          </w:p>
          <w:p w14:paraId="2DC10AD5" w14:textId="77777777" w:rsidR="00177448" w:rsidRPr="00177448" w:rsidRDefault="00177448" w:rsidP="00177448">
            <w:pPr>
              <w:rPr>
                <w:rFonts w:ascii="Arial" w:hAnsi="Arial" w:cs="Arial"/>
              </w:rPr>
            </w:pPr>
            <w:r w:rsidRPr="00177448">
              <w:rPr>
                <w:rFonts w:ascii="Arial" w:hAnsi="Arial" w:cs="Arial"/>
              </w:rPr>
              <w:t xml:space="preserve">For the case where RAN eDRX PH and CN eDRX PH </w:t>
            </w:r>
            <w:r w:rsidRPr="00177448">
              <w:rPr>
                <w:rFonts w:ascii="Arial" w:hAnsi="Arial" w:cs="Arial"/>
                <w:b/>
                <w:bCs/>
              </w:rPr>
              <w:t>are the same</w:t>
            </w:r>
          </w:p>
          <w:p w14:paraId="61C95F59" w14:textId="77777777" w:rsidR="00177448" w:rsidRPr="00177448" w:rsidRDefault="00177448" w:rsidP="00177448">
            <w:pPr>
              <w:rPr>
                <w:rFonts w:ascii="Arial" w:hAnsi="Arial" w:cs="Arial"/>
              </w:rPr>
            </w:pPr>
            <w:r w:rsidRPr="00177448">
              <w:rPr>
                <w:rFonts w:ascii="Arial" w:hAnsi="Arial" w:cs="Arial"/>
              </w:rPr>
              <w:t>SFN = 128 * ieDRX_RAN, where</w:t>
            </w:r>
          </w:p>
          <w:p w14:paraId="055BCE99" w14:textId="77777777" w:rsidR="00177448" w:rsidRPr="00177448" w:rsidRDefault="00177448" w:rsidP="00177448">
            <w:pPr>
              <w:rPr>
                <w:rFonts w:ascii="Arial" w:hAnsi="Arial" w:cs="Arial"/>
              </w:rPr>
            </w:pPr>
            <w:r w:rsidRPr="00177448">
              <w:rPr>
                <w:rFonts w:ascii="Arial" w:hAnsi="Arial" w:cs="Arial"/>
              </w:rPr>
              <w:t>-    ieDRX_RAN = floor(UE_ID_H /TeDRX_CN) mod 8</w:t>
            </w:r>
          </w:p>
          <w:p w14:paraId="2E118153" w14:textId="77777777" w:rsidR="00177448" w:rsidRPr="00177448" w:rsidRDefault="00177448" w:rsidP="00177448">
            <w:pPr>
              <w:rPr>
                <w:rFonts w:ascii="Arial" w:hAnsi="Arial" w:cs="Arial"/>
                <w:b/>
                <w:bCs/>
              </w:rPr>
            </w:pPr>
            <w:r w:rsidRPr="00177448">
              <w:rPr>
                <w:rFonts w:ascii="Arial" w:hAnsi="Arial" w:cs="Arial"/>
                <w:b/>
                <w:bCs/>
              </w:rPr>
              <w:t>else</w:t>
            </w:r>
          </w:p>
          <w:p w14:paraId="709B1A67" w14:textId="77777777" w:rsidR="00177448" w:rsidRPr="00177448" w:rsidRDefault="00177448" w:rsidP="00177448">
            <w:pPr>
              <w:rPr>
                <w:rFonts w:ascii="Arial" w:hAnsi="Arial" w:cs="Arial"/>
              </w:rPr>
            </w:pPr>
            <w:r w:rsidRPr="00177448">
              <w:rPr>
                <w:rFonts w:ascii="Arial" w:hAnsi="Arial" w:cs="Arial"/>
              </w:rPr>
              <w:t>SFN = 128 * ieDRX_RAN, where</w:t>
            </w:r>
          </w:p>
          <w:p w14:paraId="0950C5AD" w14:textId="77777777" w:rsidR="00177448" w:rsidRDefault="00177448" w:rsidP="00177448">
            <w:pPr>
              <w:rPr>
                <w:rFonts w:ascii="Arial" w:hAnsi="Arial" w:cs="Arial"/>
              </w:rPr>
            </w:pPr>
            <w:r w:rsidRPr="00177448">
              <w:rPr>
                <w:rFonts w:ascii="Arial" w:hAnsi="Arial" w:cs="Arial"/>
              </w:rPr>
              <w:t>-    ieDRX_RAN = floor(UE_ID_H /</w:t>
            </w:r>
            <w:r w:rsidRPr="00177448">
              <w:rPr>
                <w:rFonts w:ascii="Arial" w:hAnsi="Arial" w:cs="Arial"/>
                <w:b/>
                <w:bCs/>
              </w:rPr>
              <w:t>TeDRX_RAN</w:t>
            </w:r>
            <w:r w:rsidRPr="00177448">
              <w:rPr>
                <w:rFonts w:ascii="Arial" w:hAnsi="Arial" w:cs="Arial"/>
              </w:rPr>
              <w:t>) mod 8</w:t>
            </w:r>
          </w:p>
          <w:p w14:paraId="784D25D5" w14:textId="77777777" w:rsidR="00177448" w:rsidRDefault="00177448" w:rsidP="00177448">
            <w:pPr>
              <w:rPr>
                <w:rFonts w:ascii="Arial" w:hAnsi="Arial" w:cs="Arial"/>
                <w:sz w:val="22"/>
              </w:rPr>
            </w:pPr>
          </w:p>
          <w:p w14:paraId="7ABC32D2" w14:textId="611EDE90" w:rsidR="00177448" w:rsidRPr="00177448" w:rsidRDefault="00177448" w:rsidP="00177448">
            <w:pPr>
              <w:rPr>
                <w:rFonts w:ascii="Arial" w:hAnsi="Arial" w:cs="Arial"/>
              </w:rPr>
            </w:pPr>
            <w:r w:rsidRPr="00177448">
              <w:rPr>
                <w:rFonts w:ascii="Arial" w:hAnsi="Arial" w:cs="Arial"/>
              </w:rPr>
              <w:t>PTW_end is the last radio frame of the PTW and has SFN satisfying the following equation:</w:t>
            </w:r>
          </w:p>
          <w:p w14:paraId="20F68C3D" w14:textId="77777777" w:rsidR="00177448" w:rsidRPr="00177448" w:rsidRDefault="00177448" w:rsidP="00177448">
            <w:pPr>
              <w:rPr>
                <w:rFonts w:ascii="Arial" w:hAnsi="Arial" w:cs="Arial"/>
              </w:rPr>
            </w:pPr>
            <w:r w:rsidRPr="00177448">
              <w:rPr>
                <w:rFonts w:ascii="Arial" w:hAnsi="Arial" w:cs="Arial"/>
              </w:rPr>
              <w:t>SFN = (PTW_start + L*100 - 1) mod 1024, where</w:t>
            </w:r>
          </w:p>
          <w:p w14:paraId="2D6ED402" w14:textId="77777777" w:rsidR="00177448" w:rsidRPr="00177448" w:rsidRDefault="00177448" w:rsidP="00177448">
            <w:pPr>
              <w:rPr>
                <w:rFonts w:ascii="Arial" w:hAnsi="Arial" w:cs="Arial"/>
              </w:rPr>
            </w:pPr>
            <w:r w:rsidRPr="00177448">
              <w:rPr>
                <w:rFonts w:ascii="Arial" w:hAnsi="Arial" w:cs="Arial"/>
              </w:rPr>
              <w:t xml:space="preserve">in the case where PH has both RAN and CN PTW_start, </w:t>
            </w:r>
          </w:p>
          <w:p w14:paraId="0FC80E05" w14:textId="77777777" w:rsidR="00177448" w:rsidRPr="00177448" w:rsidRDefault="00177448" w:rsidP="00177448">
            <w:pPr>
              <w:rPr>
                <w:rFonts w:ascii="Arial" w:hAnsi="Arial" w:cs="Arial"/>
                <w:b/>
                <w:bCs/>
              </w:rPr>
            </w:pPr>
            <w:r w:rsidRPr="00177448">
              <w:rPr>
                <w:rFonts w:ascii="Arial" w:hAnsi="Arial" w:cs="Arial"/>
                <w:b/>
                <w:bCs/>
              </w:rPr>
              <w:t>L = max { Paging Time Window (PTW) length (in seconds) configured by upper layers,</w:t>
            </w:r>
          </w:p>
          <w:p w14:paraId="08CE9FA0" w14:textId="77777777" w:rsidR="00177448" w:rsidRPr="00177448" w:rsidRDefault="00177448" w:rsidP="00177448">
            <w:pPr>
              <w:rPr>
                <w:rFonts w:ascii="Arial" w:hAnsi="Arial" w:cs="Arial"/>
                <w:b/>
                <w:bCs/>
              </w:rPr>
            </w:pPr>
            <w:r w:rsidRPr="00177448">
              <w:rPr>
                <w:rFonts w:ascii="Arial" w:hAnsi="Arial" w:cs="Arial"/>
                <w:b/>
                <w:bCs/>
              </w:rPr>
              <w:t xml:space="preserve">                  Paging Time Window (PTW) length (in seconds) configured by RAN }</w:t>
            </w:r>
          </w:p>
          <w:p w14:paraId="79CE6D60" w14:textId="77777777" w:rsidR="00177448" w:rsidRPr="00177448" w:rsidRDefault="00177448" w:rsidP="00177448">
            <w:pPr>
              <w:rPr>
                <w:rFonts w:ascii="Arial" w:hAnsi="Arial" w:cs="Arial"/>
              </w:rPr>
            </w:pPr>
            <w:r w:rsidRPr="00177448">
              <w:rPr>
                <w:rFonts w:ascii="Arial" w:hAnsi="Arial" w:cs="Arial"/>
              </w:rPr>
              <w:t xml:space="preserve">else   </w:t>
            </w:r>
          </w:p>
          <w:p w14:paraId="7F46FB2D" w14:textId="77777777" w:rsidR="00177448" w:rsidRDefault="00177448" w:rsidP="00177448">
            <w:pPr>
              <w:rPr>
                <w:rFonts w:ascii="Arial" w:hAnsi="Arial" w:cs="Arial"/>
              </w:rPr>
            </w:pPr>
            <w:r w:rsidRPr="00177448">
              <w:rPr>
                <w:rFonts w:ascii="Arial" w:hAnsi="Arial" w:cs="Arial"/>
              </w:rPr>
              <w:t>L = Paging Time Window (PTW) length (in seconds) configured by upper layers</w:t>
            </w:r>
          </w:p>
          <w:p w14:paraId="701BFD70" w14:textId="77777777" w:rsidR="00177448" w:rsidRDefault="00177448" w:rsidP="004567B1">
            <w:pPr>
              <w:rPr>
                <w:rFonts w:ascii="Arial" w:hAnsi="Arial" w:cs="Arial"/>
              </w:rPr>
            </w:pPr>
          </w:p>
        </w:tc>
      </w:tr>
    </w:tbl>
    <w:p w14:paraId="4C41F9AA" w14:textId="77777777" w:rsidR="00177448" w:rsidRDefault="00177448" w:rsidP="004567B1">
      <w:pPr>
        <w:rPr>
          <w:rFonts w:ascii="Arial" w:hAnsi="Arial" w:cs="Arial"/>
        </w:rPr>
      </w:pPr>
    </w:p>
    <w:p w14:paraId="560B8D5B" w14:textId="2ABA858D" w:rsidR="0018595C" w:rsidRPr="00010F1C" w:rsidRDefault="0018595C" w:rsidP="007F6D2D">
      <w:pPr>
        <w:rPr>
          <w:rFonts w:ascii="Arial" w:hAnsi="Arial" w:cs="Arial"/>
          <w:b/>
          <w:bCs/>
        </w:rPr>
      </w:pPr>
    </w:p>
    <w:p w14:paraId="07388B9C" w14:textId="3B210159" w:rsidR="005C0434" w:rsidRDefault="005C0434" w:rsidP="005C0434">
      <w:pPr>
        <w:pStyle w:val="Heading1"/>
      </w:pPr>
      <w:r>
        <w:t>Conclusions</w:t>
      </w:r>
    </w:p>
    <w:p w14:paraId="727E0464" w14:textId="77777777" w:rsidR="001E76CF" w:rsidRPr="00D70E8B" w:rsidRDefault="001E76CF" w:rsidP="001E76CF">
      <w:pPr>
        <w:rPr>
          <w:rFonts w:ascii="Arial" w:hAnsi="Arial" w:cs="Arial"/>
          <w:b/>
          <w:bCs/>
        </w:rPr>
      </w:pPr>
      <w:r w:rsidRPr="00D70E8B">
        <w:rPr>
          <w:rFonts w:ascii="Arial" w:hAnsi="Arial" w:cs="Arial"/>
          <w:b/>
          <w:bCs/>
        </w:rPr>
        <w:t>Observation 1: The UE only monitors the RAN PO during RRC INACTIVE. There is no additional effort at the UE to also monitor for CN Paging.</w:t>
      </w:r>
    </w:p>
    <w:p w14:paraId="677B728E" w14:textId="77777777" w:rsidR="001E76CF" w:rsidRPr="00D70E8B" w:rsidRDefault="001E76CF" w:rsidP="001E76CF">
      <w:pPr>
        <w:rPr>
          <w:rFonts w:ascii="Arial" w:hAnsi="Arial" w:cs="Arial"/>
          <w:b/>
          <w:bCs/>
        </w:rPr>
      </w:pPr>
      <w:r w:rsidRPr="00D70E8B">
        <w:rPr>
          <w:rFonts w:ascii="Arial" w:hAnsi="Arial" w:cs="Arial"/>
          <w:b/>
          <w:bCs/>
        </w:rPr>
        <w:t>Observation 2: The design should be such that, the UE should be able to receive CN paging in that RAN PO (while in INACTIVE). And this is an indication to the UE to move to RRC_IDLE.</w:t>
      </w:r>
    </w:p>
    <w:p w14:paraId="05E68DFA" w14:textId="77777777" w:rsidR="001E76CF" w:rsidRPr="00D70E8B" w:rsidRDefault="001E76CF" w:rsidP="001E76CF">
      <w:pPr>
        <w:rPr>
          <w:rFonts w:ascii="Arial" w:hAnsi="Arial" w:cs="Arial"/>
          <w:b/>
          <w:bCs/>
        </w:rPr>
      </w:pPr>
      <w:r w:rsidRPr="00D70E8B">
        <w:rPr>
          <w:rFonts w:ascii="Arial" w:hAnsi="Arial" w:cs="Arial"/>
          <w:b/>
          <w:bCs/>
        </w:rPr>
        <w:t>Observation 3: Same logic should be maintained for &gt;10.24 sec INACTIVE eDRC cycle configuration.</w:t>
      </w:r>
    </w:p>
    <w:p w14:paraId="3D7BDF29" w14:textId="77777777" w:rsidR="001E76CF" w:rsidRDefault="001E76CF" w:rsidP="001E76CF">
      <w:pPr>
        <w:rPr>
          <w:rFonts w:ascii="Arial" w:hAnsi="Arial" w:cs="Arial"/>
          <w:b/>
          <w:bCs/>
        </w:rPr>
      </w:pPr>
    </w:p>
    <w:p w14:paraId="5A7ADF91" w14:textId="77777777" w:rsidR="001E76CF" w:rsidRDefault="001E76CF" w:rsidP="001E76CF">
      <w:pPr>
        <w:rPr>
          <w:rFonts w:ascii="Arial" w:hAnsi="Arial" w:cs="Arial"/>
          <w:b/>
          <w:bCs/>
        </w:rPr>
      </w:pPr>
    </w:p>
    <w:p w14:paraId="7124782D" w14:textId="542CEC87" w:rsidR="001E76CF" w:rsidRDefault="001E76CF" w:rsidP="001E76CF">
      <w:pPr>
        <w:rPr>
          <w:rFonts w:ascii="Arial" w:hAnsi="Arial" w:cs="Arial"/>
          <w:b/>
          <w:bCs/>
        </w:rPr>
      </w:pPr>
      <w:r w:rsidRPr="009D37D2">
        <w:rPr>
          <w:rFonts w:ascii="Arial" w:hAnsi="Arial" w:cs="Arial"/>
          <w:b/>
          <w:bCs/>
        </w:rPr>
        <w:lastRenderedPageBreak/>
        <w:t xml:space="preserve">Proposal </w:t>
      </w:r>
      <w:r>
        <w:rPr>
          <w:rFonts w:ascii="Arial" w:hAnsi="Arial" w:cs="Arial"/>
          <w:b/>
          <w:bCs/>
        </w:rPr>
        <w:t>1</w:t>
      </w:r>
      <w:r w:rsidRPr="009D37D2">
        <w:rPr>
          <w:rFonts w:ascii="Arial" w:hAnsi="Arial" w:cs="Arial"/>
          <w:b/>
          <w:bCs/>
        </w:rPr>
        <w:t xml:space="preserve">: </w:t>
      </w:r>
      <w:r>
        <w:rPr>
          <w:rFonts w:ascii="Arial" w:hAnsi="Arial" w:cs="Arial"/>
          <w:b/>
          <w:bCs/>
        </w:rPr>
        <w:t xml:space="preserve">When RAN configured eDRX, </w:t>
      </w:r>
      <w:r w:rsidRPr="00920188">
        <w:rPr>
          <w:rFonts w:ascii="Arial" w:hAnsi="Arial" w:cs="Arial"/>
          <w:b/>
          <w:bCs/>
          <w:lang w:val="en-US"/>
        </w:rPr>
        <w:t>T</w:t>
      </w:r>
      <w:r w:rsidRPr="00920188">
        <w:rPr>
          <w:rFonts w:ascii="Arial" w:hAnsi="Arial" w:cs="Arial"/>
          <w:b/>
          <w:bCs/>
          <w:vertAlign w:val="subscript"/>
          <w:lang w:val="en-US"/>
        </w:rPr>
        <w:t xml:space="preserve">eDRX_RAN </w:t>
      </w:r>
      <w:r w:rsidRPr="00920188">
        <w:rPr>
          <w:rFonts w:ascii="Arial" w:hAnsi="Arial" w:cs="Arial"/>
          <w:b/>
          <w:bCs/>
          <w:lang w:val="en-US"/>
        </w:rPr>
        <w:t xml:space="preserve">should be a lower or equal value as </w:t>
      </w:r>
      <w:r w:rsidRPr="00920188">
        <w:rPr>
          <w:rFonts w:ascii="Arial" w:hAnsi="Arial" w:cs="Arial"/>
          <w:b/>
          <w:bCs/>
          <w:vertAlign w:val="subscript"/>
          <w:lang w:val="en-US"/>
        </w:rPr>
        <w:t xml:space="preserve"> </w:t>
      </w:r>
      <w:r w:rsidRPr="00920188">
        <w:rPr>
          <w:rFonts w:ascii="Arial" w:hAnsi="Arial" w:cs="Arial"/>
          <w:b/>
          <w:bCs/>
          <w:lang w:val="en-US"/>
        </w:rPr>
        <w:t>T</w:t>
      </w:r>
      <w:r w:rsidRPr="00920188">
        <w:rPr>
          <w:rFonts w:ascii="Arial" w:hAnsi="Arial" w:cs="Arial"/>
          <w:b/>
          <w:bCs/>
          <w:vertAlign w:val="subscript"/>
          <w:lang w:val="en-US"/>
        </w:rPr>
        <w:t>eDRX_CN</w:t>
      </w:r>
    </w:p>
    <w:p w14:paraId="26947563" w14:textId="77777777" w:rsidR="001E76CF" w:rsidRPr="00177448" w:rsidRDefault="001E76CF" w:rsidP="001E76CF">
      <w:pPr>
        <w:rPr>
          <w:rFonts w:ascii="Arial" w:hAnsi="Arial" w:cs="Arial"/>
          <w:b/>
          <w:bCs/>
        </w:rPr>
      </w:pPr>
      <w:r w:rsidRPr="00177448">
        <w:rPr>
          <w:rFonts w:ascii="Arial" w:hAnsi="Arial" w:cs="Arial"/>
          <w:b/>
          <w:bCs/>
        </w:rPr>
        <w:t>Proposal 2: T is valid only within the paging window, outside the PTW, the UE does not monitor for any paging.</w:t>
      </w:r>
    </w:p>
    <w:p w14:paraId="3D007AE4" w14:textId="77777777" w:rsidR="001E76CF" w:rsidRPr="00D70E8B" w:rsidRDefault="001E76CF" w:rsidP="001E76CF">
      <w:pPr>
        <w:rPr>
          <w:rFonts w:ascii="Arial" w:hAnsi="Arial" w:cs="Arial"/>
          <w:b/>
          <w:bCs/>
        </w:rPr>
      </w:pPr>
      <w:r>
        <w:rPr>
          <w:rFonts w:ascii="Arial" w:hAnsi="Arial" w:cs="Arial"/>
          <w:b/>
          <w:bCs/>
        </w:rPr>
        <w:t>Proposal 3: RAN2 to confirm that UE only monitors RAN PO in the PTW when configured with RAN PTW/PH in INACTIVE. CN paging should align with RAN PO in this case.</w:t>
      </w:r>
    </w:p>
    <w:p w14:paraId="1839C743" w14:textId="2695A27B" w:rsidR="001C677F" w:rsidRDefault="001E76CF" w:rsidP="001C677F">
      <w:pPr>
        <w:rPr>
          <w:rFonts w:ascii="Arial" w:hAnsi="Arial" w:cs="Arial"/>
          <w:b/>
          <w:bCs/>
        </w:rPr>
      </w:pPr>
      <w:r>
        <w:rPr>
          <w:rFonts w:ascii="Arial" w:hAnsi="Arial" w:cs="Arial"/>
          <w:b/>
          <w:bCs/>
        </w:rPr>
        <w:t xml:space="preserve">Proposal 4: </w:t>
      </w:r>
      <w:r w:rsidRPr="001E76CF">
        <w:rPr>
          <w:rFonts w:ascii="Arial" w:hAnsi="Arial" w:cs="Arial"/>
          <w:b/>
          <w:bCs/>
        </w:rPr>
        <w:t>The formulae for PTW_start and PTW_end as as below</w:t>
      </w:r>
    </w:p>
    <w:p w14:paraId="6FDAAF7F" w14:textId="77777777" w:rsidR="001E76CF" w:rsidRPr="00177448" w:rsidRDefault="001E76CF" w:rsidP="001E76CF">
      <w:pPr>
        <w:rPr>
          <w:rFonts w:ascii="Arial" w:hAnsi="Arial" w:cs="Arial"/>
        </w:rPr>
      </w:pPr>
      <w:r w:rsidRPr="00177448">
        <w:rPr>
          <w:rFonts w:ascii="Arial" w:hAnsi="Arial" w:cs="Arial"/>
        </w:rPr>
        <w:t>PTW_start denotes the first radio frame of the PH that is part of the PTW and has SFN satisfying the following equation:</w:t>
      </w:r>
    </w:p>
    <w:p w14:paraId="338B7E45" w14:textId="77777777" w:rsidR="001E76CF" w:rsidRPr="00177448" w:rsidRDefault="001E76CF" w:rsidP="001E76CF">
      <w:pPr>
        <w:rPr>
          <w:rFonts w:ascii="Arial" w:hAnsi="Arial" w:cs="Arial"/>
        </w:rPr>
      </w:pPr>
      <w:r w:rsidRPr="00177448">
        <w:rPr>
          <w:rFonts w:ascii="Arial" w:hAnsi="Arial" w:cs="Arial"/>
        </w:rPr>
        <w:t xml:space="preserve">For the case where RAN eDRX PH and CN eDRX PH </w:t>
      </w:r>
      <w:r w:rsidRPr="00177448">
        <w:rPr>
          <w:rFonts w:ascii="Arial" w:hAnsi="Arial" w:cs="Arial"/>
          <w:b/>
          <w:bCs/>
        </w:rPr>
        <w:t>are the same</w:t>
      </w:r>
    </w:p>
    <w:p w14:paraId="0977DC89" w14:textId="77777777" w:rsidR="001E76CF" w:rsidRPr="00177448" w:rsidRDefault="001E76CF" w:rsidP="001E76CF">
      <w:pPr>
        <w:rPr>
          <w:rFonts w:ascii="Arial" w:hAnsi="Arial" w:cs="Arial"/>
        </w:rPr>
      </w:pPr>
      <w:r w:rsidRPr="00177448">
        <w:rPr>
          <w:rFonts w:ascii="Arial" w:hAnsi="Arial" w:cs="Arial"/>
        </w:rPr>
        <w:t>SFN = 128 * ieDRX_RAN, where</w:t>
      </w:r>
    </w:p>
    <w:p w14:paraId="5654217A" w14:textId="77777777" w:rsidR="001E76CF" w:rsidRPr="00177448" w:rsidRDefault="001E76CF" w:rsidP="001E76CF">
      <w:pPr>
        <w:rPr>
          <w:rFonts w:ascii="Arial" w:hAnsi="Arial" w:cs="Arial"/>
        </w:rPr>
      </w:pPr>
      <w:r w:rsidRPr="00177448">
        <w:rPr>
          <w:rFonts w:ascii="Arial" w:hAnsi="Arial" w:cs="Arial"/>
        </w:rPr>
        <w:t>-    ieDRX_RAN = floor(UE_ID_H /TeDRX_CN) mod 8</w:t>
      </w:r>
    </w:p>
    <w:p w14:paraId="74951784" w14:textId="77777777" w:rsidR="001E76CF" w:rsidRPr="00177448" w:rsidRDefault="001E76CF" w:rsidP="001E76CF">
      <w:pPr>
        <w:rPr>
          <w:rFonts w:ascii="Arial" w:hAnsi="Arial" w:cs="Arial"/>
          <w:b/>
          <w:bCs/>
        </w:rPr>
      </w:pPr>
      <w:r w:rsidRPr="00177448">
        <w:rPr>
          <w:rFonts w:ascii="Arial" w:hAnsi="Arial" w:cs="Arial"/>
          <w:b/>
          <w:bCs/>
        </w:rPr>
        <w:t>else</w:t>
      </w:r>
    </w:p>
    <w:p w14:paraId="16B406C3" w14:textId="77777777" w:rsidR="001E76CF" w:rsidRPr="00177448" w:rsidRDefault="001E76CF" w:rsidP="001E76CF">
      <w:pPr>
        <w:rPr>
          <w:rFonts w:ascii="Arial" w:hAnsi="Arial" w:cs="Arial"/>
        </w:rPr>
      </w:pPr>
      <w:r w:rsidRPr="00177448">
        <w:rPr>
          <w:rFonts w:ascii="Arial" w:hAnsi="Arial" w:cs="Arial"/>
        </w:rPr>
        <w:t>SFN = 128 * ieDRX_RAN, where</w:t>
      </w:r>
    </w:p>
    <w:p w14:paraId="13741838" w14:textId="77777777" w:rsidR="001E76CF" w:rsidRDefault="001E76CF" w:rsidP="001E76CF">
      <w:pPr>
        <w:rPr>
          <w:rFonts w:ascii="Arial" w:hAnsi="Arial" w:cs="Arial"/>
        </w:rPr>
      </w:pPr>
      <w:r w:rsidRPr="00177448">
        <w:rPr>
          <w:rFonts w:ascii="Arial" w:hAnsi="Arial" w:cs="Arial"/>
        </w:rPr>
        <w:t>-    ieDRX_RAN = floor(UE_ID_H /</w:t>
      </w:r>
      <w:r w:rsidRPr="00177448">
        <w:rPr>
          <w:rFonts w:ascii="Arial" w:hAnsi="Arial" w:cs="Arial"/>
          <w:b/>
          <w:bCs/>
        </w:rPr>
        <w:t>TeDRX_RAN</w:t>
      </w:r>
      <w:r w:rsidRPr="00177448">
        <w:rPr>
          <w:rFonts w:ascii="Arial" w:hAnsi="Arial" w:cs="Arial"/>
        </w:rPr>
        <w:t>) mod 8</w:t>
      </w:r>
    </w:p>
    <w:p w14:paraId="67D1EAB7" w14:textId="77777777" w:rsidR="001E76CF" w:rsidRDefault="001E76CF" w:rsidP="001E76CF">
      <w:pPr>
        <w:rPr>
          <w:rFonts w:ascii="Arial" w:hAnsi="Arial" w:cs="Arial"/>
        </w:rPr>
      </w:pPr>
    </w:p>
    <w:p w14:paraId="7B266E88" w14:textId="77777777" w:rsidR="001E76CF" w:rsidRPr="00177448" w:rsidRDefault="001E76CF" w:rsidP="001E76CF">
      <w:pPr>
        <w:rPr>
          <w:rFonts w:ascii="Arial" w:hAnsi="Arial" w:cs="Arial"/>
        </w:rPr>
      </w:pPr>
      <w:r w:rsidRPr="00177448">
        <w:rPr>
          <w:rFonts w:ascii="Arial" w:hAnsi="Arial" w:cs="Arial"/>
        </w:rPr>
        <w:t>PTW_end is the last radio frame of the PTW and has SFN satisfying the following equation:</w:t>
      </w:r>
    </w:p>
    <w:p w14:paraId="0C6B4182" w14:textId="77777777" w:rsidR="001E76CF" w:rsidRPr="00177448" w:rsidRDefault="001E76CF" w:rsidP="001E76CF">
      <w:pPr>
        <w:rPr>
          <w:rFonts w:ascii="Arial" w:hAnsi="Arial" w:cs="Arial"/>
        </w:rPr>
      </w:pPr>
      <w:r w:rsidRPr="00177448">
        <w:rPr>
          <w:rFonts w:ascii="Arial" w:hAnsi="Arial" w:cs="Arial"/>
        </w:rPr>
        <w:t>SFN = (PTW_start + L*100 - 1) mod 1024, where</w:t>
      </w:r>
    </w:p>
    <w:p w14:paraId="09BCD380" w14:textId="77777777" w:rsidR="001E76CF" w:rsidRPr="00177448" w:rsidRDefault="001E76CF" w:rsidP="001E76CF">
      <w:pPr>
        <w:rPr>
          <w:rFonts w:ascii="Arial" w:hAnsi="Arial" w:cs="Arial"/>
        </w:rPr>
      </w:pPr>
      <w:r w:rsidRPr="00177448">
        <w:rPr>
          <w:rFonts w:ascii="Arial" w:hAnsi="Arial" w:cs="Arial"/>
        </w:rPr>
        <w:t xml:space="preserve">in the case where PH has both RAN and CN PTW_start, </w:t>
      </w:r>
    </w:p>
    <w:p w14:paraId="2C0A7C9D" w14:textId="77777777" w:rsidR="001E76CF" w:rsidRPr="00177448" w:rsidRDefault="001E76CF" w:rsidP="001E76CF">
      <w:pPr>
        <w:rPr>
          <w:rFonts w:ascii="Arial" w:hAnsi="Arial" w:cs="Arial"/>
          <w:b/>
          <w:bCs/>
        </w:rPr>
      </w:pPr>
      <w:r w:rsidRPr="00177448">
        <w:rPr>
          <w:rFonts w:ascii="Arial" w:hAnsi="Arial" w:cs="Arial"/>
          <w:b/>
          <w:bCs/>
        </w:rPr>
        <w:t>L = max { Paging Time Window (PTW) length (in seconds) configured by upper layers,</w:t>
      </w:r>
    </w:p>
    <w:p w14:paraId="295B65D5" w14:textId="77777777" w:rsidR="001E76CF" w:rsidRPr="00177448" w:rsidRDefault="001E76CF" w:rsidP="001E76CF">
      <w:pPr>
        <w:rPr>
          <w:rFonts w:ascii="Arial" w:hAnsi="Arial" w:cs="Arial"/>
          <w:b/>
          <w:bCs/>
        </w:rPr>
      </w:pPr>
      <w:r w:rsidRPr="00177448">
        <w:rPr>
          <w:rFonts w:ascii="Arial" w:hAnsi="Arial" w:cs="Arial"/>
          <w:b/>
          <w:bCs/>
        </w:rPr>
        <w:t xml:space="preserve">                  Paging Time Window (PTW) length (in seconds) configured by RAN }</w:t>
      </w:r>
    </w:p>
    <w:p w14:paraId="325E6B34" w14:textId="77777777" w:rsidR="001E76CF" w:rsidRPr="00177448" w:rsidRDefault="001E76CF" w:rsidP="001E76CF">
      <w:pPr>
        <w:rPr>
          <w:rFonts w:ascii="Arial" w:hAnsi="Arial" w:cs="Arial"/>
        </w:rPr>
      </w:pPr>
      <w:r w:rsidRPr="00177448">
        <w:rPr>
          <w:rFonts w:ascii="Arial" w:hAnsi="Arial" w:cs="Arial"/>
        </w:rPr>
        <w:t xml:space="preserve">else   </w:t>
      </w:r>
    </w:p>
    <w:p w14:paraId="6B438706" w14:textId="77777777" w:rsidR="001E76CF" w:rsidRDefault="001E76CF" w:rsidP="001E76CF">
      <w:pPr>
        <w:rPr>
          <w:rFonts w:ascii="Arial" w:hAnsi="Arial" w:cs="Arial"/>
        </w:rPr>
      </w:pPr>
      <w:r w:rsidRPr="00177448">
        <w:rPr>
          <w:rFonts w:ascii="Arial" w:hAnsi="Arial" w:cs="Arial"/>
        </w:rPr>
        <w:t>L = Paging Time Window (PTW) length (in seconds) configured by upper layers</w:t>
      </w:r>
    </w:p>
    <w:p w14:paraId="2B858577" w14:textId="77777777" w:rsidR="00856B0F" w:rsidRDefault="00856B0F" w:rsidP="00D07AF6"/>
    <w:p w14:paraId="0CF580AE" w14:textId="5C1CCE10" w:rsidR="00993914" w:rsidRDefault="00993914" w:rsidP="00993914">
      <w:pPr>
        <w:pStyle w:val="Heading1"/>
      </w:pPr>
      <w:r>
        <w:t>Reference</w:t>
      </w:r>
      <w:r w:rsidR="00F3480F">
        <w:t>s</w:t>
      </w:r>
      <w:r w:rsidR="006D1560">
        <w:t xml:space="preserve"> </w:t>
      </w:r>
    </w:p>
    <w:p w14:paraId="4FFEEF46" w14:textId="77777777" w:rsidR="00177448" w:rsidRDefault="00177448" w:rsidP="00177448">
      <w:r>
        <w:t xml:space="preserve">[1] </w:t>
      </w:r>
      <w:r w:rsidRPr="005D5A7F">
        <w:t>R2-2301910 - Report from eRedCap breakout session</w:t>
      </w:r>
    </w:p>
    <w:p w14:paraId="43865AC8" w14:textId="14558672" w:rsidR="00692706" w:rsidRPr="00692706" w:rsidRDefault="00692706" w:rsidP="00D07AF6">
      <w:pPr>
        <w:rPr>
          <w:sz w:val="16"/>
          <w:szCs w:val="16"/>
        </w:rPr>
      </w:pP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04F7" w14:textId="77777777" w:rsidR="00125F8A" w:rsidRDefault="00125F8A" w:rsidP="000E43D2">
      <w:pPr>
        <w:spacing w:after="0"/>
      </w:pPr>
      <w:r>
        <w:separator/>
      </w:r>
    </w:p>
  </w:endnote>
  <w:endnote w:type="continuationSeparator" w:id="0">
    <w:p w14:paraId="24186E75" w14:textId="77777777" w:rsidR="00125F8A" w:rsidRDefault="00125F8A"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DE60" w14:textId="77777777" w:rsidR="00125F8A" w:rsidRDefault="00125F8A" w:rsidP="000E43D2">
      <w:pPr>
        <w:spacing w:after="0"/>
      </w:pPr>
      <w:r>
        <w:separator/>
      </w:r>
    </w:p>
  </w:footnote>
  <w:footnote w:type="continuationSeparator" w:id="0">
    <w:p w14:paraId="2BF39ECF" w14:textId="77777777" w:rsidR="00125F8A" w:rsidRDefault="00125F8A"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827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9317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0745"/>
    <w:rsid w:val="00006973"/>
    <w:rsid w:val="0001002A"/>
    <w:rsid w:val="00010F1C"/>
    <w:rsid w:val="00011FB5"/>
    <w:rsid w:val="00015C2C"/>
    <w:rsid w:val="0001799E"/>
    <w:rsid w:val="0002147A"/>
    <w:rsid w:val="00025674"/>
    <w:rsid w:val="00032718"/>
    <w:rsid w:val="00034894"/>
    <w:rsid w:val="00066CF1"/>
    <w:rsid w:val="000671A4"/>
    <w:rsid w:val="0007360D"/>
    <w:rsid w:val="000856AF"/>
    <w:rsid w:val="000869B1"/>
    <w:rsid w:val="000948F8"/>
    <w:rsid w:val="000A440E"/>
    <w:rsid w:val="000A6150"/>
    <w:rsid w:val="000B15B6"/>
    <w:rsid w:val="000B53D9"/>
    <w:rsid w:val="000B54B1"/>
    <w:rsid w:val="000C0AF6"/>
    <w:rsid w:val="000C0D38"/>
    <w:rsid w:val="000C3111"/>
    <w:rsid w:val="000D59A4"/>
    <w:rsid w:val="000E3816"/>
    <w:rsid w:val="000E43D2"/>
    <w:rsid w:val="00101C48"/>
    <w:rsid w:val="00102339"/>
    <w:rsid w:val="00102701"/>
    <w:rsid w:val="00106917"/>
    <w:rsid w:val="00106D1D"/>
    <w:rsid w:val="0011345C"/>
    <w:rsid w:val="00114533"/>
    <w:rsid w:val="00115010"/>
    <w:rsid w:val="00116CE7"/>
    <w:rsid w:val="00125F8A"/>
    <w:rsid w:val="001263D6"/>
    <w:rsid w:val="00130151"/>
    <w:rsid w:val="00131C58"/>
    <w:rsid w:val="00131DF0"/>
    <w:rsid w:val="001325C2"/>
    <w:rsid w:val="00135D53"/>
    <w:rsid w:val="00143A2A"/>
    <w:rsid w:val="00145881"/>
    <w:rsid w:val="00155758"/>
    <w:rsid w:val="0016652A"/>
    <w:rsid w:val="00175A3F"/>
    <w:rsid w:val="00177438"/>
    <w:rsid w:val="00177448"/>
    <w:rsid w:val="00181154"/>
    <w:rsid w:val="001817CD"/>
    <w:rsid w:val="0018595C"/>
    <w:rsid w:val="0019163F"/>
    <w:rsid w:val="0019413E"/>
    <w:rsid w:val="0019557C"/>
    <w:rsid w:val="001A410C"/>
    <w:rsid w:val="001B01FD"/>
    <w:rsid w:val="001B14D7"/>
    <w:rsid w:val="001B6BB0"/>
    <w:rsid w:val="001C138E"/>
    <w:rsid w:val="001C15FB"/>
    <w:rsid w:val="001C677F"/>
    <w:rsid w:val="001D1997"/>
    <w:rsid w:val="001E1868"/>
    <w:rsid w:val="001E6A56"/>
    <w:rsid w:val="001E76CF"/>
    <w:rsid w:val="001F0BF8"/>
    <w:rsid w:val="001F49D2"/>
    <w:rsid w:val="001F7FFD"/>
    <w:rsid w:val="00200B6F"/>
    <w:rsid w:val="00201AD1"/>
    <w:rsid w:val="00210B2D"/>
    <w:rsid w:val="002141C4"/>
    <w:rsid w:val="00215350"/>
    <w:rsid w:val="00216AC9"/>
    <w:rsid w:val="00216B1A"/>
    <w:rsid w:val="002209DF"/>
    <w:rsid w:val="00221950"/>
    <w:rsid w:val="00230A5A"/>
    <w:rsid w:val="0023168D"/>
    <w:rsid w:val="0023754E"/>
    <w:rsid w:val="002474E7"/>
    <w:rsid w:val="00247FA1"/>
    <w:rsid w:val="0026249B"/>
    <w:rsid w:val="002632C8"/>
    <w:rsid w:val="002646EE"/>
    <w:rsid w:val="00266D9F"/>
    <w:rsid w:val="0027286D"/>
    <w:rsid w:val="00276311"/>
    <w:rsid w:val="00283661"/>
    <w:rsid w:val="0028575D"/>
    <w:rsid w:val="00285B8A"/>
    <w:rsid w:val="00285D58"/>
    <w:rsid w:val="00292CDA"/>
    <w:rsid w:val="00295AB2"/>
    <w:rsid w:val="002A2374"/>
    <w:rsid w:val="002B47D7"/>
    <w:rsid w:val="002B5369"/>
    <w:rsid w:val="002C1FAA"/>
    <w:rsid w:val="002C4289"/>
    <w:rsid w:val="002D3B10"/>
    <w:rsid w:val="002E0CBA"/>
    <w:rsid w:val="002E2212"/>
    <w:rsid w:val="002E29A1"/>
    <w:rsid w:val="002E4823"/>
    <w:rsid w:val="002F468F"/>
    <w:rsid w:val="002F6F93"/>
    <w:rsid w:val="00301024"/>
    <w:rsid w:val="003017F4"/>
    <w:rsid w:val="00303CC1"/>
    <w:rsid w:val="003071B3"/>
    <w:rsid w:val="00313E60"/>
    <w:rsid w:val="003161A9"/>
    <w:rsid w:val="00322937"/>
    <w:rsid w:val="0033267D"/>
    <w:rsid w:val="00334FFE"/>
    <w:rsid w:val="003351DA"/>
    <w:rsid w:val="00335BCE"/>
    <w:rsid w:val="003439D1"/>
    <w:rsid w:val="003474E4"/>
    <w:rsid w:val="00360041"/>
    <w:rsid w:val="00363D74"/>
    <w:rsid w:val="003649A3"/>
    <w:rsid w:val="0036542B"/>
    <w:rsid w:val="00370BED"/>
    <w:rsid w:val="003739BF"/>
    <w:rsid w:val="0038715A"/>
    <w:rsid w:val="0039043B"/>
    <w:rsid w:val="003A0E5B"/>
    <w:rsid w:val="003B1F4A"/>
    <w:rsid w:val="003B2E54"/>
    <w:rsid w:val="003B6738"/>
    <w:rsid w:val="003C135D"/>
    <w:rsid w:val="003C41A7"/>
    <w:rsid w:val="003C681D"/>
    <w:rsid w:val="003D4F59"/>
    <w:rsid w:val="003D597C"/>
    <w:rsid w:val="003D6AA9"/>
    <w:rsid w:val="003D6F3F"/>
    <w:rsid w:val="003E0AA3"/>
    <w:rsid w:val="003E4741"/>
    <w:rsid w:val="003F1A0A"/>
    <w:rsid w:val="004014E2"/>
    <w:rsid w:val="0040377C"/>
    <w:rsid w:val="00410E11"/>
    <w:rsid w:val="00413864"/>
    <w:rsid w:val="00414C30"/>
    <w:rsid w:val="00421897"/>
    <w:rsid w:val="00422BE5"/>
    <w:rsid w:val="00431D2D"/>
    <w:rsid w:val="00434440"/>
    <w:rsid w:val="00434CB8"/>
    <w:rsid w:val="00437304"/>
    <w:rsid w:val="00437F18"/>
    <w:rsid w:val="00450161"/>
    <w:rsid w:val="00454456"/>
    <w:rsid w:val="004567B1"/>
    <w:rsid w:val="00457703"/>
    <w:rsid w:val="00461122"/>
    <w:rsid w:val="00463193"/>
    <w:rsid w:val="00464CCE"/>
    <w:rsid w:val="00466C6F"/>
    <w:rsid w:val="004738AD"/>
    <w:rsid w:val="00476508"/>
    <w:rsid w:val="00477A09"/>
    <w:rsid w:val="00495E19"/>
    <w:rsid w:val="00495E63"/>
    <w:rsid w:val="004967D6"/>
    <w:rsid w:val="004A40EC"/>
    <w:rsid w:val="004C5A22"/>
    <w:rsid w:val="004D38A3"/>
    <w:rsid w:val="004D5E2E"/>
    <w:rsid w:val="004E3E92"/>
    <w:rsid w:val="004E4636"/>
    <w:rsid w:val="004E4F93"/>
    <w:rsid w:val="004E7EB8"/>
    <w:rsid w:val="004F275C"/>
    <w:rsid w:val="004F3398"/>
    <w:rsid w:val="004F353B"/>
    <w:rsid w:val="004F6631"/>
    <w:rsid w:val="004F6F22"/>
    <w:rsid w:val="00505606"/>
    <w:rsid w:val="00510832"/>
    <w:rsid w:val="00514CF4"/>
    <w:rsid w:val="00515C20"/>
    <w:rsid w:val="005172EB"/>
    <w:rsid w:val="0052091B"/>
    <w:rsid w:val="00521E8A"/>
    <w:rsid w:val="005222E0"/>
    <w:rsid w:val="00524266"/>
    <w:rsid w:val="00572EAD"/>
    <w:rsid w:val="00577320"/>
    <w:rsid w:val="00583FC9"/>
    <w:rsid w:val="0058588B"/>
    <w:rsid w:val="005939D1"/>
    <w:rsid w:val="00596DB2"/>
    <w:rsid w:val="005A13B4"/>
    <w:rsid w:val="005B1CE9"/>
    <w:rsid w:val="005B3D63"/>
    <w:rsid w:val="005C0434"/>
    <w:rsid w:val="005D31B1"/>
    <w:rsid w:val="005D40EA"/>
    <w:rsid w:val="005D79A7"/>
    <w:rsid w:val="005E0F03"/>
    <w:rsid w:val="005F5334"/>
    <w:rsid w:val="0060350E"/>
    <w:rsid w:val="00605982"/>
    <w:rsid w:val="006202AD"/>
    <w:rsid w:val="0062626C"/>
    <w:rsid w:val="00633BA4"/>
    <w:rsid w:val="00637070"/>
    <w:rsid w:val="00637910"/>
    <w:rsid w:val="0064205B"/>
    <w:rsid w:val="006438AF"/>
    <w:rsid w:val="00643F9A"/>
    <w:rsid w:val="00647C88"/>
    <w:rsid w:val="00655941"/>
    <w:rsid w:val="00656BF0"/>
    <w:rsid w:val="006654D9"/>
    <w:rsid w:val="00672266"/>
    <w:rsid w:val="00692706"/>
    <w:rsid w:val="00694424"/>
    <w:rsid w:val="006944BF"/>
    <w:rsid w:val="006A2D08"/>
    <w:rsid w:val="006B3D52"/>
    <w:rsid w:val="006C2518"/>
    <w:rsid w:val="006C607B"/>
    <w:rsid w:val="006D0E83"/>
    <w:rsid w:val="006D1560"/>
    <w:rsid w:val="006D1B9B"/>
    <w:rsid w:val="006D2A6D"/>
    <w:rsid w:val="006E0391"/>
    <w:rsid w:val="006E4962"/>
    <w:rsid w:val="006F3A06"/>
    <w:rsid w:val="006F64FD"/>
    <w:rsid w:val="00702E59"/>
    <w:rsid w:val="00707116"/>
    <w:rsid w:val="007129CD"/>
    <w:rsid w:val="00723AC7"/>
    <w:rsid w:val="007245E8"/>
    <w:rsid w:val="007247BF"/>
    <w:rsid w:val="00724CE7"/>
    <w:rsid w:val="00727592"/>
    <w:rsid w:val="00732B80"/>
    <w:rsid w:val="00737566"/>
    <w:rsid w:val="007501BB"/>
    <w:rsid w:val="00756241"/>
    <w:rsid w:val="00766693"/>
    <w:rsid w:val="00772626"/>
    <w:rsid w:val="007733A5"/>
    <w:rsid w:val="00774A93"/>
    <w:rsid w:val="007776AF"/>
    <w:rsid w:val="007827DD"/>
    <w:rsid w:val="00797C24"/>
    <w:rsid w:val="007A0DBC"/>
    <w:rsid w:val="007A2F26"/>
    <w:rsid w:val="007A4847"/>
    <w:rsid w:val="007A6DF7"/>
    <w:rsid w:val="007A6F8D"/>
    <w:rsid w:val="007C422A"/>
    <w:rsid w:val="007C45E7"/>
    <w:rsid w:val="007C5454"/>
    <w:rsid w:val="007D04C1"/>
    <w:rsid w:val="007D226E"/>
    <w:rsid w:val="007D245C"/>
    <w:rsid w:val="007D2961"/>
    <w:rsid w:val="007D4A00"/>
    <w:rsid w:val="007E43E2"/>
    <w:rsid w:val="007E687E"/>
    <w:rsid w:val="007F056D"/>
    <w:rsid w:val="007F06E4"/>
    <w:rsid w:val="007F3862"/>
    <w:rsid w:val="007F5346"/>
    <w:rsid w:val="007F6D2D"/>
    <w:rsid w:val="007F6FEB"/>
    <w:rsid w:val="00801615"/>
    <w:rsid w:val="00806753"/>
    <w:rsid w:val="008105F8"/>
    <w:rsid w:val="0081231F"/>
    <w:rsid w:val="0082459F"/>
    <w:rsid w:val="00826C75"/>
    <w:rsid w:val="008378AF"/>
    <w:rsid w:val="00840EC1"/>
    <w:rsid w:val="00856B0F"/>
    <w:rsid w:val="00865826"/>
    <w:rsid w:val="00866478"/>
    <w:rsid w:val="0088227E"/>
    <w:rsid w:val="00887B70"/>
    <w:rsid w:val="008A0DF6"/>
    <w:rsid w:val="008B0BB5"/>
    <w:rsid w:val="008C2791"/>
    <w:rsid w:val="008C3760"/>
    <w:rsid w:val="008C5FED"/>
    <w:rsid w:val="008C6DC1"/>
    <w:rsid w:val="008D4FB6"/>
    <w:rsid w:val="008D6E93"/>
    <w:rsid w:val="008E0C48"/>
    <w:rsid w:val="008E1B52"/>
    <w:rsid w:val="008F307D"/>
    <w:rsid w:val="008F3303"/>
    <w:rsid w:val="008F5B07"/>
    <w:rsid w:val="00900A70"/>
    <w:rsid w:val="009062AD"/>
    <w:rsid w:val="00907F0D"/>
    <w:rsid w:val="00912B6D"/>
    <w:rsid w:val="00915CDF"/>
    <w:rsid w:val="00916EDD"/>
    <w:rsid w:val="00920188"/>
    <w:rsid w:val="00921135"/>
    <w:rsid w:val="009220BB"/>
    <w:rsid w:val="009225C2"/>
    <w:rsid w:val="00927DE0"/>
    <w:rsid w:val="009515E8"/>
    <w:rsid w:val="009538BD"/>
    <w:rsid w:val="00955F32"/>
    <w:rsid w:val="00957C54"/>
    <w:rsid w:val="0097271A"/>
    <w:rsid w:val="009864F5"/>
    <w:rsid w:val="00992557"/>
    <w:rsid w:val="00993914"/>
    <w:rsid w:val="0099547F"/>
    <w:rsid w:val="009A1903"/>
    <w:rsid w:val="009A24A4"/>
    <w:rsid w:val="009A3B6E"/>
    <w:rsid w:val="009A75F4"/>
    <w:rsid w:val="009C43A1"/>
    <w:rsid w:val="009C527F"/>
    <w:rsid w:val="009C6AA7"/>
    <w:rsid w:val="009C72FB"/>
    <w:rsid w:val="009D37D2"/>
    <w:rsid w:val="009F76FA"/>
    <w:rsid w:val="00A100C1"/>
    <w:rsid w:val="00A17CEA"/>
    <w:rsid w:val="00A26261"/>
    <w:rsid w:val="00A4577A"/>
    <w:rsid w:val="00A4589F"/>
    <w:rsid w:val="00A460F3"/>
    <w:rsid w:val="00A47B49"/>
    <w:rsid w:val="00A52BC0"/>
    <w:rsid w:val="00A5717B"/>
    <w:rsid w:val="00A5751C"/>
    <w:rsid w:val="00A64DDC"/>
    <w:rsid w:val="00A7101D"/>
    <w:rsid w:val="00A837A0"/>
    <w:rsid w:val="00A86D45"/>
    <w:rsid w:val="00A90272"/>
    <w:rsid w:val="00A97753"/>
    <w:rsid w:val="00AA74D2"/>
    <w:rsid w:val="00AB5567"/>
    <w:rsid w:val="00AC0AD3"/>
    <w:rsid w:val="00AC4553"/>
    <w:rsid w:val="00AE1843"/>
    <w:rsid w:val="00AE3297"/>
    <w:rsid w:val="00AF2BE6"/>
    <w:rsid w:val="00AF6DC2"/>
    <w:rsid w:val="00B11EFB"/>
    <w:rsid w:val="00B138F9"/>
    <w:rsid w:val="00B206B5"/>
    <w:rsid w:val="00B27E57"/>
    <w:rsid w:val="00B30CB8"/>
    <w:rsid w:val="00B327EB"/>
    <w:rsid w:val="00B37299"/>
    <w:rsid w:val="00B42AFE"/>
    <w:rsid w:val="00B67DCE"/>
    <w:rsid w:val="00B83C4F"/>
    <w:rsid w:val="00B84BD8"/>
    <w:rsid w:val="00B86D0C"/>
    <w:rsid w:val="00B9289F"/>
    <w:rsid w:val="00BB00E8"/>
    <w:rsid w:val="00BB2BD2"/>
    <w:rsid w:val="00BC3877"/>
    <w:rsid w:val="00BC76AE"/>
    <w:rsid w:val="00BD7068"/>
    <w:rsid w:val="00BE3E69"/>
    <w:rsid w:val="00BE68D2"/>
    <w:rsid w:val="00BF3815"/>
    <w:rsid w:val="00BF6754"/>
    <w:rsid w:val="00C10DD5"/>
    <w:rsid w:val="00C14ECF"/>
    <w:rsid w:val="00C1741E"/>
    <w:rsid w:val="00C25FD8"/>
    <w:rsid w:val="00C27711"/>
    <w:rsid w:val="00C369CE"/>
    <w:rsid w:val="00C44712"/>
    <w:rsid w:val="00C46667"/>
    <w:rsid w:val="00C46E44"/>
    <w:rsid w:val="00C509E3"/>
    <w:rsid w:val="00C61E9E"/>
    <w:rsid w:val="00C63A55"/>
    <w:rsid w:val="00C65B6B"/>
    <w:rsid w:val="00C71E03"/>
    <w:rsid w:val="00C72CF1"/>
    <w:rsid w:val="00C75E91"/>
    <w:rsid w:val="00C81836"/>
    <w:rsid w:val="00C82B3E"/>
    <w:rsid w:val="00C8541F"/>
    <w:rsid w:val="00C906D3"/>
    <w:rsid w:val="00CA4524"/>
    <w:rsid w:val="00CA60C7"/>
    <w:rsid w:val="00CA630B"/>
    <w:rsid w:val="00CB4770"/>
    <w:rsid w:val="00CB6801"/>
    <w:rsid w:val="00CC583D"/>
    <w:rsid w:val="00CC6744"/>
    <w:rsid w:val="00CD027C"/>
    <w:rsid w:val="00CD444B"/>
    <w:rsid w:val="00CD6D24"/>
    <w:rsid w:val="00CE18C2"/>
    <w:rsid w:val="00CE6F0C"/>
    <w:rsid w:val="00CF0560"/>
    <w:rsid w:val="00CF602D"/>
    <w:rsid w:val="00D07AF6"/>
    <w:rsid w:val="00D12244"/>
    <w:rsid w:val="00D14F96"/>
    <w:rsid w:val="00D15C2E"/>
    <w:rsid w:val="00D201C6"/>
    <w:rsid w:val="00D24C6A"/>
    <w:rsid w:val="00D25F36"/>
    <w:rsid w:val="00D32B47"/>
    <w:rsid w:val="00D454BB"/>
    <w:rsid w:val="00D45585"/>
    <w:rsid w:val="00D51CC8"/>
    <w:rsid w:val="00D55188"/>
    <w:rsid w:val="00D70E8B"/>
    <w:rsid w:val="00D7439A"/>
    <w:rsid w:val="00D80926"/>
    <w:rsid w:val="00D80F25"/>
    <w:rsid w:val="00D845BD"/>
    <w:rsid w:val="00D9776F"/>
    <w:rsid w:val="00DA5623"/>
    <w:rsid w:val="00DB1657"/>
    <w:rsid w:val="00DC0884"/>
    <w:rsid w:val="00DC13F7"/>
    <w:rsid w:val="00DC290E"/>
    <w:rsid w:val="00DC4E8A"/>
    <w:rsid w:val="00DD4466"/>
    <w:rsid w:val="00DE16AF"/>
    <w:rsid w:val="00DE5A88"/>
    <w:rsid w:val="00DE7A61"/>
    <w:rsid w:val="00DF2206"/>
    <w:rsid w:val="00DF6AF2"/>
    <w:rsid w:val="00E017AB"/>
    <w:rsid w:val="00E054ED"/>
    <w:rsid w:val="00E06511"/>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2BCC"/>
    <w:rsid w:val="00E9612C"/>
    <w:rsid w:val="00E97D26"/>
    <w:rsid w:val="00EA45E2"/>
    <w:rsid w:val="00EB1661"/>
    <w:rsid w:val="00EB2EC6"/>
    <w:rsid w:val="00EB50E5"/>
    <w:rsid w:val="00EB6433"/>
    <w:rsid w:val="00EB7ADF"/>
    <w:rsid w:val="00EC26B0"/>
    <w:rsid w:val="00ED578C"/>
    <w:rsid w:val="00EE0157"/>
    <w:rsid w:val="00EE2E37"/>
    <w:rsid w:val="00EE577A"/>
    <w:rsid w:val="00EF00AF"/>
    <w:rsid w:val="00EF137A"/>
    <w:rsid w:val="00EF461C"/>
    <w:rsid w:val="00F0430F"/>
    <w:rsid w:val="00F10D68"/>
    <w:rsid w:val="00F12CD1"/>
    <w:rsid w:val="00F176D9"/>
    <w:rsid w:val="00F20C61"/>
    <w:rsid w:val="00F20E48"/>
    <w:rsid w:val="00F24F2D"/>
    <w:rsid w:val="00F3480F"/>
    <w:rsid w:val="00F4118B"/>
    <w:rsid w:val="00F41430"/>
    <w:rsid w:val="00F41BBE"/>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3495"/>
    <w:rsid w:val="00FA769F"/>
    <w:rsid w:val="00FB1B47"/>
    <w:rsid w:val="00FC2534"/>
    <w:rsid w:val="00FC62D9"/>
    <w:rsid w:val="00FE2EB7"/>
    <w:rsid w:val="00FE51B0"/>
    <w:rsid w:val="00FE6165"/>
    <w:rsid w:val="00FF224C"/>
    <w:rsid w:val="00FF2BF8"/>
    <w:rsid w:val="00FF3778"/>
    <w:rsid w:val="00FF7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BF"/>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222642923">
      <w:bodyDiv w:val="1"/>
      <w:marLeft w:val="0"/>
      <w:marRight w:val="0"/>
      <w:marTop w:val="0"/>
      <w:marBottom w:val="0"/>
      <w:divBdr>
        <w:top w:val="none" w:sz="0" w:space="0" w:color="auto"/>
        <w:left w:val="none" w:sz="0" w:space="0" w:color="auto"/>
        <w:bottom w:val="none" w:sz="0" w:space="0" w:color="auto"/>
        <w:right w:val="none" w:sz="0" w:space="0" w:color="auto"/>
      </w:divBdr>
    </w:div>
    <w:div w:id="271862081">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462424768">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973562108">
      <w:bodyDiv w:val="1"/>
      <w:marLeft w:val="0"/>
      <w:marRight w:val="0"/>
      <w:marTop w:val="0"/>
      <w:marBottom w:val="0"/>
      <w:divBdr>
        <w:top w:val="none" w:sz="0" w:space="0" w:color="auto"/>
        <w:left w:val="none" w:sz="0" w:space="0" w:color="auto"/>
        <w:bottom w:val="none" w:sz="0" w:space="0" w:color="auto"/>
        <w:right w:val="none" w:sz="0" w:space="0" w:color="auto"/>
      </w:divBdr>
    </w:div>
    <w:div w:id="1005670527">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185827177">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23279770">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68650808">
      <w:bodyDiv w:val="1"/>
      <w:marLeft w:val="0"/>
      <w:marRight w:val="0"/>
      <w:marTop w:val="0"/>
      <w:marBottom w:val="0"/>
      <w:divBdr>
        <w:top w:val="none" w:sz="0" w:space="0" w:color="auto"/>
        <w:left w:val="none" w:sz="0" w:space="0" w:color="auto"/>
        <w:bottom w:val="none" w:sz="0" w:space="0" w:color="auto"/>
        <w:right w:val="none" w:sz="0" w:space="0" w:color="auto"/>
      </w:divBdr>
    </w:div>
    <w:div w:id="2077776074">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18</TotalTime>
  <Pages>4</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8</cp:revision>
  <cp:lastPrinted>2020-07-28T11:49:00Z</cp:lastPrinted>
  <dcterms:created xsi:type="dcterms:W3CDTF">2023-04-06T17:20:00Z</dcterms:created>
  <dcterms:modified xsi:type="dcterms:W3CDTF">2023-04-06T17:42:00Z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