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65A3A" w14:textId="706F289B" w:rsidR="008D6E94" w:rsidRDefault="008D6E94" w:rsidP="008D6E94">
      <w:pPr>
        <w:pStyle w:val="CRCoverPage"/>
        <w:tabs>
          <w:tab w:val="right" w:pos="9639"/>
        </w:tabs>
        <w:rPr>
          <w:rFonts w:eastAsia="Arial" w:cs="Arial"/>
          <w:b/>
          <w:bCs/>
          <w:color w:val="000000" w:themeColor="text1"/>
          <w:sz w:val="24"/>
          <w:szCs w:val="24"/>
        </w:rPr>
      </w:pPr>
      <w:r w:rsidRPr="65C22089">
        <w:rPr>
          <w:rFonts w:eastAsia="Arial" w:cs="Arial"/>
          <w:b/>
          <w:bCs/>
          <w:color w:val="000000" w:themeColor="text1"/>
          <w:sz w:val="24"/>
          <w:szCs w:val="24"/>
        </w:rPr>
        <w:t>3GPP TSG-RAN</w:t>
      </w:r>
      <w:r w:rsidR="0062687C">
        <w:rPr>
          <w:rFonts w:eastAsia="Arial" w:cs="Arial"/>
          <w:b/>
          <w:bCs/>
          <w:color w:val="000000" w:themeColor="text1"/>
          <w:sz w:val="24"/>
          <w:szCs w:val="24"/>
        </w:rPr>
        <w:t xml:space="preserve"> WG2</w:t>
      </w:r>
      <w:r w:rsidRPr="65C22089">
        <w:rPr>
          <w:rFonts w:eastAsia="Arial" w:cs="Arial"/>
          <w:b/>
          <w:bCs/>
          <w:color w:val="000000" w:themeColor="text1"/>
          <w:sz w:val="24"/>
          <w:szCs w:val="24"/>
        </w:rPr>
        <w:t xml:space="preserve">  Meeting #</w:t>
      </w:r>
      <w:r w:rsidR="0062687C">
        <w:rPr>
          <w:rFonts w:eastAsia="Arial" w:cs="Arial"/>
          <w:b/>
          <w:bCs/>
          <w:color w:val="000000" w:themeColor="text1"/>
          <w:sz w:val="24"/>
          <w:szCs w:val="24"/>
        </w:rPr>
        <w:t>121</w:t>
      </w:r>
      <w:r w:rsidR="00325D46">
        <w:rPr>
          <w:rFonts w:eastAsia="Arial" w:cs="Arial"/>
          <w:b/>
          <w:bCs/>
          <w:color w:val="000000" w:themeColor="text1"/>
          <w:sz w:val="24"/>
          <w:szCs w:val="24"/>
        </w:rPr>
        <w:t>-bis-e</w:t>
      </w:r>
      <w:r w:rsidRPr="0062687C">
        <w:rPr>
          <w:rFonts w:eastAsia="Arial" w:cs="Arial"/>
          <w:b/>
          <w:bCs/>
          <w:color w:val="000000" w:themeColor="text1"/>
          <w:sz w:val="24"/>
          <w:szCs w:val="24"/>
        </w:rPr>
        <w:tab/>
      </w:r>
      <w:r w:rsidR="00A74157" w:rsidRPr="00A74157">
        <w:rPr>
          <w:rFonts w:eastAsia="Arial" w:cs="Arial"/>
          <w:b/>
          <w:bCs/>
          <w:color w:val="000000" w:themeColor="text1"/>
          <w:sz w:val="22"/>
          <w:szCs w:val="22"/>
          <w:lang w:val="en-US"/>
        </w:rPr>
        <w:t>R2-2303163</w:t>
      </w:r>
    </w:p>
    <w:p w14:paraId="1A5E160B" w14:textId="24A5AA62" w:rsidR="0062687C" w:rsidRPr="0062687C" w:rsidRDefault="00325D46" w:rsidP="006E7CCB">
      <w:pPr>
        <w:pStyle w:val="CRCoverPage"/>
        <w:tabs>
          <w:tab w:val="right" w:pos="9639"/>
        </w:tabs>
        <w:rPr>
          <w:rFonts w:eastAsia="Arial" w:cs="Arial"/>
          <w:b/>
          <w:bCs/>
          <w:color w:val="000000" w:themeColor="text1"/>
          <w:sz w:val="24"/>
          <w:szCs w:val="24"/>
        </w:rPr>
      </w:pPr>
      <w:r>
        <w:rPr>
          <w:rFonts w:eastAsia="Arial" w:cs="Arial"/>
          <w:b/>
          <w:bCs/>
          <w:color w:val="000000" w:themeColor="text1"/>
          <w:sz w:val="24"/>
          <w:szCs w:val="24"/>
        </w:rPr>
        <w:t>Electronic Meeting 17.04-26.04</w:t>
      </w:r>
    </w:p>
    <w:p w14:paraId="081507B3" w14:textId="15416162" w:rsidR="008D6E94" w:rsidRPr="00A74157" w:rsidRDefault="008D6E94" w:rsidP="008D6E94">
      <w:pPr>
        <w:rPr>
          <w:rFonts w:ascii="Arial" w:eastAsia="Arial" w:hAnsi="Arial" w:cs="Arial"/>
          <w:b/>
          <w:bCs/>
          <w:color w:val="000000" w:themeColor="text1"/>
        </w:rPr>
      </w:pPr>
      <w:r w:rsidRPr="65C22089">
        <w:rPr>
          <w:rFonts w:ascii="Arial" w:eastAsia="Arial" w:hAnsi="Arial" w:cs="Arial"/>
          <w:b/>
          <w:bCs/>
          <w:color w:val="000000" w:themeColor="text1"/>
        </w:rPr>
        <w:t xml:space="preserve">Source: </w:t>
      </w:r>
      <w:r w:rsidRPr="00A74157">
        <w:rPr>
          <w:rFonts w:ascii="Arial" w:eastAsia="Arial" w:hAnsi="Arial" w:cs="Arial"/>
          <w:b/>
          <w:bCs/>
          <w:color w:val="000000" w:themeColor="text1"/>
        </w:rPr>
        <w:tab/>
      </w:r>
      <w:r w:rsidR="007C1023" w:rsidRPr="00A74157">
        <w:rPr>
          <w:rFonts w:ascii="Arial" w:eastAsia="Arial" w:hAnsi="Arial" w:cs="Arial"/>
          <w:b/>
          <w:bCs/>
          <w:color w:val="000000" w:themeColor="text1"/>
        </w:rPr>
        <w:t>Vodafone</w:t>
      </w:r>
      <w:r w:rsidR="000860D6" w:rsidRPr="00A74157">
        <w:rPr>
          <w:rFonts w:ascii="Arial" w:eastAsia="Arial" w:hAnsi="Arial" w:cs="Arial"/>
          <w:b/>
          <w:bCs/>
          <w:color w:val="000000" w:themeColor="text1"/>
        </w:rPr>
        <w:t>, Spirent, Ericsson</w:t>
      </w:r>
      <w:r w:rsidR="00F2409F" w:rsidRPr="00A74157">
        <w:rPr>
          <w:rFonts w:ascii="Arial" w:eastAsia="Arial" w:hAnsi="Arial" w:cs="Arial"/>
          <w:b/>
          <w:bCs/>
          <w:color w:val="000000" w:themeColor="text1"/>
        </w:rPr>
        <w:t>, Telecom Italia</w:t>
      </w:r>
    </w:p>
    <w:p w14:paraId="1AFEEDA7" w14:textId="2DB98FA0" w:rsidR="008D6E94" w:rsidRPr="00A74157" w:rsidRDefault="008D6E94" w:rsidP="008D6E94">
      <w:pPr>
        <w:rPr>
          <w:rFonts w:ascii="Arial" w:eastAsia="Arial" w:hAnsi="Arial" w:cs="Arial"/>
          <w:b/>
          <w:bCs/>
          <w:color w:val="000000" w:themeColor="text1"/>
        </w:rPr>
      </w:pPr>
      <w:r w:rsidRPr="00A74157">
        <w:rPr>
          <w:rFonts w:ascii="Arial" w:eastAsia="Arial" w:hAnsi="Arial" w:cs="Arial"/>
          <w:b/>
          <w:bCs/>
          <w:color w:val="000000" w:themeColor="text1"/>
        </w:rPr>
        <w:t xml:space="preserve">Title: </w:t>
      </w:r>
      <w:r w:rsidRPr="00A74157">
        <w:rPr>
          <w:rFonts w:ascii="Arial" w:eastAsia="Arial" w:hAnsi="Arial" w:cs="Arial"/>
          <w:b/>
          <w:bCs/>
          <w:color w:val="000000" w:themeColor="text1"/>
        </w:rPr>
        <w:tab/>
      </w:r>
      <w:r w:rsidRPr="00A74157">
        <w:rPr>
          <w:rFonts w:ascii="Arial" w:eastAsia="Arial" w:hAnsi="Arial" w:cs="Arial"/>
          <w:b/>
          <w:bCs/>
          <w:color w:val="000000" w:themeColor="text1"/>
        </w:rPr>
        <w:tab/>
      </w:r>
      <w:r w:rsidR="00F30844" w:rsidRPr="00A74157">
        <w:rPr>
          <w:rFonts w:ascii="Arial" w:eastAsia="Arial" w:hAnsi="Arial" w:cs="Arial"/>
          <w:b/>
          <w:bCs/>
          <w:color w:val="000000" w:themeColor="text1"/>
        </w:rPr>
        <w:t>GNSS LOS/NLOS assistance information</w:t>
      </w:r>
      <w:r w:rsidR="00325D46" w:rsidRPr="00A74157">
        <w:rPr>
          <w:rFonts w:ascii="Arial" w:eastAsia="Arial" w:hAnsi="Arial" w:cs="Arial"/>
          <w:b/>
          <w:bCs/>
          <w:color w:val="000000" w:themeColor="text1"/>
        </w:rPr>
        <w:t>-Follow up</w:t>
      </w:r>
    </w:p>
    <w:p w14:paraId="6D4F9C11" w14:textId="0229266A" w:rsidR="008D6E94" w:rsidRPr="00A74157" w:rsidRDefault="008D6E94" w:rsidP="008D6E94">
      <w:pPr>
        <w:rPr>
          <w:rFonts w:ascii="Arial" w:eastAsia="Arial" w:hAnsi="Arial" w:cs="Arial"/>
          <w:b/>
          <w:bCs/>
          <w:color w:val="000000" w:themeColor="text1"/>
        </w:rPr>
      </w:pPr>
      <w:r w:rsidRPr="00A74157">
        <w:rPr>
          <w:rFonts w:ascii="Arial" w:eastAsia="Arial" w:hAnsi="Arial" w:cs="Arial"/>
          <w:b/>
          <w:bCs/>
          <w:color w:val="000000" w:themeColor="text1"/>
        </w:rPr>
        <w:t>Document for:</w:t>
      </w:r>
      <w:r w:rsidR="00325D46" w:rsidRPr="00A74157">
        <w:rPr>
          <w:rFonts w:ascii="Arial" w:eastAsia="Arial" w:hAnsi="Arial" w:cs="Arial"/>
          <w:b/>
          <w:bCs/>
          <w:color w:val="000000" w:themeColor="text1"/>
        </w:rPr>
        <w:t xml:space="preserve"> Decision</w:t>
      </w:r>
    </w:p>
    <w:p w14:paraId="22233B61" w14:textId="77522578" w:rsidR="008D6E94" w:rsidRPr="00A74157" w:rsidRDefault="008D6E94" w:rsidP="008D6E94">
      <w:pPr>
        <w:pBdr>
          <w:bottom w:val="single" w:sz="6" w:space="1" w:color="auto"/>
        </w:pBdr>
        <w:rPr>
          <w:rFonts w:ascii="Arial" w:eastAsia="Arial" w:hAnsi="Arial" w:cs="Arial"/>
          <w:b/>
          <w:bCs/>
          <w:color w:val="000000" w:themeColor="text1"/>
        </w:rPr>
      </w:pPr>
      <w:r w:rsidRPr="00A74157">
        <w:rPr>
          <w:rFonts w:ascii="Arial" w:eastAsia="Arial" w:hAnsi="Arial" w:cs="Arial"/>
          <w:b/>
          <w:bCs/>
          <w:color w:val="000000" w:themeColor="text1"/>
        </w:rPr>
        <w:t xml:space="preserve">Agenda Item: </w:t>
      </w:r>
      <w:r w:rsidR="00A74157" w:rsidRPr="00A74157">
        <w:rPr>
          <w:rFonts w:ascii="Arial" w:eastAsia="Arial" w:hAnsi="Arial" w:cs="Arial"/>
          <w:b/>
          <w:bCs/>
          <w:color w:val="000000" w:themeColor="text1"/>
        </w:rPr>
        <w:t>7.24.2</w:t>
      </w:r>
    </w:p>
    <w:p w14:paraId="541B52F8" w14:textId="0869B29B" w:rsidR="00985257" w:rsidRPr="00485BE0" w:rsidRDefault="00E77A4B" w:rsidP="00485BE0">
      <w:pPr>
        <w:rPr>
          <w:rFonts w:ascii="Arial" w:eastAsiaTheme="majorEastAsia" w:hAnsi="Arial" w:cstheme="majorBidi"/>
          <w:b/>
          <w:sz w:val="32"/>
          <w:szCs w:val="32"/>
        </w:rPr>
      </w:pPr>
      <w:r w:rsidRPr="00485BE0">
        <w:rPr>
          <w:rFonts w:ascii="Arial" w:eastAsiaTheme="majorEastAsia" w:hAnsi="Arial" w:cstheme="majorBidi"/>
          <w:b/>
          <w:sz w:val="32"/>
          <w:szCs w:val="32"/>
        </w:rPr>
        <w:t>Introduction</w:t>
      </w:r>
    </w:p>
    <w:p w14:paraId="55EC5CB3" w14:textId="1364902E" w:rsidR="00392205" w:rsidRDefault="00734E93" w:rsidP="00392205">
      <w:pPr>
        <w:pStyle w:val="CRCoverPage"/>
        <w:tabs>
          <w:tab w:val="right" w:pos="9639"/>
        </w:tabs>
      </w:pPr>
      <w:r>
        <w:t xml:space="preserve">During the </w:t>
      </w:r>
      <w:r w:rsidR="00392205">
        <w:t xml:space="preserve">last </w:t>
      </w:r>
      <w:r>
        <w:t>RAN</w:t>
      </w:r>
      <w:r w:rsidR="00392205">
        <w:t xml:space="preserve"> WG#2 121 meeting, the co-signing companies presented the document in </w:t>
      </w:r>
      <w:r w:rsidR="00392205" w:rsidRPr="00392205">
        <w:t xml:space="preserve">R2-2301172 explaining how the </w:t>
      </w:r>
      <w:r w:rsidR="00325D46">
        <w:t xml:space="preserve">LOS/NLOS assistance information </w:t>
      </w:r>
      <w:r w:rsidR="00392205" w:rsidRPr="00392205">
        <w:t>solution would work and received several comments from the interested companies. This document aims to answer those comments</w:t>
      </w:r>
      <w:r w:rsidR="00325D46">
        <w:t>/questions.</w:t>
      </w:r>
    </w:p>
    <w:p w14:paraId="48E00DEA" w14:textId="4B390E67" w:rsidR="003F075B" w:rsidRPr="000C671E" w:rsidRDefault="003F075B" w:rsidP="00485BE0">
      <w:pPr>
        <w:pStyle w:val="berschrift1"/>
        <w:numPr>
          <w:ilvl w:val="0"/>
          <w:numId w:val="0"/>
        </w:numPr>
      </w:pPr>
      <w:r w:rsidRPr="000C671E">
        <w:t>Solution</w:t>
      </w:r>
      <w:r w:rsidR="00CF21C4" w:rsidRPr="000C671E">
        <w:t xml:space="preserve"> </w:t>
      </w:r>
      <w:r w:rsidR="0062687C" w:rsidRPr="000C671E">
        <w:t>d</w:t>
      </w:r>
      <w:r w:rsidR="0062687C">
        <w:t>escription</w:t>
      </w:r>
    </w:p>
    <w:p w14:paraId="0D6442AC" w14:textId="77777777" w:rsidR="00A74157" w:rsidRDefault="00A74157" w:rsidP="0005162A">
      <w:pPr>
        <w:rPr>
          <w:sz w:val="28"/>
          <w:szCs w:val="28"/>
        </w:rPr>
      </w:pPr>
    </w:p>
    <w:p w14:paraId="7108A902" w14:textId="3FD94621" w:rsidR="00392205" w:rsidRPr="007D404C" w:rsidRDefault="00392205" w:rsidP="0005162A">
      <w:pPr>
        <w:rPr>
          <w:rFonts w:ascii="Arial" w:hAnsi="Arial" w:cs="Arial"/>
          <w:b/>
          <w:bCs/>
          <w:sz w:val="28"/>
          <w:szCs w:val="28"/>
        </w:rPr>
      </w:pPr>
      <w:r w:rsidRPr="007D404C">
        <w:rPr>
          <w:rFonts w:ascii="Arial" w:hAnsi="Arial" w:cs="Arial"/>
          <w:b/>
          <w:bCs/>
          <w:sz w:val="28"/>
          <w:szCs w:val="28"/>
        </w:rPr>
        <w:t>Accuracy of the maps</w:t>
      </w:r>
      <w:r w:rsidR="007C1754" w:rsidRPr="007D404C">
        <w:rPr>
          <w:rFonts w:ascii="Arial" w:hAnsi="Arial" w:cs="Arial"/>
          <w:b/>
          <w:bCs/>
          <w:sz w:val="28"/>
          <w:szCs w:val="28"/>
        </w:rPr>
        <w:t>:</w:t>
      </w:r>
      <w:r w:rsidRPr="007D404C">
        <w:rPr>
          <w:rFonts w:ascii="Arial" w:hAnsi="Arial" w:cs="Arial"/>
          <w:b/>
          <w:bCs/>
          <w:sz w:val="28"/>
          <w:szCs w:val="28"/>
        </w:rPr>
        <w:t xml:space="preserve"> </w:t>
      </w:r>
    </w:p>
    <w:p w14:paraId="3E27E2BD" w14:textId="545A2DD8" w:rsidR="007C1754" w:rsidRPr="0097637B" w:rsidRDefault="00392205" w:rsidP="007C1754">
      <w:pPr>
        <w:rPr>
          <w:rFonts w:ascii="Arial" w:eastAsia="MS Mincho" w:hAnsi="Arial" w:cs="Times New Roman"/>
          <w:sz w:val="20"/>
          <w:szCs w:val="20"/>
          <w:lang w:val="en-GB"/>
        </w:rPr>
      </w:pPr>
      <w:r w:rsidRPr="0097637B">
        <w:rPr>
          <w:rFonts w:ascii="Arial" w:eastAsia="MS Mincho" w:hAnsi="Arial" w:cs="Times New Roman"/>
          <w:sz w:val="20"/>
          <w:szCs w:val="20"/>
          <w:lang w:val="en-GB"/>
        </w:rPr>
        <w:t xml:space="preserve">To </w:t>
      </w:r>
      <w:r w:rsidR="007C1754" w:rsidRPr="0097637B">
        <w:rPr>
          <w:rFonts w:ascii="Arial" w:eastAsia="MS Mincho" w:hAnsi="Arial" w:cs="Times New Roman"/>
          <w:sz w:val="20"/>
          <w:szCs w:val="20"/>
          <w:lang w:val="en-GB"/>
        </w:rPr>
        <w:t>realize</w:t>
      </w:r>
      <w:r w:rsidRPr="0097637B">
        <w:rPr>
          <w:rFonts w:ascii="Arial" w:eastAsia="MS Mincho" w:hAnsi="Arial" w:cs="Times New Roman"/>
          <w:sz w:val="20"/>
          <w:szCs w:val="20"/>
          <w:lang w:val="en-GB"/>
        </w:rPr>
        <w:t xml:space="preserve"> </w:t>
      </w:r>
      <w:r w:rsidR="007C1754" w:rsidRPr="0097637B">
        <w:rPr>
          <w:rFonts w:ascii="Arial" w:eastAsia="MS Mincho" w:hAnsi="Arial" w:cs="Times New Roman"/>
          <w:sz w:val="20"/>
          <w:szCs w:val="20"/>
          <w:lang w:val="en-GB"/>
        </w:rPr>
        <w:t>the solution as highlighted in R2-2301172, the operator needs to have high resolution  3D digital maps. Those maps can be obtained either from the public sources or be produced by operator. The forecast data in the trial described in R2-2301172 was generated using 3D building map and digital terrain model data taken from a database with global coverage (84M km</w:t>
      </w:r>
      <w:r w:rsidR="007C1754" w:rsidRPr="00515275">
        <w:rPr>
          <w:rFonts w:ascii="Arial" w:eastAsia="MS Mincho" w:hAnsi="Arial" w:cs="Times New Roman"/>
          <w:sz w:val="20"/>
          <w:szCs w:val="20"/>
          <w:vertAlign w:val="superscript"/>
          <w:lang w:val="en-GB"/>
        </w:rPr>
        <w:t>2</w:t>
      </w:r>
      <w:r w:rsidR="007C1754" w:rsidRPr="0097637B">
        <w:rPr>
          <w:rFonts w:ascii="Arial" w:eastAsia="MS Mincho" w:hAnsi="Arial" w:cs="Times New Roman"/>
          <w:sz w:val="20"/>
          <w:szCs w:val="20"/>
          <w:lang w:val="en-GB"/>
        </w:rPr>
        <w:t>). Like any other source of assistance information, the maps and corresponding data should be accurate to satisfy a given use case. In that sense there is no difference to any other assistance data (e.g. A-GPS assistance data or RTK) and as usually 3GPP assumes that the source of data is correct.</w:t>
      </w:r>
    </w:p>
    <w:p w14:paraId="1CD9EBC6" w14:textId="49A2A9A5" w:rsidR="00392205" w:rsidRPr="0097637B" w:rsidRDefault="00782B1F" w:rsidP="0005162A">
      <w:pPr>
        <w:rPr>
          <w:rFonts w:ascii="Arial" w:eastAsia="MS Mincho" w:hAnsi="Arial" w:cs="Times New Roman"/>
          <w:sz w:val="20"/>
          <w:szCs w:val="20"/>
          <w:lang w:val="en-GB"/>
        </w:rPr>
      </w:pPr>
      <w:r w:rsidRPr="0097637B">
        <w:rPr>
          <w:rFonts w:ascii="Arial" w:eastAsia="MS Mincho" w:hAnsi="Arial" w:cs="Times New Roman"/>
          <w:sz w:val="20"/>
          <w:szCs w:val="20"/>
          <w:lang w:val="en-GB"/>
        </w:rPr>
        <w:t xml:space="preserve">Conclusion 1: </w:t>
      </w:r>
      <w:r w:rsidR="007C1754" w:rsidRPr="0097637B">
        <w:rPr>
          <w:rFonts w:ascii="Arial" w:eastAsia="MS Mincho" w:hAnsi="Arial" w:cs="Times New Roman"/>
          <w:sz w:val="20"/>
          <w:szCs w:val="20"/>
          <w:lang w:val="en-GB"/>
        </w:rPr>
        <w:t xml:space="preserve"> The source of the data (e.g</w:t>
      </w:r>
      <w:r w:rsidR="00373F68">
        <w:rPr>
          <w:rFonts w:ascii="Arial" w:eastAsia="MS Mincho" w:hAnsi="Arial" w:cs="Times New Roman"/>
          <w:sz w:val="20"/>
          <w:szCs w:val="20"/>
          <w:lang w:val="en-GB"/>
        </w:rPr>
        <w:t>.</w:t>
      </w:r>
      <w:r w:rsidR="007C1754" w:rsidRPr="0097637B">
        <w:rPr>
          <w:rFonts w:ascii="Arial" w:eastAsia="MS Mincho" w:hAnsi="Arial" w:cs="Times New Roman"/>
          <w:sz w:val="20"/>
          <w:szCs w:val="20"/>
          <w:lang w:val="en-GB"/>
        </w:rPr>
        <w:t xml:space="preserve"> Maps) are publicly available in the needed quality and are of scope of RAN WG2</w:t>
      </w:r>
      <w:r w:rsidRPr="0097637B">
        <w:rPr>
          <w:rFonts w:ascii="Arial" w:eastAsia="MS Mincho" w:hAnsi="Arial" w:cs="Times New Roman"/>
          <w:sz w:val="20"/>
          <w:szCs w:val="20"/>
          <w:lang w:val="en-GB"/>
        </w:rPr>
        <w:t xml:space="preserve"> as any source of assistance information introduced in the past within LPP protocol.</w:t>
      </w:r>
    </w:p>
    <w:p w14:paraId="213867BB" w14:textId="3102920A" w:rsidR="00392205" w:rsidRPr="00485BE0" w:rsidRDefault="00782B1F" w:rsidP="0005162A">
      <w:pPr>
        <w:rPr>
          <w:rFonts w:ascii="Arial" w:hAnsi="Arial" w:cs="Arial"/>
          <w:b/>
          <w:bCs/>
          <w:sz w:val="28"/>
          <w:szCs w:val="28"/>
        </w:rPr>
      </w:pPr>
      <w:r w:rsidRPr="00485BE0">
        <w:rPr>
          <w:rFonts w:ascii="Arial" w:hAnsi="Arial" w:cs="Arial"/>
          <w:b/>
          <w:bCs/>
          <w:sz w:val="28"/>
          <w:szCs w:val="28"/>
        </w:rPr>
        <w:t>GNSS RECEIVERS WAY OF WORKING:</w:t>
      </w:r>
    </w:p>
    <w:p w14:paraId="1017C591" w14:textId="5D70F465" w:rsidR="0031626A" w:rsidRPr="0097637B" w:rsidRDefault="0031626A" w:rsidP="0005162A">
      <w:pPr>
        <w:rPr>
          <w:rFonts w:ascii="Arial" w:eastAsia="MS Mincho" w:hAnsi="Arial" w:cs="Times New Roman"/>
          <w:sz w:val="20"/>
          <w:szCs w:val="20"/>
          <w:lang w:val="en-GB"/>
        </w:rPr>
      </w:pPr>
      <w:r w:rsidRPr="0097637B">
        <w:rPr>
          <w:rFonts w:ascii="Arial" w:eastAsia="MS Mincho" w:hAnsi="Arial" w:cs="Times New Roman"/>
          <w:sz w:val="20"/>
          <w:szCs w:val="20"/>
          <w:lang w:val="en-GB"/>
        </w:rPr>
        <w:t>The other question which was raised during the discussion in RAN WG#2 121 is how the initial phase of the solution is working and how the needed accuracy can be achieved in a reliable way. To answer this question it would be good to understand how legacy GNSS receivers are working</w:t>
      </w:r>
      <w:r w:rsidR="006D4D05" w:rsidRPr="0097637B">
        <w:rPr>
          <w:rFonts w:ascii="Arial" w:eastAsia="MS Mincho" w:hAnsi="Arial" w:cs="Times New Roman"/>
          <w:sz w:val="20"/>
          <w:szCs w:val="20"/>
          <w:lang w:val="en-GB"/>
        </w:rPr>
        <w:t>. Below is an example:</w:t>
      </w:r>
    </w:p>
    <w:p w14:paraId="2231461F" w14:textId="2A093C26" w:rsidR="00CD2C7A" w:rsidRPr="00485BE0" w:rsidRDefault="0097637B" w:rsidP="00CD2C7A">
      <w:pPr>
        <w:rPr>
          <w:rFonts w:ascii="Arial" w:eastAsia="MS Mincho" w:hAnsi="Arial" w:cs="Times New Roman"/>
          <w:b/>
          <w:bCs/>
          <w:sz w:val="20"/>
          <w:szCs w:val="20"/>
          <w:lang w:val="en-GB"/>
        </w:rPr>
      </w:pPr>
      <w:r w:rsidRPr="00485BE0">
        <w:rPr>
          <w:rFonts w:ascii="Arial" w:eastAsia="MS Mincho" w:hAnsi="Arial" w:cs="Times New Roman"/>
          <w:b/>
          <w:bCs/>
          <w:sz w:val="20"/>
          <w:szCs w:val="20"/>
          <w:lang w:val="en-GB"/>
        </w:rPr>
        <w:t>Start-up</w:t>
      </w:r>
      <w:r w:rsidR="006D4D05" w:rsidRPr="00485BE0">
        <w:rPr>
          <w:rFonts w:ascii="Arial" w:eastAsia="MS Mincho" w:hAnsi="Arial" w:cs="Times New Roman"/>
          <w:b/>
          <w:bCs/>
          <w:sz w:val="20"/>
          <w:szCs w:val="20"/>
          <w:lang w:val="en-GB"/>
        </w:rPr>
        <w:t xml:space="preserve"> Phase</w:t>
      </w:r>
      <w:r w:rsidR="00CD2C7A" w:rsidRPr="00485BE0">
        <w:rPr>
          <w:rFonts w:ascii="Arial" w:eastAsia="MS Mincho" w:hAnsi="Arial" w:cs="Times New Roman"/>
          <w:b/>
          <w:bCs/>
          <w:sz w:val="20"/>
          <w:szCs w:val="20"/>
          <w:lang w:val="en-GB"/>
        </w:rPr>
        <w:t>:</w:t>
      </w:r>
    </w:p>
    <w:p w14:paraId="7D61D4B1" w14:textId="6F8FB06F" w:rsidR="00CD2C7A" w:rsidRPr="0097637B" w:rsidRDefault="00CD2C7A" w:rsidP="00CD2C7A">
      <w:pPr>
        <w:rPr>
          <w:rFonts w:ascii="Arial" w:eastAsia="MS Mincho" w:hAnsi="Arial" w:cs="Times New Roman"/>
          <w:sz w:val="20"/>
          <w:szCs w:val="20"/>
          <w:lang w:val="en-GB"/>
        </w:rPr>
      </w:pPr>
      <w:r w:rsidRPr="0097637B">
        <w:rPr>
          <w:rFonts w:ascii="Arial" w:eastAsia="MS Mincho" w:hAnsi="Arial" w:cs="Times New Roman"/>
          <w:sz w:val="20"/>
          <w:szCs w:val="20"/>
          <w:lang w:val="en-GB"/>
        </w:rPr>
        <w:t>When a GNSS receiver starts up, it goes through a series of steps to obtain a position, an example is shown below:</w:t>
      </w:r>
    </w:p>
    <w:p w14:paraId="2D297FB7" w14:textId="1264F965" w:rsidR="00CD2C7A" w:rsidRPr="00CE5001" w:rsidRDefault="00CD2C7A" w:rsidP="000D7BFA">
      <w:pPr>
        <w:pStyle w:val="Listenabsatz"/>
        <w:numPr>
          <w:ilvl w:val="0"/>
          <w:numId w:val="9"/>
        </w:numPr>
        <w:rPr>
          <w:rFonts w:ascii="Arial" w:eastAsia="MS Mincho" w:hAnsi="Arial" w:cs="Times New Roman"/>
          <w:sz w:val="20"/>
          <w:szCs w:val="20"/>
          <w:lang w:val="en-GB"/>
        </w:rPr>
      </w:pPr>
      <w:r w:rsidRPr="00CE5001">
        <w:rPr>
          <w:rFonts w:ascii="Arial" w:eastAsia="MS Mincho" w:hAnsi="Arial" w:cs="Times New Roman"/>
          <w:sz w:val="20"/>
          <w:szCs w:val="20"/>
          <w:lang w:val="en-GB"/>
        </w:rPr>
        <w:t>Power on and determine level of knowledge of GNSS data: time, position, frequency, satellite</w:t>
      </w:r>
      <w:r w:rsidR="00325D46">
        <w:rPr>
          <w:rFonts w:ascii="Arial" w:eastAsia="MS Mincho" w:hAnsi="Arial" w:cs="Times New Roman"/>
          <w:sz w:val="20"/>
          <w:szCs w:val="20"/>
          <w:lang w:val="en-GB"/>
        </w:rPr>
        <w:t xml:space="preserve"> </w:t>
      </w:r>
      <w:r w:rsidRPr="00CE5001">
        <w:rPr>
          <w:rFonts w:ascii="Arial" w:eastAsia="MS Mincho" w:hAnsi="Arial" w:cs="Times New Roman"/>
          <w:sz w:val="20"/>
          <w:szCs w:val="20"/>
          <w:lang w:val="en-GB"/>
        </w:rPr>
        <w:t>almanac and ephemeris</w:t>
      </w:r>
    </w:p>
    <w:p w14:paraId="4A59D8C6" w14:textId="552B6186" w:rsidR="00CD2C7A" w:rsidRPr="00CE5001" w:rsidRDefault="00CD2C7A" w:rsidP="000D7BFA">
      <w:pPr>
        <w:pStyle w:val="Listenabsatz"/>
        <w:numPr>
          <w:ilvl w:val="0"/>
          <w:numId w:val="9"/>
        </w:numPr>
        <w:rPr>
          <w:rFonts w:ascii="Arial" w:eastAsia="MS Mincho" w:hAnsi="Arial" w:cs="Times New Roman"/>
          <w:sz w:val="20"/>
          <w:szCs w:val="20"/>
          <w:lang w:val="en-GB"/>
        </w:rPr>
      </w:pPr>
      <w:r w:rsidRPr="0097637B">
        <w:rPr>
          <w:rFonts w:ascii="Arial" w:eastAsia="MS Mincho" w:hAnsi="Arial" w:cs="Times New Roman"/>
          <w:sz w:val="20"/>
          <w:szCs w:val="20"/>
          <w:lang w:val="en-GB"/>
        </w:rPr>
        <w:t>Assistance data may be requested from the network at this time to obtain data that is relevant to its position at start-up, for example provided in already available GNSS assistance data: position, time, satellite availability (above the horizon), satellite ephemeris, Doppler frequency range based upon</w:t>
      </w:r>
      <w:r w:rsidRPr="00CE5001">
        <w:rPr>
          <w:rFonts w:ascii="Arial" w:eastAsia="MS Mincho" w:hAnsi="Arial" w:cs="Times New Roman"/>
          <w:sz w:val="20"/>
          <w:szCs w:val="20"/>
          <w:lang w:val="en-GB"/>
        </w:rPr>
        <w:t xml:space="preserve"> the uncertainty of </w:t>
      </w:r>
      <w:r w:rsidRPr="0097637B">
        <w:rPr>
          <w:rFonts w:ascii="Arial" w:eastAsia="MS Mincho" w:hAnsi="Arial" w:cs="Times New Roman"/>
          <w:sz w:val="20"/>
          <w:szCs w:val="20"/>
          <w:lang w:val="en-GB"/>
        </w:rPr>
        <w:t>the GNSS receiver’s position; RTK data, or other items.  It should be noted that assistance data may be requested multiple times as the GNSS receiver moves around.</w:t>
      </w:r>
    </w:p>
    <w:p w14:paraId="347BB9B4" w14:textId="01D99739" w:rsidR="00CD2C7A" w:rsidRPr="00485BE0" w:rsidRDefault="00CD2C7A" w:rsidP="00CD2C7A">
      <w:pPr>
        <w:rPr>
          <w:rFonts w:ascii="Arial" w:eastAsia="MS Mincho" w:hAnsi="Arial" w:cs="Times New Roman"/>
          <w:b/>
          <w:bCs/>
          <w:sz w:val="20"/>
          <w:szCs w:val="20"/>
          <w:lang w:val="en-GB"/>
        </w:rPr>
      </w:pPr>
      <w:r w:rsidRPr="00485BE0">
        <w:rPr>
          <w:rFonts w:ascii="Arial" w:eastAsia="MS Mincho" w:hAnsi="Arial" w:cs="Times New Roman"/>
          <w:b/>
          <w:bCs/>
          <w:sz w:val="20"/>
          <w:szCs w:val="20"/>
          <w:lang w:val="en-GB"/>
        </w:rPr>
        <w:t>Signal Acquisition</w:t>
      </w:r>
      <w:r w:rsidR="0097637B" w:rsidRPr="00485BE0">
        <w:rPr>
          <w:rFonts w:ascii="Arial" w:eastAsia="MS Mincho" w:hAnsi="Arial" w:cs="Times New Roman"/>
          <w:b/>
          <w:bCs/>
          <w:sz w:val="20"/>
          <w:szCs w:val="20"/>
          <w:lang w:val="en-GB"/>
        </w:rPr>
        <w:t xml:space="preserve"> Phase</w:t>
      </w:r>
      <w:r w:rsidRPr="00485BE0">
        <w:rPr>
          <w:rFonts w:ascii="Arial" w:eastAsia="MS Mincho" w:hAnsi="Arial" w:cs="Times New Roman"/>
          <w:b/>
          <w:bCs/>
          <w:sz w:val="20"/>
          <w:szCs w:val="20"/>
          <w:lang w:val="en-GB"/>
        </w:rPr>
        <w:t>:</w:t>
      </w:r>
    </w:p>
    <w:p w14:paraId="0CDD60F8" w14:textId="4E051822" w:rsidR="00CD2C7A" w:rsidRPr="0097637B" w:rsidRDefault="00CD2C7A" w:rsidP="00CD2C7A">
      <w:pPr>
        <w:rPr>
          <w:rFonts w:ascii="Arial" w:eastAsia="MS Mincho" w:hAnsi="Arial" w:cs="Times New Roman"/>
          <w:sz w:val="20"/>
          <w:szCs w:val="20"/>
          <w:lang w:val="en-GB"/>
        </w:rPr>
      </w:pPr>
      <w:r w:rsidRPr="0097637B">
        <w:rPr>
          <w:rFonts w:ascii="Arial" w:eastAsia="MS Mincho" w:hAnsi="Arial" w:cs="Times New Roman"/>
          <w:sz w:val="20"/>
          <w:szCs w:val="20"/>
          <w:lang w:val="en-GB"/>
        </w:rPr>
        <w:lastRenderedPageBreak/>
        <w:t>Initiate a signal acquisition process covering a volume consisting of axes covering: time, frequency, satellites, and signal power level (i.e. duration of signal correlation)</w:t>
      </w:r>
    </w:p>
    <w:p w14:paraId="481AE88E" w14:textId="089C511A" w:rsidR="00CD2C7A" w:rsidRPr="0097637B" w:rsidRDefault="00CD2C7A" w:rsidP="000D7BFA">
      <w:pPr>
        <w:pStyle w:val="Listenabsatz"/>
        <w:numPr>
          <w:ilvl w:val="0"/>
          <w:numId w:val="3"/>
        </w:numPr>
        <w:rPr>
          <w:rFonts w:ascii="Arial" w:eastAsia="MS Mincho" w:hAnsi="Arial" w:cs="Times New Roman"/>
          <w:sz w:val="20"/>
          <w:szCs w:val="20"/>
          <w:lang w:val="en-GB"/>
        </w:rPr>
      </w:pPr>
      <w:r w:rsidRPr="0097637B">
        <w:rPr>
          <w:rFonts w:ascii="Arial" w:eastAsia="MS Mincho" w:hAnsi="Arial" w:cs="Times New Roman"/>
          <w:sz w:val="20"/>
          <w:szCs w:val="20"/>
          <w:lang w:val="en-GB"/>
        </w:rPr>
        <w:t>The size of this ‘search volume’ depends upon the knowledge that the GNSS receiver has of these parameters and the local environment.</w:t>
      </w:r>
    </w:p>
    <w:p w14:paraId="37228EC7" w14:textId="76709020" w:rsidR="00CD2C7A" w:rsidRPr="00485BE0" w:rsidRDefault="00CD2C7A" w:rsidP="00CD2C7A">
      <w:pPr>
        <w:rPr>
          <w:rFonts w:ascii="Arial" w:eastAsia="MS Mincho" w:hAnsi="Arial" w:cs="Times New Roman"/>
          <w:b/>
          <w:bCs/>
          <w:sz w:val="20"/>
          <w:szCs w:val="20"/>
          <w:lang w:val="en-GB"/>
        </w:rPr>
      </w:pPr>
      <w:r w:rsidRPr="00485BE0">
        <w:rPr>
          <w:rFonts w:ascii="Arial" w:eastAsia="MS Mincho" w:hAnsi="Arial" w:cs="Times New Roman"/>
          <w:b/>
          <w:bCs/>
          <w:sz w:val="20"/>
          <w:szCs w:val="20"/>
          <w:lang w:val="en-GB"/>
        </w:rPr>
        <w:t>Position generation</w:t>
      </w:r>
      <w:r w:rsidR="0097637B" w:rsidRPr="00485BE0">
        <w:rPr>
          <w:rFonts w:ascii="Arial" w:eastAsia="MS Mincho" w:hAnsi="Arial" w:cs="Times New Roman"/>
          <w:b/>
          <w:bCs/>
          <w:sz w:val="20"/>
          <w:szCs w:val="20"/>
          <w:lang w:val="en-GB"/>
        </w:rPr>
        <w:t xml:space="preserve"> Phase</w:t>
      </w:r>
      <w:r w:rsidRPr="00485BE0">
        <w:rPr>
          <w:rFonts w:ascii="Arial" w:eastAsia="MS Mincho" w:hAnsi="Arial" w:cs="Times New Roman"/>
          <w:b/>
          <w:bCs/>
          <w:sz w:val="20"/>
          <w:szCs w:val="20"/>
          <w:lang w:val="en-GB"/>
        </w:rPr>
        <w:t>:</w:t>
      </w:r>
    </w:p>
    <w:p w14:paraId="1CE847C7" w14:textId="63D32AEC" w:rsidR="00CD2C7A" w:rsidRPr="0097637B" w:rsidRDefault="00CD2C7A" w:rsidP="00CD2C7A">
      <w:pPr>
        <w:rPr>
          <w:rFonts w:ascii="Arial" w:eastAsia="MS Mincho" w:hAnsi="Arial" w:cs="Times New Roman"/>
          <w:sz w:val="20"/>
          <w:szCs w:val="20"/>
          <w:lang w:val="en-GB"/>
        </w:rPr>
      </w:pPr>
      <w:r w:rsidRPr="0097637B">
        <w:rPr>
          <w:rFonts w:ascii="Arial" w:eastAsia="MS Mincho" w:hAnsi="Arial" w:cs="Times New Roman"/>
          <w:sz w:val="20"/>
          <w:szCs w:val="20"/>
          <w:lang w:val="en-GB"/>
        </w:rPr>
        <w:t>As satellites are acquired by the GNSS receiver, it will start to generate a position:</w:t>
      </w:r>
    </w:p>
    <w:p w14:paraId="161663F4" w14:textId="77777777" w:rsidR="00CD2C7A" w:rsidRPr="0097637B" w:rsidRDefault="00CD2C7A" w:rsidP="000D7BFA">
      <w:pPr>
        <w:pStyle w:val="Listenabsatz"/>
        <w:numPr>
          <w:ilvl w:val="0"/>
          <w:numId w:val="3"/>
        </w:numPr>
        <w:rPr>
          <w:rFonts w:ascii="Arial" w:eastAsia="MS Mincho" w:hAnsi="Arial" w:cs="Times New Roman"/>
          <w:sz w:val="20"/>
          <w:szCs w:val="20"/>
          <w:lang w:val="en-GB"/>
        </w:rPr>
      </w:pPr>
      <w:r w:rsidRPr="0097637B">
        <w:rPr>
          <w:rFonts w:ascii="Arial" w:eastAsia="MS Mincho" w:hAnsi="Arial" w:cs="Times New Roman"/>
          <w:sz w:val="20"/>
          <w:szCs w:val="20"/>
          <w:lang w:val="en-GB"/>
        </w:rPr>
        <w:t>Determine frequency and time from the initial satellite signals</w:t>
      </w:r>
    </w:p>
    <w:p w14:paraId="74054621" w14:textId="1539052B" w:rsidR="00CD2C7A" w:rsidRPr="0097637B" w:rsidRDefault="00CD2C7A" w:rsidP="000D7BFA">
      <w:pPr>
        <w:pStyle w:val="Listenabsatz"/>
        <w:numPr>
          <w:ilvl w:val="0"/>
          <w:numId w:val="3"/>
        </w:numPr>
        <w:rPr>
          <w:rFonts w:ascii="Arial" w:eastAsia="MS Mincho" w:hAnsi="Arial" w:cs="Times New Roman"/>
          <w:sz w:val="20"/>
          <w:szCs w:val="20"/>
          <w:lang w:val="en-GB"/>
        </w:rPr>
      </w:pPr>
      <w:r w:rsidRPr="0097637B">
        <w:rPr>
          <w:rFonts w:ascii="Arial" w:eastAsia="MS Mincho" w:hAnsi="Arial" w:cs="Times New Roman"/>
          <w:sz w:val="20"/>
          <w:szCs w:val="20"/>
          <w:lang w:val="en-GB"/>
        </w:rPr>
        <w:t xml:space="preserve">Acquire sufficient satellites and attempt to determine a position: this may be done as soon as satellite signal is acquired – as would be the case when GNSS assistance data is available from the network, </w:t>
      </w:r>
      <w:r w:rsidR="00BF08FA" w:rsidRPr="000D7BFA">
        <w:rPr>
          <w:rFonts w:ascii="Arial" w:eastAsia="MS Mincho" w:hAnsi="Arial" w:cs="Times New Roman"/>
          <w:sz w:val="20"/>
          <w:szCs w:val="20"/>
          <w:lang w:val="en-GB"/>
        </w:rPr>
        <w:t>If the GNSS receiver does not get the satellite orbit data (ephemeris)</w:t>
      </w:r>
      <w:r w:rsidR="003A3119">
        <w:rPr>
          <w:rFonts w:ascii="Arial" w:eastAsia="MS Mincho" w:hAnsi="Arial" w:cs="Times New Roman"/>
          <w:sz w:val="20"/>
          <w:szCs w:val="20"/>
          <w:lang w:val="en-GB"/>
        </w:rPr>
        <w:t xml:space="preserve"> as assistance data</w:t>
      </w:r>
      <w:r w:rsidR="00BF08FA" w:rsidRPr="000D7BFA">
        <w:rPr>
          <w:rFonts w:ascii="Arial" w:eastAsia="MS Mincho" w:hAnsi="Arial" w:cs="Times New Roman"/>
          <w:sz w:val="20"/>
          <w:szCs w:val="20"/>
          <w:lang w:val="en-GB"/>
        </w:rPr>
        <w:t>, it will need to decode the orbit data from the satellite transmissions, i.e. "decode the navigation data off-air".</w:t>
      </w:r>
    </w:p>
    <w:p w14:paraId="09604C90" w14:textId="77777777" w:rsidR="00CD2C7A" w:rsidRPr="0097637B" w:rsidRDefault="00CD2C7A" w:rsidP="000D7BFA">
      <w:pPr>
        <w:pStyle w:val="Listenabsatz"/>
        <w:numPr>
          <w:ilvl w:val="0"/>
          <w:numId w:val="3"/>
        </w:numPr>
        <w:rPr>
          <w:rFonts w:ascii="Arial" w:eastAsia="MS Mincho" w:hAnsi="Arial" w:cs="Times New Roman"/>
          <w:sz w:val="20"/>
          <w:szCs w:val="20"/>
          <w:lang w:val="en-GB"/>
        </w:rPr>
      </w:pPr>
      <w:r w:rsidRPr="0097637B">
        <w:rPr>
          <w:rFonts w:ascii="Arial" w:eastAsia="MS Mincho" w:hAnsi="Arial" w:cs="Times New Roman"/>
          <w:sz w:val="20"/>
          <w:szCs w:val="20"/>
          <w:lang w:val="en-GB"/>
        </w:rPr>
        <w:t>Generate position using the measurements that it has made, combined with any assistance data that has been received.</w:t>
      </w:r>
    </w:p>
    <w:p w14:paraId="34F007A1" w14:textId="57561AED" w:rsidR="00CD2C7A" w:rsidRPr="0097637B" w:rsidRDefault="00CD2C7A" w:rsidP="000D7BFA">
      <w:pPr>
        <w:pStyle w:val="Listenabsatz"/>
        <w:numPr>
          <w:ilvl w:val="0"/>
          <w:numId w:val="3"/>
        </w:numPr>
        <w:rPr>
          <w:rFonts w:ascii="Arial" w:eastAsia="MS Mincho" w:hAnsi="Arial" w:cs="Times New Roman"/>
          <w:sz w:val="20"/>
          <w:szCs w:val="20"/>
          <w:lang w:val="en-GB"/>
        </w:rPr>
      </w:pPr>
      <w:r w:rsidRPr="0097637B">
        <w:rPr>
          <w:rFonts w:ascii="Arial" w:eastAsia="MS Mincho" w:hAnsi="Arial" w:cs="Times New Roman"/>
          <w:sz w:val="20"/>
          <w:szCs w:val="20"/>
          <w:lang w:val="en-GB"/>
        </w:rPr>
        <w:t>Perform the first position calculation</w:t>
      </w:r>
      <w:r w:rsidR="0097637B">
        <w:rPr>
          <w:rFonts w:ascii="Arial" w:eastAsia="MS Mincho" w:hAnsi="Arial" w:cs="Times New Roman"/>
          <w:sz w:val="20"/>
          <w:szCs w:val="20"/>
          <w:lang w:val="en-GB"/>
        </w:rPr>
        <w:t xml:space="preserve"> which will be likely </w:t>
      </w:r>
      <w:r w:rsidRPr="0097637B">
        <w:rPr>
          <w:rFonts w:ascii="Arial" w:eastAsia="MS Mincho" w:hAnsi="Arial" w:cs="Times New Roman"/>
          <w:sz w:val="20"/>
          <w:szCs w:val="20"/>
          <w:lang w:val="en-GB"/>
        </w:rPr>
        <w:t>be in error</w:t>
      </w:r>
      <w:r w:rsidR="003A3119">
        <w:rPr>
          <w:rFonts w:ascii="Arial" w:eastAsia="MS Mincho" w:hAnsi="Arial" w:cs="Times New Roman"/>
          <w:sz w:val="20"/>
          <w:szCs w:val="20"/>
          <w:lang w:val="en-GB"/>
        </w:rPr>
        <w:t>, because</w:t>
      </w:r>
      <w:r w:rsidRPr="0097637B">
        <w:rPr>
          <w:rFonts w:ascii="Arial" w:eastAsia="MS Mincho" w:hAnsi="Arial" w:cs="Times New Roman"/>
          <w:sz w:val="20"/>
          <w:szCs w:val="20"/>
          <w:lang w:val="en-GB"/>
        </w:rPr>
        <w:t>:</w:t>
      </w:r>
    </w:p>
    <w:p w14:paraId="3E1FFA6A" w14:textId="3DD9804C" w:rsidR="00850C16" w:rsidRPr="003E03C9" w:rsidRDefault="00850C16" w:rsidP="000D7BFA">
      <w:pPr>
        <w:pStyle w:val="Kommentartext"/>
        <w:numPr>
          <w:ilvl w:val="1"/>
          <w:numId w:val="3"/>
        </w:numPr>
        <w:rPr>
          <w:rFonts w:ascii="Arial" w:eastAsia="MS Mincho" w:hAnsi="Arial" w:cs="Times New Roman"/>
          <w:lang w:val="en-GB"/>
        </w:rPr>
      </w:pPr>
      <w:r w:rsidRPr="0097637B">
        <w:rPr>
          <w:rFonts w:ascii="Arial" w:eastAsia="MS Mincho" w:hAnsi="Arial" w:cs="Times New Roman"/>
          <w:lang w:val="en-GB"/>
        </w:rPr>
        <w:t>the receiver will need to converge the GNSS signal measurement</w:t>
      </w:r>
      <w:r w:rsidR="003A3119">
        <w:rPr>
          <w:rFonts w:ascii="Arial" w:eastAsia="MS Mincho" w:hAnsi="Arial" w:cs="Times New Roman"/>
          <w:lang w:val="en-GB"/>
        </w:rPr>
        <w:t>s</w:t>
      </w:r>
      <w:r w:rsidRPr="0097637B">
        <w:rPr>
          <w:rFonts w:ascii="Arial" w:eastAsia="MS Mincho" w:hAnsi="Arial" w:cs="Times New Roman"/>
          <w:lang w:val="en-GB"/>
        </w:rPr>
        <w:t xml:space="preserve"> and at first acquisition these are </w:t>
      </w:r>
      <w:r w:rsidRPr="003E03C9">
        <w:rPr>
          <w:rFonts w:ascii="Arial" w:eastAsia="MS Mincho" w:hAnsi="Arial" w:cs="Times New Roman"/>
          <w:lang w:val="en-GB"/>
        </w:rPr>
        <w:t xml:space="preserve">likely to </w:t>
      </w:r>
      <w:r w:rsidRPr="000D7BFA">
        <w:rPr>
          <w:rFonts w:ascii="Arial" w:eastAsia="MS Mincho" w:hAnsi="Arial" w:cs="Times New Roman"/>
          <w:lang w:val="en-GB"/>
        </w:rPr>
        <w:t xml:space="preserve">be noisy </w:t>
      </w:r>
      <w:r w:rsidR="00BF08FA" w:rsidRPr="000D7BFA">
        <w:rPr>
          <w:rFonts w:ascii="Arial" w:eastAsia="MS Mincho" w:hAnsi="Arial" w:cs="Times New Roman"/>
          <w:lang w:val="en-GB"/>
        </w:rPr>
        <w:t xml:space="preserve">as the signal has just been acquired and there will need to be some time taken for signal tracking loops to stabilise and converge, particularly for weak signals.  For </w:t>
      </w:r>
      <w:r w:rsidR="003A3119">
        <w:rPr>
          <w:rFonts w:ascii="Arial" w:eastAsia="MS Mincho" w:hAnsi="Arial" w:cs="Times New Roman"/>
          <w:lang w:val="en-GB"/>
        </w:rPr>
        <w:t>reference</w:t>
      </w:r>
      <w:r w:rsidR="001B7101">
        <w:rPr>
          <w:rFonts w:ascii="Arial" w:eastAsia="MS Mincho" w:hAnsi="Arial" w:cs="Times New Roman"/>
          <w:lang w:val="en-GB"/>
        </w:rPr>
        <w:t>,</w:t>
      </w:r>
      <w:r w:rsidR="00BF08FA" w:rsidRPr="000D7BFA">
        <w:rPr>
          <w:rFonts w:ascii="Arial" w:eastAsia="MS Mincho" w:hAnsi="Arial" w:cs="Times New Roman"/>
          <w:lang w:val="en-GB"/>
        </w:rPr>
        <w:t xml:space="preserve"> it should be noted that the GNSS receiver may use signals at power levels </w:t>
      </w:r>
      <w:r w:rsidR="003A3119">
        <w:rPr>
          <w:rFonts w:ascii="Arial" w:eastAsia="MS Mincho" w:hAnsi="Arial" w:cs="Times New Roman"/>
          <w:lang w:val="en-GB"/>
        </w:rPr>
        <w:t xml:space="preserve">at </w:t>
      </w:r>
      <w:r w:rsidR="00BF08FA" w:rsidRPr="000D7BFA">
        <w:rPr>
          <w:rFonts w:ascii="Arial" w:eastAsia="MS Mincho" w:hAnsi="Arial" w:cs="Times New Roman"/>
          <w:lang w:val="en-GB"/>
        </w:rPr>
        <w:t>approximately -160dBm.</w:t>
      </w:r>
    </w:p>
    <w:p w14:paraId="1F594104" w14:textId="6B13C896" w:rsidR="00850C16" w:rsidRPr="000D7BFA" w:rsidRDefault="00850C16" w:rsidP="000D7BFA">
      <w:pPr>
        <w:pStyle w:val="Kommentartext"/>
        <w:numPr>
          <w:ilvl w:val="1"/>
          <w:numId w:val="3"/>
        </w:numPr>
        <w:rPr>
          <w:rFonts w:ascii="Arial" w:eastAsia="MS Mincho" w:hAnsi="Arial" w:cs="Times New Roman"/>
          <w:lang w:val="en-GB"/>
        </w:rPr>
      </w:pPr>
      <w:r w:rsidRPr="003E03C9">
        <w:rPr>
          <w:rFonts w:ascii="Arial" w:eastAsia="MS Mincho" w:hAnsi="Arial" w:cs="Times New Roman"/>
          <w:lang w:val="en-GB"/>
        </w:rPr>
        <w:t>Few satellites will have qualified measurements available at the time of this initial position calculation.</w:t>
      </w:r>
    </w:p>
    <w:p w14:paraId="7AE925C1" w14:textId="77777777" w:rsidR="00355503" w:rsidRDefault="00D77C4A" w:rsidP="00D77C4A">
      <w:pPr>
        <w:pStyle w:val="Kommentartext"/>
        <w:numPr>
          <w:ilvl w:val="0"/>
          <w:numId w:val="3"/>
        </w:numPr>
        <w:rPr>
          <w:rFonts w:ascii="Arial" w:eastAsia="MS Mincho" w:hAnsi="Arial" w:cs="Times New Roman"/>
          <w:lang w:val="en-GB"/>
        </w:rPr>
      </w:pPr>
      <w:r w:rsidRPr="00D77C4A">
        <w:rPr>
          <w:rFonts w:ascii="Arial" w:eastAsia="MS Mincho" w:hAnsi="Arial" w:cs="Times New Roman"/>
          <w:lang w:val="en-GB"/>
        </w:rPr>
        <w:t>The GNSS receiver will then</w:t>
      </w:r>
      <w:r w:rsidR="00355503">
        <w:rPr>
          <w:rFonts w:ascii="Arial" w:eastAsia="MS Mincho" w:hAnsi="Arial" w:cs="Times New Roman"/>
          <w:lang w:val="en-GB"/>
        </w:rPr>
        <w:t>:</w:t>
      </w:r>
    </w:p>
    <w:p w14:paraId="1CB3FD56" w14:textId="12694101" w:rsidR="00F07D75" w:rsidRPr="00D77C4A" w:rsidRDefault="00355503" w:rsidP="00355503">
      <w:pPr>
        <w:pStyle w:val="Kommentartext"/>
        <w:numPr>
          <w:ilvl w:val="1"/>
          <w:numId w:val="3"/>
        </w:numPr>
        <w:rPr>
          <w:rFonts w:ascii="Arial" w:eastAsia="MS Mincho" w:hAnsi="Arial" w:cs="Times New Roman"/>
          <w:lang w:val="en-GB"/>
        </w:rPr>
      </w:pPr>
      <w:r>
        <w:rPr>
          <w:rFonts w:ascii="Arial" w:eastAsia="MS Mincho" w:hAnsi="Arial" w:cs="Times New Roman"/>
          <w:lang w:val="en-GB"/>
        </w:rPr>
        <w:t>D</w:t>
      </w:r>
      <w:r w:rsidR="00850C16" w:rsidRPr="00D77C4A">
        <w:rPr>
          <w:rFonts w:ascii="Arial" w:eastAsia="MS Mincho" w:hAnsi="Arial" w:cs="Times New Roman"/>
          <w:lang w:val="en-GB"/>
        </w:rPr>
        <w:t>etermine the estimated uncertainty of the position calculation, based upon these initial measurements. This</w:t>
      </w:r>
      <w:r w:rsidR="000B4B99" w:rsidRPr="00D77C4A">
        <w:rPr>
          <w:rFonts w:ascii="Arial" w:eastAsia="MS Mincho" w:hAnsi="Arial" w:cs="Times New Roman"/>
          <w:lang w:val="en-GB"/>
        </w:rPr>
        <w:t xml:space="preserve"> estimation is done</w:t>
      </w:r>
      <w:r w:rsidR="00F07D75" w:rsidRPr="00D77C4A">
        <w:rPr>
          <w:rFonts w:ascii="Arial" w:eastAsia="MS Mincho" w:hAnsi="Arial" w:cs="Times New Roman"/>
          <w:lang w:val="en-GB"/>
        </w:rPr>
        <w:t xml:space="preserve"> using, for example, the output data from the </w:t>
      </w:r>
      <w:r w:rsidR="00350BCA" w:rsidRPr="00D77C4A">
        <w:rPr>
          <w:rFonts w:ascii="Arial" w:eastAsia="MS Mincho" w:hAnsi="Arial" w:cs="Times New Roman"/>
          <w:lang w:val="en-GB"/>
        </w:rPr>
        <w:t xml:space="preserve">Kalman Filter process used in determining the position, which includes the </w:t>
      </w:r>
      <w:r w:rsidR="00F07D75" w:rsidRPr="00D77C4A">
        <w:rPr>
          <w:rFonts w:ascii="Arial" w:eastAsia="MS Mincho" w:hAnsi="Arial" w:cs="Times New Roman"/>
          <w:lang w:val="en-GB"/>
        </w:rPr>
        <w:t xml:space="preserve">variance-covariance matrix that contains the variances and covariances associated with </w:t>
      </w:r>
      <w:r w:rsidR="00350BCA" w:rsidRPr="00D77C4A">
        <w:rPr>
          <w:rFonts w:ascii="Arial" w:eastAsia="MS Mincho" w:hAnsi="Arial" w:cs="Times New Roman"/>
          <w:lang w:val="en-GB"/>
        </w:rPr>
        <w:t>the position and other parameters</w:t>
      </w:r>
      <w:r w:rsidR="00F07D75" w:rsidRPr="00D77C4A">
        <w:rPr>
          <w:rFonts w:ascii="Arial" w:eastAsia="MS Mincho" w:hAnsi="Arial" w:cs="Times New Roman"/>
          <w:lang w:val="en-GB"/>
        </w:rPr>
        <w:t>.</w:t>
      </w:r>
    </w:p>
    <w:p w14:paraId="5E8117E1" w14:textId="7D209019" w:rsidR="000B4B99" w:rsidRPr="00CE5001" w:rsidRDefault="000B4B99" w:rsidP="00515275">
      <w:pPr>
        <w:pStyle w:val="Listenabsatz"/>
        <w:numPr>
          <w:ilvl w:val="1"/>
          <w:numId w:val="3"/>
        </w:numPr>
        <w:rPr>
          <w:rFonts w:ascii="Arial" w:eastAsia="MS Mincho" w:hAnsi="Arial" w:cs="Times New Roman"/>
          <w:sz w:val="20"/>
          <w:szCs w:val="20"/>
          <w:lang w:val="en-GB"/>
        </w:rPr>
      </w:pPr>
      <w:r w:rsidRPr="0097637B">
        <w:rPr>
          <w:rFonts w:ascii="Arial" w:eastAsia="MS Mincho" w:hAnsi="Arial" w:cs="Times New Roman"/>
          <w:sz w:val="20"/>
          <w:szCs w:val="20"/>
          <w:lang w:val="en-GB"/>
        </w:rPr>
        <w:t>Compare this estimated uncertainty</w:t>
      </w:r>
      <w:r w:rsidRPr="00CE5001">
        <w:rPr>
          <w:rFonts w:ascii="Arial" w:eastAsia="MS Mincho" w:hAnsi="Arial" w:cs="Times New Roman"/>
          <w:sz w:val="20"/>
          <w:szCs w:val="20"/>
          <w:lang w:val="en-GB"/>
        </w:rPr>
        <w:t xml:space="preserve"> with metrics of the required position uncertainty for a specific use case.</w:t>
      </w:r>
      <w:r w:rsidR="0097637B">
        <w:rPr>
          <w:rFonts w:ascii="Arial" w:eastAsia="MS Mincho" w:hAnsi="Arial" w:cs="Times New Roman"/>
          <w:sz w:val="20"/>
          <w:szCs w:val="20"/>
          <w:lang w:val="en-GB"/>
        </w:rPr>
        <w:t xml:space="preserve"> </w:t>
      </w:r>
      <w:r w:rsidR="0097637B" w:rsidRPr="005833D6">
        <w:rPr>
          <w:rFonts w:ascii="Arial" w:eastAsia="MS Mincho" w:hAnsi="Arial" w:cs="Times New Roman"/>
          <w:sz w:val="20"/>
          <w:szCs w:val="20"/>
          <w:lang w:val="en-GB"/>
        </w:rPr>
        <w:t xml:space="preserve">Note that </w:t>
      </w:r>
      <w:r w:rsidR="007123E0">
        <w:rPr>
          <w:rFonts w:ascii="Arial" w:eastAsia="MS Mincho" w:hAnsi="Arial" w:cs="Times New Roman"/>
          <w:sz w:val="20"/>
          <w:szCs w:val="20"/>
          <w:lang w:val="en-GB"/>
        </w:rPr>
        <w:t>the</w:t>
      </w:r>
      <w:r w:rsidR="007123E0" w:rsidRPr="005833D6">
        <w:rPr>
          <w:rFonts w:ascii="Arial" w:eastAsia="MS Mincho" w:hAnsi="Arial" w:cs="Times New Roman"/>
          <w:sz w:val="20"/>
          <w:szCs w:val="20"/>
          <w:lang w:val="en-GB"/>
        </w:rPr>
        <w:t xml:space="preserve"> </w:t>
      </w:r>
      <w:r w:rsidR="0097637B" w:rsidRPr="005833D6">
        <w:rPr>
          <w:rFonts w:ascii="Arial" w:eastAsia="MS Mincho" w:hAnsi="Arial" w:cs="Times New Roman"/>
          <w:sz w:val="20"/>
          <w:szCs w:val="20"/>
          <w:lang w:val="en-GB"/>
        </w:rPr>
        <w:t xml:space="preserve">initial position is likely to fail </w:t>
      </w:r>
      <w:r w:rsidR="007123E0">
        <w:rPr>
          <w:rFonts w:ascii="Arial" w:eastAsia="MS Mincho" w:hAnsi="Arial" w:cs="Times New Roman"/>
          <w:sz w:val="20"/>
          <w:szCs w:val="20"/>
          <w:lang w:val="en-GB"/>
        </w:rPr>
        <w:t>to meet the</w:t>
      </w:r>
      <w:r w:rsidR="0097637B" w:rsidRPr="005833D6">
        <w:rPr>
          <w:rFonts w:ascii="Arial" w:eastAsia="MS Mincho" w:hAnsi="Arial" w:cs="Times New Roman"/>
          <w:sz w:val="20"/>
          <w:szCs w:val="20"/>
          <w:lang w:val="en-GB"/>
        </w:rPr>
        <w:t xml:space="preserve"> uncertainty requirements due to error</w:t>
      </w:r>
      <w:r w:rsidR="007123E0">
        <w:rPr>
          <w:rFonts w:ascii="Arial" w:eastAsia="MS Mincho" w:hAnsi="Arial" w:cs="Times New Roman"/>
          <w:sz w:val="20"/>
          <w:szCs w:val="20"/>
          <w:lang w:val="en-GB"/>
        </w:rPr>
        <w:t>s as noted above</w:t>
      </w:r>
      <w:r w:rsidR="0097637B" w:rsidRPr="005833D6">
        <w:rPr>
          <w:rFonts w:ascii="Arial" w:eastAsia="MS Mincho" w:hAnsi="Arial" w:cs="Times New Roman"/>
          <w:sz w:val="20"/>
          <w:szCs w:val="20"/>
          <w:lang w:val="en-GB"/>
        </w:rPr>
        <w:t xml:space="preserve"> – even in a good local signal environment</w:t>
      </w:r>
      <w:r w:rsidR="007123E0">
        <w:rPr>
          <w:rFonts w:ascii="Arial" w:eastAsia="MS Mincho" w:hAnsi="Arial" w:cs="Times New Roman"/>
          <w:sz w:val="20"/>
          <w:szCs w:val="20"/>
          <w:lang w:val="en-GB"/>
        </w:rPr>
        <w:t xml:space="preserve"> -</w:t>
      </w:r>
      <w:r w:rsidR="0097637B" w:rsidRPr="005833D6">
        <w:rPr>
          <w:rFonts w:ascii="Arial" w:eastAsia="MS Mincho" w:hAnsi="Arial" w:cs="Times New Roman"/>
          <w:sz w:val="20"/>
          <w:szCs w:val="20"/>
          <w:lang w:val="en-GB"/>
        </w:rPr>
        <w:t xml:space="preserve"> and this will only be made worse in an urban multipath environment, resulting in a larger position uncertainty</w:t>
      </w:r>
      <w:r w:rsidRPr="00CE5001">
        <w:rPr>
          <w:rFonts w:ascii="Arial" w:eastAsia="MS Mincho" w:hAnsi="Arial" w:cs="Times New Roman"/>
          <w:sz w:val="20"/>
          <w:szCs w:val="20"/>
          <w:lang w:val="en-GB"/>
        </w:rPr>
        <w:t>.</w:t>
      </w:r>
    </w:p>
    <w:p w14:paraId="19F503E8" w14:textId="77777777" w:rsidR="00355503" w:rsidRDefault="00355503" w:rsidP="001B7101">
      <w:pPr>
        <w:pStyle w:val="Listenabsatz"/>
        <w:rPr>
          <w:rFonts w:ascii="Arial" w:eastAsia="MS Mincho" w:hAnsi="Arial" w:cs="Times New Roman"/>
          <w:sz w:val="20"/>
          <w:szCs w:val="20"/>
          <w:lang w:val="en-GB"/>
        </w:rPr>
      </w:pPr>
    </w:p>
    <w:p w14:paraId="67331458" w14:textId="3DB6695E" w:rsidR="000B4B99" w:rsidRPr="0097637B" w:rsidRDefault="000B4B99" w:rsidP="000D7BFA">
      <w:pPr>
        <w:pStyle w:val="Listenabsatz"/>
        <w:numPr>
          <w:ilvl w:val="0"/>
          <w:numId w:val="3"/>
        </w:numPr>
        <w:rPr>
          <w:rFonts w:ascii="Arial" w:eastAsia="MS Mincho" w:hAnsi="Arial" w:cs="Times New Roman"/>
          <w:sz w:val="20"/>
          <w:szCs w:val="20"/>
          <w:lang w:val="en-GB"/>
        </w:rPr>
      </w:pPr>
      <w:r w:rsidRPr="0097637B">
        <w:rPr>
          <w:rFonts w:ascii="Arial" w:eastAsia="MS Mincho" w:hAnsi="Arial" w:cs="Times New Roman"/>
          <w:sz w:val="20"/>
          <w:szCs w:val="20"/>
          <w:lang w:val="en-GB"/>
        </w:rPr>
        <w:t xml:space="preserve">The GNSS receiver </w:t>
      </w:r>
      <w:r w:rsidR="007123E0">
        <w:rPr>
          <w:rFonts w:ascii="Arial" w:eastAsia="MS Mincho" w:hAnsi="Arial" w:cs="Times New Roman"/>
          <w:sz w:val="20"/>
          <w:szCs w:val="20"/>
          <w:lang w:val="en-GB"/>
        </w:rPr>
        <w:t xml:space="preserve">software </w:t>
      </w:r>
      <w:r w:rsidRPr="0097637B">
        <w:rPr>
          <w:rFonts w:ascii="Arial" w:eastAsia="MS Mincho" w:hAnsi="Arial" w:cs="Times New Roman"/>
          <w:sz w:val="20"/>
          <w:szCs w:val="20"/>
          <w:lang w:val="en-GB"/>
        </w:rPr>
        <w:t>will then move to the next processing epoch and repeat the process:</w:t>
      </w:r>
    </w:p>
    <w:p w14:paraId="036D0258" w14:textId="77777777" w:rsidR="00C461F3" w:rsidRPr="0097637B" w:rsidRDefault="00C461F3" w:rsidP="000D7BFA">
      <w:pPr>
        <w:pStyle w:val="Listenabsatz"/>
        <w:numPr>
          <w:ilvl w:val="1"/>
          <w:numId w:val="3"/>
        </w:numPr>
        <w:rPr>
          <w:rFonts w:ascii="Arial" w:eastAsia="MS Mincho" w:hAnsi="Arial" w:cs="Times New Roman"/>
          <w:sz w:val="20"/>
          <w:szCs w:val="20"/>
          <w:lang w:val="en-GB"/>
        </w:rPr>
      </w:pPr>
      <w:r w:rsidRPr="0097637B">
        <w:rPr>
          <w:rFonts w:ascii="Arial" w:eastAsia="MS Mincho" w:hAnsi="Arial" w:cs="Times New Roman"/>
          <w:sz w:val="20"/>
          <w:szCs w:val="20"/>
          <w:lang w:val="en-GB"/>
        </w:rPr>
        <w:t>Acquire additional satellite measurements (where available)</w:t>
      </w:r>
    </w:p>
    <w:p w14:paraId="07FFAC49" w14:textId="77777777" w:rsidR="00C461F3" w:rsidRPr="0097637B" w:rsidRDefault="00C461F3" w:rsidP="000D7BFA">
      <w:pPr>
        <w:pStyle w:val="Listenabsatz"/>
        <w:numPr>
          <w:ilvl w:val="1"/>
          <w:numId w:val="3"/>
        </w:numPr>
        <w:rPr>
          <w:rFonts w:ascii="Arial" w:eastAsia="MS Mincho" w:hAnsi="Arial" w:cs="Times New Roman"/>
          <w:sz w:val="20"/>
          <w:szCs w:val="20"/>
          <w:lang w:val="en-GB"/>
        </w:rPr>
      </w:pPr>
      <w:r w:rsidRPr="0097637B">
        <w:rPr>
          <w:rFonts w:ascii="Arial" w:eastAsia="MS Mincho" w:hAnsi="Arial" w:cs="Times New Roman"/>
          <w:sz w:val="20"/>
          <w:szCs w:val="20"/>
          <w:lang w:val="en-GB"/>
        </w:rPr>
        <w:t>Converge the signal tracking loops to obtain better measurement precision.</w:t>
      </w:r>
    </w:p>
    <w:p w14:paraId="7681167A" w14:textId="77777777" w:rsidR="00C461F3" w:rsidRPr="0097637B" w:rsidRDefault="00C461F3" w:rsidP="000D7BFA">
      <w:pPr>
        <w:pStyle w:val="Listenabsatz"/>
        <w:numPr>
          <w:ilvl w:val="1"/>
          <w:numId w:val="3"/>
        </w:numPr>
        <w:rPr>
          <w:rFonts w:ascii="Arial" w:eastAsia="MS Mincho" w:hAnsi="Arial" w:cs="Times New Roman"/>
          <w:sz w:val="20"/>
          <w:szCs w:val="20"/>
          <w:lang w:val="en-GB"/>
        </w:rPr>
      </w:pPr>
      <w:r w:rsidRPr="0097637B">
        <w:rPr>
          <w:rFonts w:ascii="Arial" w:eastAsia="MS Mincho" w:hAnsi="Arial" w:cs="Times New Roman"/>
          <w:sz w:val="20"/>
          <w:szCs w:val="20"/>
          <w:lang w:val="en-GB"/>
        </w:rPr>
        <w:t>Add any additional assistance data which may have arrived since the last measurement epoch to aid in computing the position.</w:t>
      </w:r>
    </w:p>
    <w:p w14:paraId="51483BBB" w14:textId="77777777" w:rsidR="00C461F3" w:rsidRPr="0097637B" w:rsidRDefault="00C461F3" w:rsidP="000D7BFA">
      <w:pPr>
        <w:pStyle w:val="Listenabsatz"/>
        <w:numPr>
          <w:ilvl w:val="1"/>
          <w:numId w:val="3"/>
        </w:numPr>
        <w:rPr>
          <w:rFonts w:ascii="Arial" w:eastAsia="MS Mincho" w:hAnsi="Arial" w:cs="Times New Roman"/>
          <w:sz w:val="20"/>
          <w:szCs w:val="20"/>
          <w:lang w:val="en-GB"/>
        </w:rPr>
      </w:pPr>
      <w:r w:rsidRPr="0097637B">
        <w:rPr>
          <w:rFonts w:ascii="Arial" w:eastAsia="MS Mincho" w:hAnsi="Arial" w:cs="Times New Roman"/>
          <w:sz w:val="20"/>
          <w:szCs w:val="20"/>
          <w:lang w:val="en-GB"/>
        </w:rPr>
        <w:t>Repeat the position calculation process and determine uncertainty of this position.</w:t>
      </w:r>
    </w:p>
    <w:p w14:paraId="5B28670C" w14:textId="77777777" w:rsidR="00C461F3" w:rsidRPr="0097637B" w:rsidRDefault="00C461F3" w:rsidP="000D7BFA">
      <w:pPr>
        <w:pStyle w:val="Listenabsatz"/>
        <w:numPr>
          <w:ilvl w:val="1"/>
          <w:numId w:val="3"/>
        </w:numPr>
        <w:rPr>
          <w:rFonts w:ascii="Arial" w:eastAsia="MS Mincho" w:hAnsi="Arial" w:cs="Times New Roman"/>
          <w:sz w:val="20"/>
          <w:szCs w:val="20"/>
          <w:lang w:val="en-GB"/>
        </w:rPr>
      </w:pPr>
      <w:r w:rsidRPr="0097637B">
        <w:rPr>
          <w:rFonts w:ascii="Arial" w:eastAsia="MS Mincho" w:hAnsi="Arial" w:cs="Times New Roman"/>
          <w:sz w:val="20"/>
          <w:szCs w:val="20"/>
          <w:lang w:val="en-GB"/>
        </w:rPr>
        <w:t>Compare the uncertainty of the position against the internal, or external metric.</w:t>
      </w:r>
    </w:p>
    <w:p w14:paraId="49E9BEAB" w14:textId="32F09023" w:rsidR="0097637B" w:rsidRPr="00A27DAF" w:rsidRDefault="00C461F3" w:rsidP="00A27DAF">
      <w:pPr>
        <w:rPr>
          <w:rFonts w:ascii="Arial" w:eastAsia="MS Mincho" w:hAnsi="Arial" w:cs="Times New Roman"/>
          <w:sz w:val="20"/>
          <w:szCs w:val="20"/>
          <w:lang w:val="en-GB"/>
        </w:rPr>
      </w:pPr>
      <w:r w:rsidRPr="0097637B">
        <w:rPr>
          <w:rFonts w:ascii="Arial" w:eastAsia="MS Mincho" w:hAnsi="Arial" w:cs="Times New Roman"/>
          <w:sz w:val="20"/>
          <w:szCs w:val="20"/>
          <w:lang w:val="en-GB"/>
        </w:rPr>
        <w:t>This process will iterate at each measurement epoch, until either</w:t>
      </w:r>
      <w:r w:rsidR="00A27DAF">
        <w:rPr>
          <w:rFonts w:ascii="Arial" w:eastAsia="MS Mincho" w:hAnsi="Arial" w:cs="Times New Roman"/>
          <w:sz w:val="20"/>
          <w:szCs w:val="20"/>
          <w:lang w:val="en-GB"/>
        </w:rPr>
        <w:t xml:space="preserve"> t</w:t>
      </w:r>
      <w:r w:rsidRPr="00A27DAF">
        <w:rPr>
          <w:rFonts w:ascii="Arial" w:eastAsia="MS Mincho" w:hAnsi="Arial" w:cs="Times New Roman"/>
          <w:sz w:val="20"/>
          <w:szCs w:val="20"/>
          <w:lang w:val="en-GB"/>
        </w:rPr>
        <w:t>he position uncertain</w:t>
      </w:r>
      <w:r w:rsidR="007123E0">
        <w:rPr>
          <w:rFonts w:ascii="Arial" w:eastAsia="MS Mincho" w:hAnsi="Arial" w:cs="Times New Roman"/>
          <w:sz w:val="20"/>
          <w:szCs w:val="20"/>
          <w:lang w:val="en-GB"/>
        </w:rPr>
        <w:t>ty</w:t>
      </w:r>
      <w:r w:rsidRPr="00A27DAF">
        <w:rPr>
          <w:rFonts w:ascii="Arial" w:eastAsia="MS Mincho" w:hAnsi="Arial" w:cs="Times New Roman"/>
          <w:sz w:val="20"/>
          <w:szCs w:val="20"/>
          <w:lang w:val="en-GB"/>
        </w:rPr>
        <w:t xml:space="preserve"> is less than the required uncertainty value – at which point the position is declared as “Valid” and may be passed to other applications for use</w:t>
      </w:r>
      <w:r w:rsidR="0097637B" w:rsidRPr="00A27DAF">
        <w:rPr>
          <w:rFonts w:ascii="Arial" w:eastAsia="MS Mincho" w:hAnsi="Arial" w:cs="Times New Roman"/>
          <w:sz w:val="20"/>
          <w:szCs w:val="20"/>
          <w:lang w:val="en-GB"/>
        </w:rPr>
        <w:t xml:space="preserve"> or </w:t>
      </w:r>
      <w:r w:rsidR="007123E0">
        <w:rPr>
          <w:rFonts w:ascii="Arial" w:eastAsia="MS Mincho" w:hAnsi="Arial" w:cs="Times New Roman"/>
          <w:sz w:val="20"/>
          <w:szCs w:val="20"/>
          <w:lang w:val="en-GB"/>
        </w:rPr>
        <w:t>a</w:t>
      </w:r>
      <w:r w:rsidR="0097637B" w:rsidRPr="00A27DAF">
        <w:rPr>
          <w:rFonts w:ascii="Arial" w:eastAsia="MS Mincho" w:hAnsi="Arial" w:cs="Times New Roman"/>
          <w:sz w:val="20"/>
          <w:szCs w:val="20"/>
          <w:lang w:val="en-GB"/>
        </w:rPr>
        <w:t xml:space="preserve"> time-out is reached, at which point the GNSS receiver will return the best position solution that it is able to (even if its uncertainty has not yet reached the target value)</w:t>
      </w:r>
      <w:r w:rsidR="007123E0">
        <w:rPr>
          <w:rFonts w:ascii="Arial" w:eastAsia="MS Mincho" w:hAnsi="Arial" w:cs="Times New Roman"/>
          <w:sz w:val="20"/>
          <w:szCs w:val="20"/>
          <w:lang w:val="en-GB"/>
        </w:rPr>
        <w:t xml:space="preserve">; this second option may be the case, for example, when a response is requested for position to be returned from the UE within a certain time to satisfy </w:t>
      </w:r>
      <w:r w:rsidR="00350BCA">
        <w:rPr>
          <w:rFonts w:ascii="Arial" w:eastAsia="MS Mincho" w:hAnsi="Arial" w:cs="Times New Roman"/>
          <w:sz w:val="20"/>
          <w:szCs w:val="20"/>
          <w:lang w:val="en-GB"/>
        </w:rPr>
        <w:t xml:space="preserve">the </w:t>
      </w:r>
      <w:r w:rsidR="007123E0">
        <w:rPr>
          <w:rFonts w:ascii="Arial" w:eastAsia="MS Mincho" w:hAnsi="Arial" w:cs="Times New Roman"/>
          <w:sz w:val="20"/>
          <w:szCs w:val="20"/>
          <w:lang w:val="en-GB"/>
        </w:rPr>
        <w:t xml:space="preserve">requirements </w:t>
      </w:r>
      <w:r w:rsidR="00350BCA">
        <w:rPr>
          <w:rFonts w:ascii="Arial" w:eastAsia="MS Mincho" w:hAnsi="Arial" w:cs="Times New Roman"/>
          <w:sz w:val="20"/>
          <w:szCs w:val="20"/>
          <w:lang w:val="en-GB"/>
        </w:rPr>
        <w:t>of a specific application</w:t>
      </w:r>
      <w:r w:rsidR="007123E0">
        <w:rPr>
          <w:rFonts w:ascii="Arial" w:eastAsia="MS Mincho" w:hAnsi="Arial" w:cs="Times New Roman"/>
          <w:sz w:val="20"/>
          <w:szCs w:val="20"/>
          <w:lang w:val="en-GB"/>
        </w:rPr>
        <w:t>.</w:t>
      </w:r>
    </w:p>
    <w:p w14:paraId="05D4E3EB" w14:textId="60A7FD53" w:rsidR="0031626A" w:rsidRPr="0097637B" w:rsidRDefault="000B4B99" w:rsidP="0097637B">
      <w:pPr>
        <w:rPr>
          <w:rFonts w:ascii="Arial" w:eastAsia="MS Mincho" w:hAnsi="Arial" w:cs="Times New Roman"/>
          <w:sz w:val="20"/>
          <w:szCs w:val="20"/>
          <w:lang w:val="en-GB"/>
        </w:rPr>
      </w:pPr>
      <w:r w:rsidRPr="0097637B">
        <w:rPr>
          <w:rFonts w:ascii="Arial" w:eastAsia="MS Mincho" w:hAnsi="Arial" w:cs="Times New Roman"/>
          <w:sz w:val="20"/>
          <w:szCs w:val="20"/>
          <w:lang w:val="en-GB"/>
        </w:rPr>
        <w:lastRenderedPageBreak/>
        <w:t>Conclusion</w:t>
      </w:r>
      <w:r w:rsidR="006D4D05" w:rsidRPr="0097637B">
        <w:rPr>
          <w:rFonts w:ascii="Arial" w:eastAsia="MS Mincho" w:hAnsi="Arial" w:cs="Times New Roman"/>
          <w:sz w:val="20"/>
          <w:szCs w:val="20"/>
          <w:lang w:val="en-GB"/>
        </w:rPr>
        <w:t xml:space="preserve"> 2</w:t>
      </w:r>
      <w:r w:rsidRPr="0097637B">
        <w:rPr>
          <w:rFonts w:ascii="Arial" w:eastAsia="MS Mincho" w:hAnsi="Arial" w:cs="Times New Roman"/>
          <w:sz w:val="20"/>
          <w:szCs w:val="20"/>
          <w:lang w:val="en-GB"/>
        </w:rPr>
        <w:t xml:space="preserve">: </w:t>
      </w:r>
      <w:r w:rsidR="00C461F3" w:rsidRPr="0097637B">
        <w:rPr>
          <w:rFonts w:ascii="Arial" w:eastAsia="MS Mincho" w:hAnsi="Arial" w:cs="Times New Roman"/>
          <w:sz w:val="20"/>
          <w:szCs w:val="20"/>
          <w:lang w:val="en-GB"/>
        </w:rPr>
        <w:t>Th</w:t>
      </w:r>
      <w:r w:rsidR="006D4D05" w:rsidRPr="0097637B">
        <w:rPr>
          <w:rFonts w:ascii="Arial" w:eastAsia="MS Mincho" w:hAnsi="Arial" w:cs="Times New Roman"/>
          <w:sz w:val="20"/>
          <w:szCs w:val="20"/>
          <w:lang w:val="en-GB"/>
        </w:rPr>
        <w:t>e</w:t>
      </w:r>
      <w:r w:rsidR="00C461F3" w:rsidRPr="0097637B">
        <w:rPr>
          <w:rFonts w:ascii="Arial" w:eastAsia="MS Mincho" w:hAnsi="Arial" w:cs="Times New Roman"/>
          <w:sz w:val="20"/>
          <w:szCs w:val="20"/>
          <w:lang w:val="en-GB"/>
        </w:rPr>
        <w:t xml:space="preserve"> process of iteration to obtain a position is entirely standard for any legacy GNSS receiver and the initial position estimate is rather often not accurate as based on limited and inaccurate, but available information</w:t>
      </w:r>
      <w:r w:rsidR="007123E0">
        <w:rPr>
          <w:rFonts w:ascii="Arial" w:eastAsia="MS Mincho" w:hAnsi="Arial" w:cs="Times New Roman"/>
          <w:sz w:val="20"/>
          <w:szCs w:val="20"/>
          <w:lang w:val="en-GB"/>
        </w:rPr>
        <w:t>.</w:t>
      </w:r>
    </w:p>
    <w:p w14:paraId="375BD8FE" w14:textId="2145E30F" w:rsidR="0031626A" w:rsidRPr="00485BE0" w:rsidRDefault="00782B1F" w:rsidP="0005162A">
      <w:pPr>
        <w:rPr>
          <w:rFonts w:ascii="Arial" w:eastAsia="MS Mincho" w:hAnsi="Arial" w:cs="Times New Roman"/>
          <w:b/>
          <w:bCs/>
          <w:sz w:val="28"/>
          <w:szCs w:val="28"/>
          <w:lang w:val="en-GB"/>
        </w:rPr>
      </w:pPr>
      <w:r w:rsidRPr="00485BE0">
        <w:rPr>
          <w:rFonts w:ascii="Arial" w:eastAsia="MS Mincho" w:hAnsi="Arial" w:cs="Times New Roman"/>
          <w:b/>
          <w:bCs/>
          <w:sz w:val="28"/>
          <w:szCs w:val="28"/>
          <w:lang w:val="en-GB"/>
        </w:rPr>
        <w:t>GNSS RECEIVER WITH LOS/NLOS IMPLEMENTATION</w:t>
      </w:r>
    </w:p>
    <w:p w14:paraId="4ACD0EBF" w14:textId="68C1750C" w:rsidR="00782B1F" w:rsidRPr="0097637B" w:rsidRDefault="00782B1F" w:rsidP="00782B1F">
      <w:pPr>
        <w:rPr>
          <w:rFonts w:ascii="Arial" w:eastAsia="MS Mincho" w:hAnsi="Arial" w:cs="Times New Roman"/>
          <w:sz w:val="20"/>
          <w:szCs w:val="20"/>
          <w:lang w:val="en-GB"/>
        </w:rPr>
      </w:pPr>
      <w:r w:rsidRPr="0097637B">
        <w:rPr>
          <w:rFonts w:ascii="Arial" w:eastAsia="MS Mincho" w:hAnsi="Arial" w:cs="Times New Roman"/>
          <w:sz w:val="20"/>
          <w:szCs w:val="20"/>
          <w:lang w:val="en-GB"/>
        </w:rPr>
        <w:t xml:space="preserve">It is very important to highlight that </w:t>
      </w:r>
      <w:r w:rsidR="007123E0">
        <w:rPr>
          <w:rFonts w:ascii="Arial" w:eastAsia="MS Mincho" w:hAnsi="Arial" w:cs="Times New Roman"/>
          <w:sz w:val="20"/>
          <w:szCs w:val="20"/>
          <w:lang w:val="en-GB"/>
        </w:rPr>
        <w:t>a</w:t>
      </w:r>
      <w:r w:rsidR="007123E0" w:rsidRPr="0097637B">
        <w:rPr>
          <w:rFonts w:ascii="Arial" w:eastAsia="MS Mincho" w:hAnsi="Arial" w:cs="Times New Roman"/>
          <w:sz w:val="20"/>
          <w:szCs w:val="20"/>
          <w:lang w:val="en-GB"/>
        </w:rPr>
        <w:t xml:space="preserve"> </w:t>
      </w:r>
      <w:r w:rsidRPr="0097637B">
        <w:rPr>
          <w:rFonts w:ascii="Arial" w:eastAsia="MS Mincho" w:hAnsi="Arial" w:cs="Times New Roman"/>
          <w:sz w:val="20"/>
          <w:szCs w:val="20"/>
          <w:lang w:val="en-GB"/>
        </w:rPr>
        <w:t xml:space="preserve">receiver implementing </w:t>
      </w:r>
      <w:r w:rsidR="007123E0">
        <w:rPr>
          <w:rFonts w:ascii="Arial" w:eastAsia="MS Mincho" w:hAnsi="Arial" w:cs="Times New Roman"/>
          <w:sz w:val="20"/>
          <w:szCs w:val="20"/>
          <w:lang w:val="en-GB"/>
        </w:rPr>
        <w:t xml:space="preserve">the </w:t>
      </w:r>
      <w:r w:rsidRPr="0097637B">
        <w:rPr>
          <w:rFonts w:ascii="Arial" w:eastAsia="MS Mincho" w:hAnsi="Arial" w:cs="Times New Roman"/>
          <w:sz w:val="20"/>
          <w:szCs w:val="20"/>
          <w:lang w:val="en-GB"/>
        </w:rPr>
        <w:t xml:space="preserve">proposed solution </w:t>
      </w:r>
      <w:r w:rsidR="007123E0">
        <w:rPr>
          <w:rFonts w:ascii="Arial" w:eastAsia="MS Mincho" w:hAnsi="Arial" w:cs="Times New Roman"/>
          <w:sz w:val="20"/>
          <w:szCs w:val="20"/>
          <w:lang w:val="en-GB"/>
        </w:rPr>
        <w:t xml:space="preserve">to use the Geospatial Augmentation data </w:t>
      </w:r>
      <w:r w:rsidRPr="0097637B">
        <w:rPr>
          <w:rFonts w:ascii="Arial" w:eastAsia="MS Mincho" w:hAnsi="Arial" w:cs="Times New Roman"/>
          <w:sz w:val="20"/>
          <w:szCs w:val="20"/>
          <w:lang w:val="en-GB"/>
        </w:rPr>
        <w:t>does exactly the same steps as highlighted in the previous chapter. In detail, we would like to describe the following steps:</w:t>
      </w:r>
    </w:p>
    <w:p w14:paraId="77A1C2A3" w14:textId="2C6473AB" w:rsidR="00782B1F" w:rsidRPr="00CE5001" w:rsidRDefault="00782B1F" w:rsidP="000D7BFA">
      <w:pPr>
        <w:pStyle w:val="Listenabsatz"/>
        <w:numPr>
          <w:ilvl w:val="0"/>
          <w:numId w:val="3"/>
        </w:numPr>
        <w:rPr>
          <w:rFonts w:ascii="Arial" w:eastAsia="MS Mincho" w:hAnsi="Arial" w:cs="Times New Roman"/>
          <w:sz w:val="20"/>
          <w:szCs w:val="20"/>
          <w:lang w:val="en-GB"/>
        </w:rPr>
      </w:pPr>
      <w:r w:rsidRPr="00CE5001">
        <w:rPr>
          <w:rFonts w:ascii="Arial" w:eastAsia="MS Mincho" w:hAnsi="Arial" w:cs="Times New Roman"/>
          <w:sz w:val="20"/>
          <w:szCs w:val="20"/>
          <w:lang w:val="en-GB"/>
        </w:rPr>
        <w:t xml:space="preserve">At GNSS receiver start-up, </w:t>
      </w:r>
      <w:r w:rsidR="007123E0">
        <w:rPr>
          <w:rFonts w:ascii="Arial" w:eastAsia="MS Mincho" w:hAnsi="Arial" w:cs="Times New Roman"/>
          <w:sz w:val="20"/>
          <w:szCs w:val="20"/>
          <w:lang w:val="en-GB"/>
        </w:rPr>
        <w:t xml:space="preserve">the GNSS Receiver may </w:t>
      </w:r>
      <w:r w:rsidRPr="00CE5001">
        <w:rPr>
          <w:rFonts w:ascii="Arial" w:eastAsia="MS Mincho" w:hAnsi="Arial" w:cs="Times New Roman"/>
          <w:sz w:val="20"/>
          <w:szCs w:val="20"/>
          <w:lang w:val="en-GB"/>
        </w:rPr>
        <w:t xml:space="preserve">either request Geospatial Augmentation, or be sent this based upon UE capability (see our contribution in </w:t>
      </w:r>
      <w:r w:rsidR="00D55458" w:rsidRPr="00D55458">
        <w:rPr>
          <w:rFonts w:ascii="Arial" w:eastAsia="MS Mincho" w:hAnsi="Arial" w:cs="Times New Roman"/>
          <w:sz w:val="20"/>
          <w:szCs w:val="20"/>
          <w:lang w:val="en-GB"/>
        </w:rPr>
        <w:t>R2-2303196</w:t>
      </w:r>
      <w:r w:rsidRPr="00CE5001">
        <w:rPr>
          <w:rFonts w:ascii="Arial" w:eastAsia="MS Mincho" w:hAnsi="Arial" w:cs="Times New Roman"/>
          <w:sz w:val="20"/>
          <w:szCs w:val="20"/>
          <w:lang w:val="en-GB"/>
        </w:rPr>
        <w:t xml:space="preserve"> for stage 3 details).</w:t>
      </w:r>
    </w:p>
    <w:p w14:paraId="1C167D1A" w14:textId="7F2D4933" w:rsidR="00782B1F" w:rsidRDefault="00782B1F" w:rsidP="000D7BFA">
      <w:pPr>
        <w:pStyle w:val="Listenabsatz"/>
        <w:numPr>
          <w:ilvl w:val="0"/>
          <w:numId w:val="10"/>
        </w:numPr>
        <w:rPr>
          <w:rFonts w:ascii="Arial" w:eastAsia="MS Mincho" w:hAnsi="Arial" w:cs="Times New Roman"/>
          <w:sz w:val="20"/>
          <w:szCs w:val="20"/>
          <w:lang w:val="en-GB"/>
        </w:rPr>
      </w:pPr>
      <w:r w:rsidRPr="00CE5001">
        <w:rPr>
          <w:rFonts w:ascii="Arial" w:eastAsia="MS Mincho" w:hAnsi="Arial" w:cs="Times New Roman"/>
          <w:sz w:val="20"/>
          <w:szCs w:val="20"/>
          <w:lang w:val="en-GB"/>
        </w:rPr>
        <w:t xml:space="preserve">If the GNSS receiver is able to provide a position </w:t>
      </w:r>
      <w:r w:rsidR="007123E0">
        <w:rPr>
          <w:rFonts w:ascii="Arial" w:eastAsia="MS Mincho" w:hAnsi="Arial" w:cs="Times New Roman"/>
          <w:sz w:val="20"/>
          <w:szCs w:val="20"/>
          <w:lang w:val="en-GB"/>
        </w:rPr>
        <w:t xml:space="preserve">at this stage </w:t>
      </w:r>
      <w:r w:rsidRPr="00CE5001">
        <w:rPr>
          <w:rFonts w:ascii="Arial" w:eastAsia="MS Mincho" w:hAnsi="Arial" w:cs="Times New Roman"/>
          <w:sz w:val="20"/>
          <w:szCs w:val="20"/>
          <w:lang w:val="en-GB"/>
        </w:rPr>
        <w:t xml:space="preserve">– even the </w:t>
      </w:r>
      <w:r w:rsidR="007123E0">
        <w:rPr>
          <w:rFonts w:ascii="Arial" w:eastAsia="MS Mincho" w:hAnsi="Arial" w:cs="Times New Roman"/>
          <w:sz w:val="20"/>
          <w:szCs w:val="20"/>
          <w:lang w:val="en-GB"/>
        </w:rPr>
        <w:t>initial</w:t>
      </w:r>
      <w:r w:rsidRPr="00CE5001">
        <w:rPr>
          <w:rFonts w:ascii="Arial" w:eastAsia="MS Mincho" w:hAnsi="Arial" w:cs="Times New Roman"/>
          <w:sz w:val="20"/>
          <w:szCs w:val="20"/>
          <w:lang w:val="en-GB"/>
        </w:rPr>
        <w:t xml:space="preserve"> one </w:t>
      </w:r>
      <w:r w:rsidR="007123E0">
        <w:rPr>
          <w:rFonts w:ascii="Arial" w:eastAsia="MS Mincho" w:hAnsi="Arial" w:cs="Times New Roman"/>
          <w:sz w:val="20"/>
          <w:szCs w:val="20"/>
          <w:lang w:val="en-GB"/>
        </w:rPr>
        <w:t>(</w:t>
      </w:r>
      <w:r w:rsidRPr="00CE5001">
        <w:rPr>
          <w:rFonts w:ascii="Arial" w:eastAsia="MS Mincho" w:hAnsi="Arial" w:cs="Times New Roman"/>
          <w:sz w:val="20"/>
          <w:szCs w:val="20"/>
          <w:lang w:val="en-GB"/>
        </w:rPr>
        <w:t>before qualification</w:t>
      </w:r>
      <w:r w:rsidR="007123E0">
        <w:rPr>
          <w:rFonts w:ascii="Arial" w:eastAsia="MS Mincho" w:hAnsi="Arial" w:cs="Times New Roman"/>
          <w:sz w:val="20"/>
          <w:szCs w:val="20"/>
          <w:lang w:val="en-GB"/>
        </w:rPr>
        <w:t>)</w:t>
      </w:r>
      <w:r w:rsidRPr="00CE5001">
        <w:rPr>
          <w:rFonts w:ascii="Arial" w:eastAsia="MS Mincho" w:hAnsi="Arial" w:cs="Times New Roman"/>
          <w:sz w:val="20"/>
          <w:szCs w:val="20"/>
          <w:lang w:val="en-GB"/>
        </w:rPr>
        <w:t>, with a large position uncertainty</w:t>
      </w:r>
      <w:r w:rsidR="007123E0">
        <w:rPr>
          <w:rFonts w:ascii="Arial" w:eastAsia="MS Mincho" w:hAnsi="Arial" w:cs="Times New Roman"/>
          <w:sz w:val="20"/>
          <w:szCs w:val="20"/>
          <w:lang w:val="en-GB"/>
        </w:rPr>
        <w:t xml:space="preserve"> -</w:t>
      </w:r>
      <w:r w:rsidRPr="00CE5001">
        <w:rPr>
          <w:rFonts w:ascii="Arial" w:eastAsia="MS Mincho" w:hAnsi="Arial" w:cs="Times New Roman"/>
          <w:sz w:val="20"/>
          <w:szCs w:val="20"/>
          <w:lang w:val="en-GB"/>
        </w:rPr>
        <w:t xml:space="preserve"> then this can be used to determine the extent of the Geospatial Assistance data which is provided. The expected movement over e.g. the next 1 minute may also be used to determine the area for which Geospatial Assistance is requested</w:t>
      </w:r>
      <w:r w:rsidR="007123E0">
        <w:rPr>
          <w:rFonts w:ascii="Arial" w:eastAsia="MS Mincho" w:hAnsi="Arial" w:cs="Times New Roman"/>
          <w:sz w:val="20"/>
          <w:szCs w:val="20"/>
          <w:lang w:val="en-GB"/>
        </w:rPr>
        <w:t xml:space="preserve"> to ensure availability of the required data. </w:t>
      </w:r>
      <w:r w:rsidRPr="00CE5001">
        <w:rPr>
          <w:rFonts w:ascii="Arial" w:eastAsia="MS Mincho" w:hAnsi="Arial" w:cs="Times New Roman"/>
          <w:sz w:val="20"/>
          <w:szCs w:val="20"/>
          <w:lang w:val="en-GB"/>
        </w:rPr>
        <w:t xml:space="preserve">If the GNSS receiver is not able to provide a position then it may be sent Geospatial augmentation for </w:t>
      </w:r>
      <w:r w:rsidR="007123E0">
        <w:rPr>
          <w:rFonts w:ascii="Arial" w:eastAsia="MS Mincho" w:hAnsi="Arial" w:cs="Times New Roman"/>
          <w:sz w:val="20"/>
          <w:szCs w:val="20"/>
          <w:lang w:val="en-GB"/>
        </w:rPr>
        <w:t xml:space="preserve">example to cover </w:t>
      </w:r>
      <w:r w:rsidRPr="00CE5001">
        <w:rPr>
          <w:rFonts w:ascii="Arial" w:eastAsia="MS Mincho" w:hAnsi="Arial" w:cs="Times New Roman"/>
          <w:sz w:val="20"/>
          <w:szCs w:val="20"/>
          <w:lang w:val="en-GB"/>
        </w:rPr>
        <w:t xml:space="preserve">the </w:t>
      </w:r>
      <w:r w:rsidR="007123E0">
        <w:rPr>
          <w:rFonts w:ascii="Arial" w:eastAsia="MS Mincho" w:hAnsi="Arial" w:cs="Times New Roman"/>
          <w:sz w:val="20"/>
          <w:szCs w:val="20"/>
          <w:lang w:val="en-GB"/>
        </w:rPr>
        <w:t xml:space="preserve">area of the </w:t>
      </w:r>
      <w:r w:rsidRPr="00CE5001">
        <w:rPr>
          <w:rFonts w:ascii="Arial" w:eastAsia="MS Mincho" w:hAnsi="Arial" w:cs="Times New Roman"/>
          <w:sz w:val="20"/>
          <w:szCs w:val="20"/>
          <w:lang w:val="en-GB"/>
        </w:rPr>
        <w:t>current serving cell.</w:t>
      </w:r>
    </w:p>
    <w:p w14:paraId="4C81F53A" w14:textId="77777777" w:rsidR="00485BE0" w:rsidRPr="00CE5001" w:rsidRDefault="00485BE0" w:rsidP="00485BE0">
      <w:pPr>
        <w:pStyle w:val="Listenabsatz"/>
        <w:rPr>
          <w:rFonts w:ascii="Arial" w:eastAsia="MS Mincho" w:hAnsi="Arial" w:cs="Times New Roman"/>
          <w:sz w:val="20"/>
          <w:szCs w:val="20"/>
          <w:lang w:val="en-GB"/>
        </w:rPr>
      </w:pPr>
    </w:p>
    <w:p w14:paraId="25CA206B" w14:textId="1B4307E7" w:rsidR="00782B1F" w:rsidRPr="0097637B" w:rsidRDefault="00782B1F" w:rsidP="000D7BFA">
      <w:pPr>
        <w:pStyle w:val="Listenabsatz"/>
        <w:numPr>
          <w:ilvl w:val="2"/>
          <w:numId w:val="6"/>
        </w:numPr>
        <w:rPr>
          <w:rFonts w:ascii="Arial" w:eastAsia="MS Mincho" w:hAnsi="Arial" w:cs="Times New Roman"/>
          <w:sz w:val="20"/>
          <w:szCs w:val="20"/>
          <w:lang w:val="en-GB"/>
        </w:rPr>
      </w:pPr>
      <w:r w:rsidRPr="0097637B">
        <w:rPr>
          <w:rFonts w:ascii="Arial" w:eastAsia="MS Mincho" w:hAnsi="Arial" w:cs="Times New Roman"/>
          <w:sz w:val="20"/>
          <w:szCs w:val="20"/>
          <w:lang w:val="en-GB"/>
        </w:rPr>
        <w:t>This could be either based upon a broadcast, or unicast methodology.</w:t>
      </w:r>
    </w:p>
    <w:p w14:paraId="260AEB83" w14:textId="77777777" w:rsidR="009F7A00" w:rsidRPr="0097637B" w:rsidRDefault="00782B1F" w:rsidP="000D7BFA">
      <w:pPr>
        <w:numPr>
          <w:ilvl w:val="2"/>
          <w:numId w:val="4"/>
        </w:numPr>
        <w:rPr>
          <w:rFonts w:ascii="Arial" w:eastAsia="MS Mincho" w:hAnsi="Arial" w:cs="Times New Roman"/>
          <w:sz w:val="20"/>
          <w:szCs w:val="20"/>
          <w:lang w:val="en-GB"/>
        </w:rPr>
      </w:pPr>
      <w:r w:rsidRPr="0097637B">
        <w:rPr>
          <w:rFonts w:ascii="Arial" w:eastAsia="MS Mincho" w:hAnsi="Arial" w:cs="Times New Roman"/>
          <w:sz w:val="20"/>
          <w:szCs w:val="20"/>
          <w:lang w:val="en-GB"/>
        </w:rPr>
        <w:t>It is likely that a unicast may be preferred for data provided on a small grid spacing, whilst broadcast data could be provided for the cell on a larger grid spacing.</w:t>
      </w:r>
    </w:p>
    <w:p w14:paraId="7CD88A13" w14:textId="3F6E7F8B" w:rsidR="00CE5001" w:rsidRDefault="009F7A00" w:rsidP="00CE5001">
      <w:pPr>
        <w:ind w:left="2160"/>
        <w:rPr>
          <w:rFonts w:ascii="Arial" w:eastAsia="MS Mincho" w:hAnsi="Arial" w:cs="Times New Roman"/>
          <w:sz w:val="20"/>
          <w:szCs w:val="20"/>
          <w:lang w:val="en-GB"/>
        </w:rPr>
      </w:pPr>
      <w:r w:rsidRPr="0097637B">
        <w:rPr>
          <w:rFonts w:ascii="Arial" w:eastAsia="MS Mincho" w:hAnsi="Arial" w:cs="Times New Roman"/>
          <w:sz w:val="20"/>
          <w:szCs w:val="20"/>
          <w:lang w:val="en-GB"/>
        </w:rPr>
        <w:t>For s</w:t>
      </w:r>
      <w:r w:rsidR="00782B1F" w:rsidRPr="0097637B">
        <w:rPr>
          <w:rFonts w:ascii="Arial" w:eastAsia="MS Mincho" w:hAnsi="Arial" w:cs="Times New Roman"/>
          <w:sz w:val="20"/>
          <w:szCs w:val="20"/>
          <w:lang w:val="en-GB"/>
        </w:rPr>
        <w:t>mall uncertainty area</w:t>
      </w:r>
      <w:r w:rsidRPr="0097637B">
        <w:rPr>
          <w:rFonts w:ascii="Arial" w:eastAsia="MS Mincho" w:hAnsi="Arial" w:cs="Times New Roman"/>
          <w:sz w:val="20"/>
          <w:szCs w:val="20"/>
          <w:lang w:val="en-GB"/>
        </w:rPr>
        <w:t>s</w:t>
      </w:r>
      <w:r w:rsidR="00782B1F" w:rsidRPr="0097637B">
        <w:rPr>
          <w:rFonts w:ascii="Arial" w:eastAsia="MS Mincho" w:hAnsi="Arial" w:cs="Times New Roman"/>
          <w:sz w:val="20"/>
          <w:szCs w:val="20"/>
          <w:lang w:val="en-GB"/>
        </w:rPr>
        <w:t>: data may be provided on a 1 meter grid</w:t>
      </w:r>
      <w:r w:rsidR="00CE5001">
        <w:rPr>
          <w:rFonts w:ascii="Arial" w:eastAsia="MS Mincho" w:hAnsi="Arial" w:cs="Times New Roman"/>
          <w:sz w:val="20"/>
          <w:szCs w:val="20"/>
          <w:lang w:val="en-GB"/>
        </w:rPr>
        <w:t xml:space="preserve">, but </w:t>
      </w:r>
      <w:r w:rsidR="007123E0">
        <w:rPr>
          <w:rFonts w:ascii="Arial" w:eastAsia="MS Mincho" w:hAnsi="Arial" w:cs="Times New Roman"/>
          <w:sz w:val="20"/>
          <w:szCs w:val="20"/>
          <w:lang w:val="en-GB"/>
        </w:rPr>
        <w:t>f</w:t>
      </w:r>
      <w:r w:rsidR="00CE5001" w:rsidRPr="0097637B">
        <w:rPr>
          <w:rFonts w:ascii="Arial" w:eastAsia="MS Mincho" w:hAnsi="Arial" w:cs="Times New Roman"/>
          <w:sz w:val="20"/>
          <w:szCs w:val="20"/>
          <w:lang w:val="en-GB"/>
        </w:rPr>
        <w:t xml:space="preserve">or </w:t>
      </w:r>
      <w:r w:rsidR="007123E0">
        <w:rPr>
          <w:rFonts w:ascii="Arial" w:eastAsia="MS Mincho" w:hAnsi="Arial" w:cs="Times New Roman"/>
          <w:sz w:val="20"/>
          <w:szCs w:val="20"/>
          <w:lang w:val="en-GB"/>
        </w:rPr>
        <w:t xml:space="preserve">a </w:t>
      </w:r>
      <w:r w:rsidR="00CE5001" w:rsidRPr="0097637B">
        <w:rPr>
          <w:rFonts w:ascii="Arial" w:eastAsia="MS Mincho" w:hAnsi="Arial" w:cs="Times New Roman"/>
          <w:sz w:val="20"/>
          <w:szCs w:val="20"/>
          <w:lang w:val="en-GB"/>
        </w:rPr>
        <w:t>large</w:t>
      </w:r>
      <w:r w:rsidR="007123E0">
        <w:rPr>
          <w:rFonts w:ascii="Arial" w:eastAsia="MS Mincho" w:hAnsi="Arial" w:cs="Times New Roman"/>
          <w:sz w:val="20"/>
          <w:szCs w:val="20"/>
          <w:lang w:val="en-GB"/>
        </w:rPr>
        <w:t>r</w:t>
      </w:r>
      <w:r w:rsidR="00CE5001" w:rsidRPr="0097637B">
        <w:rPr>
          <w:rFonts w:ascii="Arial" w:eastAsia="MS Mincho" w:hAnsi="Arial" w:cs="Times New Roman"/>
          <w:sz w:val="20"/>
          <w:szCs w:val="20"/>
          <w:lang w:val="en-GB"/>
        </w:rPr>
        <w:t xml:space="preserve"> uncertainty area</w:t>
      </w:r>
      <w:r w:rsidR="007123E0">
        <w:rPr>
          <w:rFonts w:ascii="Arial" w:eastAsia="MS Mincho" w:hAnsi="Arial" w:cs="Times New Roman"/>
          <w:sz w:val="20"/>
          <w:szCs w:val="20"/>
          <w:lang w:val="en-GB"/>
        </w:rPr>
        <w:t>, the</w:t>
      </w:r>
      <w:r w:rsidR="00CE5001" w:rsidRPr="0097637B">
        <w:rPr>
          <w:rFonts w:ascii="Arial" w:eastAsia="MS Mincho" w:hAnsi="Arial" w:cs="Times New Roman"/>
          <w:sz w:val="20"/>
          <w:szCs w:val="20"/>
          <w:lang w:val="en-GB"/>
        </w:rPr>
        <w:t xml:space="preserve"> data may be provided on </w:t>
      </w:r>
      <w:r w:rsidR="007123E0">
        <w:rPr>
          <w:rFonts w:ascii="Arial" w:eastAsia="MS Mincho" w:hAnsi="Arial" w:cs="Times New Roman"/>
          <w:sz w:val="20"/>
          <w:szCs w:val="20"/>
          <w:lang w:val="en-GB"/>
        </w:rPr>
        <w:t xml:space="preserve">for example </w:t>
      </w:r>
      <w:r w:rsidR="00CE5001" w:rsidRPr="0097637B">
        <w:rPr>
          <w:rFonts w:ascii="Arial" w:eastAsia="MS Mincho" w:hAnsi="Arial" w:cs="Times New Roman"/>
          <w:sz w:val="20"/>
          <w:szCs w:val="20"/>
          <w:lang w:val="en-GB"/>
        </w:rPr>
        <w:t>a 10 meter, or 20 meter grid.</w:t>
      </w:r>
    </w:p>
    <w:p w14:paraId="5D2BA0C4" w14:textId="24D85E8C" w:rsidR="007123E0" w:rsidRDefault="00025CC2" w:rsidP="000D7BFA">
      <w:pPr>
        <w:pStyle w:val="Listenabsatz"/>
        <w:numPr>
          <w:ilvl w:val="0"/>
          <w:numId w:val="11"/>
        </w:numPr>
        <w:rPr>
          <w:rFonts w:ascii="Arial" w:eastAsia="MS Mincho" w:hAnsi="Arial" w:cs="Times New Roman"/>
          <w:sz w:val="20"/>
          <w:szCs w:val="20"/>
          <w:lang w:val="en-GB"/>
        </w:rPr>
      </w:pPr>
      <w:r>
        <w:rPr>
          <w:rFonts w:ascii="Arial" w:eastAsia="MS Mincho" w:hAnsi="Arial" w:cs="Times New Roman"/>
          <w:sz w:val="20"/>
          <w:szCs w:val="20"/>
          <w:lang w:val="en-GB"/>
        </w:rPr>
        <w:t>The following image shows a typical situation:</w:t>
      </w:r>
    </w:p>
    <w:p w14:paraId="1BAFE9C4" w14:textId="099E6297" w:rsidR="00025CC2" w:rsidRDefault="00025CC2" w:rsidP="000D7BFA">
      <w:pPr>
        <w:pStyle w:val="Listenabsatz"/>
        <w:numPr>
          <w:ilvl w:val="1"/>
          <w:numId w:val="11"/>
        </w:numPr>
        <w:rPr>
          <w:rFonts w:ascii="Arial" w:eastAsia="MS Mincho" w:hAnsi="Arial" w:cs="Times New Roman"/>
          <w:sz w:val="20"/>
          <w:szCs w:val="20"/>
          <w:lang w:val="en-GB"/>
        </w:rPr>
      </w:pPr>
      <w:r>
        <w:rPr>
          <w:rFonts w:ascii="Arial" w:eastAsia="MS Mincho" w:hAnsi="Arial" w:cs="Times New Roman"/>
          <w:sz w:val="20"/>
          <w:szCs w:val="20"/>
          <w:lang w:val="en-GB"/>
        </w:rPr>
        <w:t>The GNSS Receiver’s estimated position and position uncertainty is illustrated by the blue zone within the initial grid, which is shown covering an area around and between two buildings.</w:t>
      </w:r>
    </w:p>
    <w:p w14:paraId="12F6054F" w14:textId="49F68B81" w:rsidR="00025CC2" w:rsidRDefault="00025CC2" w:rsidP="000D7BFA">
      <w:pPr>
        <w:pStyle w:val="Listenabsatz"/>
        <w:numPr>
          <w:ilvl w:val="1"/>
          <w:numId w:val="11"/>
        </w:numPr>
        <w:rPr>
          <w:rFonts w:ascii="Arial" w:eastAsia="MS Mincho" w:hAnsi="Arial" w:cs="Times New Roman"/>
          <w:sz w:val="20"/>
          <w:szCs w:val="20"/>
          <w:lang w:val="en-GB"/>
        </w:rPr>
      </w:pPr>
      <w:r>
        <w:rPr>
          <w:rFonts w:ascii="Arial" w:eastAsia="MS Mincho" w:hAnsi="Arial" w:cs="Times New Roman"/>
          <w:sz w:val="20"/>
          <w:szCs w:val="20"/>
          <w:lang w:val="en-GB"/>
        </w:rPr>
        <w:t>The satellites are coloured for illustration:</w:t>
      </w:r>
    </w:p>
    <w:p w14:paraId="19DD3C68" w14:textId="67C88EA1" w:rsidR="00025CC2" w:rsidRDefault="00025CC2" w:rsidP="000D7BFA">
      <w:pPr>
        <w:pStyle w:val="Listenabsatz"/>
        <w:numPr>
          <w:ilvl w:val="2"/>
          <w:numId w:val="11"/>
        </w:numPr>
        <w:rPr>
          <w:rFonts w:ascii="Arial" w:eastAsia="MS Mincho" w:hAnsi="Arial" w:cs="Times New Roman"/>
          <w:sz w:val="20"/>
          <w:szCs w:val="20"/>
          <w:lang w:val="en-GB"/>
        </w:rPr>
      </w:pPr>
      <w:r>
        <w:rPr>
          <w:rFonts w:ascii="Arial" w:eastAsia="MS Mincho" w:hAnsi="Arial" w:cs="Times New Roman"/>
          <w:sz w:val="20"/>
          <w:szCs w:val="20"/>
          <w:lang w:val="en-GB"/>
        </w:rPr>
        <w:t>Green: available as LOS at all of the grid points within the GNSS Receiver’s uncertainty area</w:t>
      </w:r>
    </w:p>
    <w:p w14:paraId="1414B08D" w14:textId="3FDEDBF5" w:rsidR="00025CC2" w:rsidRDefault="00025CC2" w:rsidP="000D7BFA">
      <w:pPr>
        <w:pStyle w:val="Listenabsatz"/>
        <w:numPr>
          <w:ilvl w:val="2"/>
          <w:numId w:val="11"/>
        </w:numPr>
        <w:rPr>
          <w:rFonts w:ascii="Arial" w:eastAsia="MS Mincho" w:hAnsi="Arial" w:cs="Times New Roman"/>
          <w:sz w:val="20"/>
          <w:szCs w:val="20"/>
          <w:lang w:val="en-GB"/>
        </w:rPr>
      </w:pPr>
      <w:r>
        <w:rPr>
          <w:rFonts w:ascii="Arial" w:eastAsia="MS Mincho" w:hAnsi="Arial" w:cs="Times New Roman"/>
          <w:sz w:val="20"/>
          <w:szCs w:val="20"/>
          <w:lang w:val="en-GB"/>
        </w:rPr>
        <w:t>Red: available only as NLOS at all of the grid points within the GNSS Receiver’s uncertainty area</w:t>
      </w:r>
    </w:p>
    <w:p w14:paraId="63A9207A" w14:textId="13FFEC81" w:rsidR="00025CC2" w:rsidRDefault="00025CC2" w:rsidP="000D7BFA">
      <w:pPr>
        <w:pStyle w:val="Listenabsatz"/>
        <w:numPr>
          <w:ilvl w:val="2"/>
          <w:numId w:val="11"/>
        </w:numPr>
        <w:rPr>
          <w:rFonts w:ascii="Arial" w:eastAsia="MS Mincho" w:hAnsi="Arial" w:cs="Times New Roman"/>
          <w:sz w:val="20"/>
          <w:szCs w:val="20"/>
          <w:lang w:val="en-GB"/>
        </w:rPr>
      </w:pPr>
      <w:r>
        <w:rPr>
          <w:rFonts w:ascii="Arial" w:eastAsia="MS Mincho" w:hAnsi="Arial" w:cs="Times New Roman"/>
          <w:sz w:val="20"/>
          <w:szCs w:val="20"/>
          <w:lang w:val="en-GB"/>
        </w:rPr>
        <w:t>Yellow: uncertain: may be either available as LOS, or only NLOS, with a variation in LOS / NLOS between the different grid points within the GNSS Receiver’s uncertainty area</w:t>
      </w:r>
    </w:p>
    <w:p w14:paraId="5C20DECA" w14:textId="77777777" w:rsidR="003E03C9" w:rsidRPr="003E03C9" w:rsidRDefault="003E03C9" w:rsidP="003E03C9">
      <w:pPr>
        <w:pStyle w:val="Listenabsatz"/>
        <w:ind w:left="2160"/>
        <w:rPr>
          <w:rFonts w:ascii="Arial" w:eastAsia="MS Mincho" w:hAnsi="Arial" w:cs="Times New Roman"/>
          <w:sz w:val="20"/>
          <w:szCs w:val="20"/>
          <w:lang w:val="en-GB"/>
        </w:rPr>
      </w:pPr>
    </w:p>
    <w:p w14:paraId="33B26B30" w14:textId="6D05E268" w:rsidR="00485BE0" w:rsidRDefault="00485BE0" w:rsidP="00485BE0">
      <w:pPr>
        <w:pStyle w:val="Listenabsatz"/>
        <w:jc w:val="center"/>
        <w:rPr>
          <w:rFonts w:ascii="Arial" w:eastAsia="MS Mincho" w:hAnsi="Arial" w:cs="Times New Roman"/>
          <w:sz w:val="20"/>
          <w:szCs w:val="20"/>
          <w:lang w:val="en-GB"/>
        </w:rPr>
      </w:pPr>
      <w:r>
        <w:rPr>
          <w:noProof/>
        </w:rPr>
        <w:drawing>
          <wp:inline distT="0" distB="0" distL="0" distR="0" wp14:anchorId="1A7AA3C4" wp14:editId="5BEEDD22">
            <wp:extent cx="3737770" cy="1841500"/>
            <wp:effectExtent l="0" t="0" r="0" b="635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39977" cy="1842587"/>
                    </a:xfrm>
                    <a:prstGeom prst="rect">
                      <a:avLst/>
                    </a:prstGeom>
                  </pic:spPr>
                </pic:pic>
              </a:graphicData>
            </a:graphic>
          </wp:inline>
        </w:drawing>
      </w:r>
    </w:p>
    <w:p w14:paraId="3EF69005" w14:textId="77777777" w:rsidR="003E03C9" w:rsidRDefault="003E03C9" w:rsidP="00485BE0">
      <w:pPr>
        <w:pStyle w:val="Listenabsatz"/>
        <w:jc w:val="center"/>
        <w:rPr>
          <w:rFonts w:ascii="Arial" w:eastAsia="MS Mincho" w:hAnsi="Arial" w:cs="Times New Roman"/>
          <w:sz w:val="20"/>
          <w:szCs w:val="20"/>
          <w:lang w:val="en-GB"/>
        </w:rPr>
      </w:pPr>
    </w:p>
    <w:p w14:paraId="048480A0" w14:textId="77777777" w:rsidR="00485BE0" w:rsidRDefault="00485BE0" w:rsidP="00485BE0">
      <w:pPr>
        <w:pStyle w:val="Listenabsatz"/>
        <w:rPr>
          <w:rFonts w:ascii="Arial" w:eastAsia="MS Mincho" w:hAnsi="Arial" w:cs="Times New Roman"/>
          <w:sz w:val="20"/>
          <w:szCs w:val="20"/>
          <w:lang w:val="en-GB"/>
        </w:rPr>
      </w:pPr>
    </w:p>
    <w:p w14:paraId="6C5AD43F" w14:textId="630FCDEF" w:rsidR="007D404C" w:rsidRPr="007D404C" w:rsidRDefault="00782B1F" w:rsidP="000D7BFA">
      <w:pPr>
        <w:pStyle w:val="Listenabsatz"/>
        <w:numPr>
          <w:ilvl w:val="0"/>
          <w:numId w:val="5"/>
        </w:numPr>
        <w:rPr>
          <w:rFonts w:ascii="Arial" w:eastAsia="MS Mincho" w:hAnsi="Arial" w:cs="Times New Roman"/>
          <w:sz w:val="20"/>
          <w:szCs w:val="20"/>
          <w:lang w:val="en-GB"/>
        </w:rPr>
      </w:pPr>
      <w:r w:rsidRPr="0097637B">
        <w:rPr>
          <w:rFonts w:ascii="Arial" w:eastAsia="MS Mincho" w:hAnsi="Arial" w:cs="Times New Roman"/>
          <w:sz w:val="20"/>
          <w:szCs w:val="20"/>
          <w:lang w:val="en-GB"/>
        </w:rPr>
        <w:t>When the GNSS receiver obtains the Geospatial Augmentation data</w:t>
      </w:r>
      <w:r w:rsidR="00B5485E" w:rsidRPr="0097637B">
        <w:rPr>
          <w:rFonts w:ascii="Arial" w:eastAsia="MS Mincho" w:hAnsi="Arial" w:cs="Times New Roman"/>
          <w:sz w:val="20"/>
          <w:szCs w:val="20"/>
          <w:lang w:val="en-GB"/>
        </w:rPr>
        <w:t>,</w:t>
      </w:r>
      <w:r w:rsidRPr="0097637B">
        <w:rPr>
          <w:rFonts w:ascii="Arial" w:eastAsia="MS Mincho" w:hAnsi="Arial" w:cs="Times New Roman"/>
          <w:sz w:val="20"/>
          <w:szCs w:val="20"/>
          <w:lang w:val="en-GB"/>
        </w:rPr>
        <w:t xml:space="preserve"> it will apply its current position and uncertainty estimate to determine which are the grid data points that are relevant for it.</w:t>
      </w:r>
      <w:r w:rsidR="007D404C">
        <w:rPr>
          <w:rFonts w:ascii="Arial" w:eastAsia="MS Mincho" w:hAnsi="Arial" w:cs="Times New Roman"/>
          <w:sz w:val="20"/>
          <w:szCs w:val="20"/>
          <w:lang w:val="en-GB"/>
        </w:rPr>
        <w:t xml:space="preserve"> </w:t>
      </w:r>
      <w:r w:rsidR="00AD677F" w:rsidRPr="007D404C">
        <w:rPr>
          <w:rFonts w:ascii="Arial" w:eastAsia="MS Mincho" w:hAnsi="Arial" w:cs="Times New Roman"/>
          <w:sz w:val="20"/>
          <w:szCs w:val="20"/>
          <w:lang w:val="en-GB"/>
        </w:rPr>
        <w:t>When this set of Geospatial Augmentation data is available, the GNSS receiver may then scan through this to determine any satellites which are common to all of the grid points, for example</w:t>
      </w:r>
      <w:r w:rsidR="00025CC2">
        <w:rPr>
          <w:rFonts w:ascii="Arial" w:eastAsia="MS Mincho" w:hAnsi="Arial" w:cs="Times New Roman"/>
          <w:sz w:val="20"/>
          <w:szCs w:val="20"/>
          <w:lang w:val="en-GB"/>
        </w:rPr>
        <w:t xml:space="preserve"> it may follow a procedure as explained below</w:t>
      </w:r>
      <w:r w:rsidR="00AD677F" w:rsidRPr="007D404C">
        <w:rPr>
          <w:rFonts w:ascii="Arial" w:eastAsia="MS Mincho" w:hAnsi="Arial" w:cs="Times New Roman"/>
          <w:sz w:val="20"/>
          <w:szCs w:val="20"/>
          <w:lang w:val="en-GB"/>
        </w:rPr>
        <w:t xml:space="preserve"> (there might be different ways to process these data depending on receiver):</w:t>
      </w:r>
    </w:p>
    <w:p w14:paraId="65D73000" w14:textId="77777777" w:rsidR="00025CC2" w:rsidRDefault="00025CC2" w:rsidP="007D404C">
      <w:pPr>
        <w:ind w:firstLine="360"/>
        <w:rPr>
          <w:rFonts w:ascii="Arial" w:eastAsia="MS Mincho" w:hAnsi="Arial" w:cs="Times New Roman"/>
          <w:sz w:val="20"/>
          <w:szCs w:val="20"/>
          <w:lang w:val="en-GB"/>
        </w:rPr>
      </w:pPr>
    </w:p>
    <w:p w14:paraId="073D8693" w14:textId="0D1FDADB" w:rsidR="00AD677F" w:rsidRPr="007D404C" w:rsidRDefault="00782B1F" w:rsidP="007D404C">
      <w:pPr>
        <w:ind w:firstLine="360"/>
        <w:rPr>
          <w:rFonts w:ascii="Arial" w:eastAsia="MS Mincho" w:hAnsi="Arial" w:cs="Times New Roman"/>
          <w:sz w:val="20"/>
          <w:szCs w:val="20"/>
          <w:lang w:val="en-GB"/>
        </w:rPr>
      </w:pPr>
      <w:r w:rsidRPr="007D404C">
        <w:rPr>
          <w:rFonts w:ascii="Arial" w:eastAsia="MS Mincho" w:hAnsi="Arial" w:cs="Times New Roman"/>
          <w:sz w:val="20"/>
          <w:szCs w:val="20"/>
          <w:lang w:val="en-GB"/>
        </w:rPr>
        <w:t>A</w:t>
      </w:r>
      <w:r w:rsidR="00025CC2">
        <w:rPr>
          <w:rFonts w:ascii="Arial" w:eastAsia="MS Mincho" w:hAnsi="Arial" w:cs="Times New Roman"/>
          <w:sz w:val="20"/>
          <w:szCs w:val="20"/>
          <w:lang w:val="en-GB"/>
        </w:rPr>
        <w:t xml:space="preserve">s the explanation for the above image, </w:t>
      </w:r>
      <w:r w:rsidRPr="007D404C">
        <w:rPr>
          <w:rFonts w:ascii="Arial" w:eastAsia="MS Mincho" w:hAnsi="Arial" w:cs="Times New Roman"/>
          <w:sz w:val="20"/>
          <w:szCs w:val="20"/>
          <w:lang w:val="en-GB"/>
        </w:rPr>
        <w:t>LOS satellites which are noted as LOS at all of the grid points</w:t>
      </w:r>
      <w:r w:rsidR="00025CC2">
        <w:rPr>
          <w:rFonts w:ascii="Arial" w:eastAsia="MS Mincho" w:hAnsi="Arial" w:cs="Times New Roman"/>
          <w:sz w:val="20"/>
          <w:szCs w:val="20"/>
          <w:lang w:val="en-GB"/>
        </w:rPr>
        <w:t xml:space="preserve"> are coloured green:</w:t>
      </w:r>
    </w:p>
    <w:p w14:paraId="6B550FCA" w14:textId="77777777" w:rsidR="00025CC2" w:rsidRDefault="00025CC2" w:rsidP="007D404C">
      <w:pPr>
        <w:ind w:left="2160"/>
        <w:rPr>
          <w:rFonts w:ascii="Arial" w:eastAsia="MS Mincho" w:hAnsi="Arial" w:cs="Times New Roman"/>
          <w:sz w:val="20"/>
          <w:szCs w:val="20"/>
          <w:lang w:val="en-GB"/>
        </w:rPr>
      </w:pPr>
    </w:p>
    <w:p w14:paraId="4DA3D7CE" w14:textId="2520832D" w:rsidR="007D404C" w:rsidRPr="0097637B" w:rsidRDefault="007D404C" w:rsidP="007D404C">
      <w:pPr>
        <w:ind w:left="2160"/>
        <w:rPr>
          <w:rFonts w:ascii="Arial" w:eastAsia="MS Mincho" w:hAnsi="Arial" w:cs="Times New Roman"/>
          <w:sz w:val="20"/>
          <w:szCs w:val="20"/>
          <w:lang w:val="en-GB"/>
        </w:rPr>
      </w:pPr>
      <w:r>
        <w:rPr>
          <w:noProof/>
        </w:rPr>
        <w:drawing>
          <wp:inline distT="0" distB="0" distL="0" distR="0" wp14:anchorId="24CABA25" wp14:editId="450FE0BC">
            <wp:extent cx="3108008" cy="19126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11372" cy="1914690"/>
                    </a:xfrm>
                    <a:prstGeom prst="rect">
                      <a:avLst/>
                    </a:prstGeom>
                  </pic:spPr>
                </pic:pic>
              </a:graphicData>
            </a:graphic>
          </wp:inline>
        </w:drawing>
      </w:r>
    </w:p>
    <w:p w14:paraId="3FBC5F6A" w14:textId="77777777" w:rsidR="00025CC2" w:rsidRDefault="00025CC2" w:rsidP="00025CC2">
      <w:pPr>
        <w:rPr>
          <w:rFonts w:ascii="Arial" w:eastAsia="MS Mincho" w:hAnsi="Arial" w:cs="Times New Roman"/>
          <w:sz w:val="20"/>
          <w:szCs w:val="20"/>
          <w:lang w:val="en-GB"/>
        </w:rPr>
      </w:pPr>
      <w:r w:rsidRPr="0097637B">
        <w:rPr>
          <w:rFonts w:ascii="Arial" w:eastAsia="MS Mincho" w:hAnsi="Arial" w:cs="Times New Roman"/>
          <w:sz w:val="20"/>
          <w:szCs w:val="20"/>
          <w:lang w:val="en-GB"/>
        </w:rPr>
        <w:t>Any NLOS satellites which are noted as NLOS at all of the grid points</w:t>
      </w:r>
      <w:r>
        <w:rPr>
          <w:rFonts w:ascii="Arial" w:eastAsia="MS Mincho" w:hAnsi="Arial" w:cs="Times New Roman"/>
          <w:sz w:val="20"/>
          <w:szCs w:val="20"/>
          <w:lang w:val="en-GB"/>
        </w:rPr>
        <w:t xml:space="preserve"> are coloured as red</w:t>
      </w:r>
    </w:p>
    <w:p w14:paraId="68C56E26" w14:textId="77777777" w:rsidR="00025CC2" w:rsidRDefault="00025CC2" w:rsidP="007D404C">
      <w:pPr>
        <w:rPr>
          <w:rFonts w:ascii="Arial" w:eastAsia="MS Mincho" w:hAnsi="Arial" w:cs="Times New Roman"/>
          <w:sz w:val="20"/>
          <w:szCs w:val="20"/>
          <w:lang w:val="en-GB"/>
        </w:rPr>
      </w:pPr>
    </w:p>
    <w:p w14:paraId="0F06C680" w14:textId="3322FF41" w:rsidR="007D404C" w:rsidRPr="0097637B" w:rsidRDefault="007D404C" w:rsidP="007D404C">
      <w:pPr>
        <w:ind w:left="2160"/>
        <w:rPr>
          <w:rFonts w:ascii="Arial" w:eastAsia="MS Mincho" w:hAnsi="Arial" w:cs="Times New Roman"/>
          <w:sz w:val="20"/>
          <w:szCs w:val="20"/>
          <w:lang w:val="en-GB"/>
        </w:rPr>
      </w:pPr>
      <w:r>
        <w:rPr>
          <w:rFonts w:ascii="Arial" w:eastAsia="MS Mincho" w:hAnsi="Arial" w:cs="Times New Roman"/>
          <w:sz w:val="20"/>
          <w:szCs w:val="20"/>
          <w:lang w:val="en-GB"/>
        </w:rPr>
        <w:t xml:space="preserve">     </w:t>
      </w:r>
      <w:r>
        <w:rPr>
          <w:noProof/>
        </w:rPr>
        <w:drawing>
          <wp:inline distT="0" distB="0" distL="0" distR="0" wp14:anchorId="7B4367CF" wp14:editId="177D5476">
            <wp:extent cx="3066580" cy="2004060"/>
            <wp:effectExtent l="0" t="0" r="635"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93235" cy="2021480"/>
                    </a:xfrm>
                    <a:prstGeom prst="rect">
                      <a:avLst/>
                    </a:prstGeom>
                  </pic:spPr>
                </pic:pic>
              </a:graphicData>
            </a:graphic>
          </wp:inline>
        </w:drawing>
      </w:r>
    </w:p>
    <w:p w14:paraId="6F8387D8" w14:textId="6ABB1ABD" w:rsidR="00025CC2" w:rsidRDefault="00025CC2" w:rsidP="00025CC2">
      <w:pPr>
        <w:rPr>
          <w:rFonts w:ascii="Arial" w:eastAsia="MS Mincho" w:hAnsi="Arial" w:cs="Times New Roman"/>
          <w:sz w:val="20"/>
          <w:szCs w:val="20"/>
          <w:lang w:val="en-GB"/>
        </w:rPr>
      </w:pPr>
      <w:r>
        <w:rPr>
          <w:rFonts w:ascii="Arial" w:eastAsia="MS Mincho" w:hAnsi="Arial" w:cs="Times New Roman"/>
          <w:sz w:val="20"/>
          <w:szCs w:val="20"/>
          <w:lang w:val="en-GB"/>
        </w:rPr>
        <w:t xml:space="preserve">    </w:t>
      </w:r>
      <w:r w:rsidRPr="0097637B">
        <w:rPr>
          <w:rFonts w:ascii="Arial" w:eastAsia="MS Mincho" w:hAnsi="Arial" w:cs="Times New Roman"/>
          <w:sz w:val="20"/>
          <w:szCs w:val="20"/>
          <w:lang w:val="en-GB"/>
        </w:rPr>
        <w:t>Any satellites which are noted as uncertain</w:t>
      </w:r>
      <w:r>
        <w:rPr>
          <w:rFonts w:ascii="Arial" w:eastAsia="MS Mincho" w:hAnsi="Arial" w:cs="Times New Roman"/>
          <w:sz w:val="20"/>
          <w:szCs w:val="20"/>
          <w:lang w:val="en-GB"/>
        </w:rPr>
        <w:t xml:space="preserve"> would be coloured yellow.</w:t>
      </w:r>
    </w:p>
    <w:p w14:paraId="6D256BC3" w14:textId="77777777" w:rsidR="00025CC2" w:rsidRDefault="00025CC2" w:rsidP="007D404C">
      <w:pPr>
        <w:rPr>
          <w:rFonts w:ascii="Arial" w:eastAsia="MS Mincho" w:hAnsi="Arial" w:cs="Times New Roman"/>
          <w:sz w:val="20"/>
          <w:szCs w:val="20"/>
          <w:lang w:val="en-GB"/>
        </w:rPr>
      </w:pPr>
    </w:p>
    <w:p w14:paraId="3BA05631" w14:textId="77777777" w:rsidR="001B5175" w:rsidRDefault="001B5175" w:rsidP="007D404C">
      <w:pPr>
        <w:ind w:left="2160"/>
        <w:rPr>
          <w:rFonts w:ascii="Arial" w:eastAsia="MS Mincho" w:hAnsi="Arial" w:cs="Times New Roman"/>
          <w:sz w:val="20"/>
          <w:szCs w:val="20"/>
          <w:lang w:val="en-GB"/>
        </w:rPr>
      </w:pPr>
    </w:p>
    <w:p w14:paraId="1EDDE879" w14:textId="77777777" w:rsidR="001B5175" w:rsidRDefault="001B5175" w:rsidP="007D404C">
      <w:pPr>
        <w:ind w:left="2160"/>
        <w:rPr>
          <w:rFonts w:ascii="Arial" w:eastAsia="MS Mincho" w:hAnsi="Arial" w:cs="Times New Roman"/>
          <w:sz w:val="20"/>
          <w:szCs w:val="20"/>
          <w:lang w:val="en-GB"/>
        </w:rPr>
      </w:pPr>
    </w:p>
    <w:p w14:paraId="6122A66A" w14:textId="77777777" w:rsidR="001B5175" w:rsidRDefault="001B5175" w:rsidP="007D404C">
      <w:pPr>
        <w:ind w:left="2160"/>
        <w:rPr>
          <w:rFonts w:ascii="Arial" w:eastAsia="MS Mincho" w:hAnsi="Arial" w:cs="Times New Roman"/>
          <w:sz w:val="20"/>
          <w:szCs w:val="20"/>
          <w:lang w:val="en-GB"/>
        </w:rPr>
      </w:pPr>
    </w:p>
    <w:p w14:paraId="130DFAB9" w14:textId="5FE7F804" w:rsidR="007D404C" w:rsidRPr="0097637B" w:rsidRDefault="00325D46" w:rsidP="007D404C">
      <w:pPr>
        <w:ind w:left="2160"/>
        <w:rPr>
          <w:rFonts w:ascii="Arial" w:eastAsia="MS Mincho" w:hAnsi="Arial" w:cs="Times New Roman"/>
          <w:sz w:val="20"/>
          <w:szCs w:val="20"/>
          <w:lang w:val="en-GB"/>
        </w:rPr>
      </w:pPr>
      <w:r>
        <w:rPr>
          <w:noProof/>
        </w:rPr>
        <w:lastRenderedPageBreak/>
        <w:drawing>
          <wp:inline distT="0" distB="0" distL="0" distR="0" wp14:anchorId="1B1D5E98" wp14:editId="46D58E41">
            <wp:extent cx="2958465" cy="1549889"/>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75172" cy="1558642"/>
                    </a:xfrm>
                    <a:prstGeom prst="rect">
                      <a:avLst/>
                    </a:prstGeom>
                  </pic:spPr>
                </pic:pic>
              </a:graphicData>
            </a:graphic>
          </wp:inline>
        </w:drawing>
      </w:r>
    </w:p>
    <w:p w14:paraId="6306E101" w14:textId="162D4756" w:rsidR="007D404C" w:rsidRDefault="007D404C" w:rsidP="007D404C">
      <w:pPr>
        <w:pStyle w:val="Listenabsatz"/>
        <w:rPr>
          <w:rFonts w:ascii="Arial" w:eastAsia="MS Mincho" w:hAnsi="Arial" w:cs="Times New Roman"/>
          <w:sz w:val="20"/>
          <w:szCs w:val="20"/>
          <w:lang w:val="en-GB"/>
        </w:rPr>
      </w:pPr>
      <w:r w:rsidRPr="007D404C">
        <w:rPr>
          <w:noProof/>
        </w:rPr>
        <w:t xml:space="preserve"> </w:t>
      </w:r>
    </w:p>
    <w:p w14:paraId="5CEE8AE3" w14:textId="6CECACB1" w:rsidR="00AD677F" w:rsidRPr="0097637B" w:rsidRDefault="00AD677F" w:rsidP="000D7BFA">
      <w:pPr>
        <w:pStyle w:val="Listenabsatz"/>
        <w:numPr>
          <w:ilvl w:val="0"/>
          <w:numId w:val="5"/>
        </w:numPr>
        <w:rPr>
          <w:rFonts w:ascii="Arial" w:eastAsia="MS Mincho" w:hAnsi="Arial" w:cs="Times New Roman"/>
          <w:sz w:val="20"/>
          <w:szCs w:val="20"/>
          <w:lang w:val="en-GB"/>
        </w:rPr>
      </w:pPr>
      <w:r w:rsidRPr="0097637B">
        <w:rPr>
          <w:rFonts w:ascii="Arial" w:eastAsia="MS Mincho" w:hAnsi="Arial" w:cs="Times New Roman"/>
          <w:sz w:val="20"/>
          <w:szCs w:val="20"/>
          <w:lang w:val="en-GB"/>
        </w:rPr>
        <w:t>The GNSS receiver may then apply th</w:t>
      </w:r>
      <w:r w:rsidR="00025CC2">
        <w:rPr>
          <w:rFonts w:ascii="Arial" w:eastAsia="MS Mincho" w:hAnsi="Arial" w:cs="Times New Roman"/>
          <w:sz w:val="20"/>
          <w:szCs w:val="20"/>
          <w:lang w:val="en-GB"/>
        </w:rPr>
        <w:t>e LOS / NLOS</w:t>
      </w:r>
      <w:r w:rsidRPr="0097637B">
        <w:rPr>
          <w:rFonts w:ascii="Arial" w:eastAsia="MS Mincho" w:hAnsi="Arial" w:cs="Times New Roman"/>
          <w:sz w:val="20"/>
          <w:szCs w:val="20"/>
          <w:lang w:val="en-GB"/>
        </w:rPr>
        <w:t xml:space="preserve"> data in a repeat of the position calculation for the current epoch, re-using the current epoch’s measurements and applying the LOS and NLOS data that the GNSS receiver has determined are relevant to its current position and position uncertainty</w:t>
      </w:r>
      <w:r w:rsidR="00025CC2">
        <w:rPr>
          <w:rFonts w:ascii="Arial" w:eastAsia="MS Mincho" w:hAnsi="Arial" w:cs="Times New Roman"/>
          <w:sz w:val="20"/>
          <w:szCs w:val="20"/>
          <w:lang w:val="en-GB"/>
        </w:rPr>
        <w:t>, i.e. for the satellites where they are either LOS, or NLOS at all of the grid points within the GNSS Receiver’s position uncertainty.</w:t>
      </w:r>
    </w:p>
    <w:p w14:paraId="7742E8EC" w14:textId="77777777" w:rsidR="00AD677F" w:rsidRPr="0097637B" w:rsidRDefault="00AD677F" w:rsidP="006D4D05">
      <w:pPr>
        <w:pStyle w:val="Listenabsatz"/>
        <w:rPr>
          <w:rFonts w:ascii="Arial" w:eastAsia="MS Mincho" w:hAnsi="Arial" w:cs="Times New Roman"/>
          <w:sz w:val="20"/>
          <w:szCs w:val="20"/>
          <w:lang w:val="en-GB"/>
        </w:rPr>
      </w:pPr>
    </w:p>
    <w:p w14:paraId="029EEE0A" w14:textId="77777777" w:rsidR="00AD677F" w:rsidRPr="0097637B" w:rsidRDefault="00AD677F" w:rsidP="000D7BFA">
      <w:pPr>
        <w:pStyle w:val="Listenabsatz"/>
        <w:numPr>
          <w:ilvl w:val="0"/>
          <w:numId w:val="7"/>
        </w:numPr>
        <w:rPr>
          <w:rFonts w:ascii="Arial" w:eastAsia="MS Mincho" w:hAnsi="Arial" w:cs="Times New Roman"/>
          <w:sz w:val="20"/>
          <w:szCs w:val="20"/>
          <w:lang w:val="en-GB"/>
        </w:rPr>
      </w:pPr>
      <w:r w:rsidRPr="0097637B">
        <w:rPr>
          <w:rFonts w:ascii="Arial" w:eastAsia="MS Mincho" w:hAnsi="Arial" w:cs="Times New Roman"/>
          <w:sz w:val="20"/>
          <w:szCs w:val="20"/>
          <w:lang w:val="en-GB"/>
        </w:rPr>
        <w:t>The application of the LOS and NLOS data will enable the GNSS receiver to converge its position faster, by weighting the position calculation towards the known good LOS measurements.</w:t>
      </w:r>
    </w:p>
    <w:p w14:paraId="261EAD02" w14:textId="77777777" w:rsidR="00AD677F" w:rsidRPr="0097637B" w:rsidRDefault="00AD677F" w:rsidP="000D7BFA">
      <w:pPr>
        <w:numPr>
          <w:ilvl w:val="1"/>
          <w:numId w:val="8"/>
        </w:numPr>
        <w:rPr>
          <w:rFonts w:ascii="Arial" w:eastAsia="MS Mincho" w:hAnsi="Arial" w:cs="Times New Roman"/>
          <w:sz w:val="20"/>
          <w:szCs w:val="20"/>
          <w:lang w:val="en-GB"/>
        </w:rPr>
      </w:pPr>
      <w:r w:rsidRPr="0097637B">
        <w:rPr>
          <w:rFonts w:ascii="Arial" w:eastAsia="MS Mincho" w:hAnsi="Arial" w:cs="Times New Roman"/>
          <w:sz w:val="20"/>
          <w:szCs w:val="20"/>
          <w:lang w:val="en-GB"/>
        </w:rPr>
        <w:t>As the position uncertainty becomes smaller, then the GNSS Receiver may request additional information from the network for its current position at a tighter grid, to enable more granular Geospatial Augmentation data to be provided.</w:t>
      </w:r>
    </w:p>
    <w:p w14:paraId="7E03752B" w14:textId="2BC8A4F4" w:rsidR="00AD677F" w:rsidRPr="00CE5001" w:rsidRDefault="00AD677F" w:rsidP="00C67DD2">
      <w:pPr>
        <w:rPr>
          <w:rFonts w:ascii="Arial" w:eastAsia="MS Mincho" w:hAnsi="Arial" w:cs="Times New Roman"/>
          <w:sz w:val="20"/>
          <w:szCs w:val="20"/>
          <w:lang w:val="en-GB"/>
        </w:rPr>
      </w:pPr>
      <w:r w:rsidRPr="00CE5001">
        <w:rPr>
          <w:rFonts w:ascii="Arial" w:eastAsia="MS Mincho" w:hAnsi="Arial" w:cs="Times New Roman"/>
          <w:sz w:val="20"/>
          <w:szCs w:val="20"/>
          <w:lang w:val="en-GB"/>
        </w:rPr>
        <w:t>Conclusion</w:t>
      </w:r>
      <w:r w:rsidR="006D4D05" w:rsidRPr="00CE5001">
        <w:rPr>
          <w:rFonts w:ascii="Arial" w:eastAsia="MS Mincho" w:hAnsi="Arial" w:cs="Times New Roman"/>
          <w:sz w:val="20"/>
          <w:szCs w:val="20"/>
          <w:lang w:val="en-GB"/>
        </w:rPr>
        <w:t xml:space="preserve"> 3</w:t>
      </w:r>
      <w:r w:rsidRPr="00CE5001">
        <w:rPr>
          <w:rFonts w:ascii="Arial" w:eastAsia="MS Mincho" w:hAnsi="Arial" w:cs="Times New Roman"/>
          <w:sz w:val="20"/>
          <w:szCs w:val="20"/>
          <w:lang w:val="en-GB"/>
        </w:rPr>
        <w:t xml:space="preserve">: The GNSS receiver is able to apply Geospatial Augmentation data both when its initial knowledge of position may have a large uncertainty and it may request data at a coarse resolution; and </w:t>
      </w:r>
      <w:r w:rsidR="00025CC2">
        <w:rPr>
          <w:rFonts w:ascii="Arial" w:eastAsia="MS Mincho" w:hAnsi="Arial" w:cs="Times New Roman"/>
          <w:sz w:val="20"/>
          <w:szCs w:val="20"/>
          <w:lang w:val="en-GB"/>
        </w:rPr>
        <w:t xml:space="preserve">then it may </w:t>
      </w:r>
      <w:r w:rsidRPr="00CE5001">
        <w:rPr>
          <w:rFonts w:ascii="Arial" w:eastAsia="MS Mincho" w:hAnsi="Arial" w:cs="Times New Roman"/>
          <w:sz w:val="20"/>
          <w:szCs w:val="20"/>
          <w:lang w:val="en-GB"/>
        </w:rPr>
        <w:t xml:space="preserve">request data at a tighter grid as the position uncertainty reduces using the standard iterative method for applying assistance data within a GNSS position calculation </w:t>
      </w:r>
      <w:r w:rsidR="00025CC2">
        <w:rPr>
          <w:rFonts w:ascii="Arial" w:eastAsia="MS Mincho" w:hAnsi="Arial" w:cs="Times New Roman"/>
          <w:sz w:val="20"/>
          <w:szCs w:val="20"/>
          <w:lang w:val="en-GB"/>
        </w:rPr>
        <w:t>as previously discussed.</w:t>
      </w:r>
    </w:p>
    <w:p w14:paraId="70491EA4" w14:textId="4772C054" w:rsidR="00C67DD2" w:rsidRPr="00485BE0" w:rsidRDefault="00C67DD2" w:rsidP="0005162A">
      <w:pPr>
        <w:rPr>
          <w:rFonts w:ascii="Arial" w:hAnsi="Arial" w:cs="Arial"/>
          <w:b/>
          <w:bCs/>
          <w:sz w:val="28"/>
          <w:szCs w:val="28"/>
        </w:rPr>
      </w:pPr>
      <w:r w:rsidRPr="00485BE0">
        <w:rPr>
          <w:rFonts w:ascii="Arial" w:hAnsi="Arial" w:cs="Arial"/>
          <w:b/>
          <w:bCs/>
          <w:sz w:val="28"/>
          <w:szCs w:val="28"/>
        </w:rPr>
        <w:t>MOBILITY ASPECTS:</w:t>
      </w:r>
    </w:p>
    <w:p w14:paraId="73CC6F22" w14:textId="16DEC2C0" w:rsidR="00C67DD2" w:rsidRPr="00CE5001" w:rsidRDefault="00C67DD2" w:rsidP="00C67DD2">
      <w:pPr>
        <w:rPr>
          <w:rFonts w:ascii="Arial" w:eastAsia="MS Mincho" w:hAnsi="Arial" w:cs="Times New Roman"/>
          <w:sz w:val="20"/>
          <w:szCs w:val="20"/>
          <w:lang w:val="en-GB"/>
        </w:rPr>
      </w:pPr>
      <w:r w:rsidRPr="00CE5001">
        <w:rPr>
          <w:rFonts w:ascii="Arial" w:eastAsia="MS Mincho" w:hAnsi="Arial" w:cs="Times New Roman"/>
          <w:sz w:val="20"/>
          <w:szCs w:val="20"/>
          <w:lang w:val="en-GB"/>
        </w:rPr>
        <w:t>The process for use of Geospatial Augmentation is the same when moving as when static. When a GNSS receiver is moving, the computed position includes estimates of the position uncertainty – as previously explained – and also estimates of the GNSS receiver’s velocity (speed and heading).</w:t>
      </w:r>
    </w:p>
    <w:p w14:paraId="04D06749" w14:textId="4EA9FBD5" w:rsidR="00C67DD2" w:rsidRPr="00CE5001" w:rsidRDefault="00C67DD2" w:rsidP="00C67DD2">
      <w:pPr>
        <w:rPr>
          <w:rFonts w:ascii="Arial" w:eastAsia="MS Mincho" w:hAnsi="Arial" w:cs="Times New Roman"/>
          <w:sz w:val="20"/>
          <w:szCs w:val="20"/>
          <w:lang w:val="en-GB"/>
        </w:rPr>
      </w:pPr>
      <w:r w:rsidRPr="00CE5001">
        <w:rPr>
          <w:rFonts w:ascii="Arial" w:eastAsia="MS Mincho" w:hAnsi="Arial" w:cs="Times New Roman"/>
          <w:sz w:val="20"/>
          <w:szCs w:val="20"/>
          <w:lang w:val="en-GB"/>
        </w:rPr>
        <w:t xml:space="preserve">This data is already used inside a typical Kalman Filter estimation method to predict the receiver’s position at the next measurement epoch, and the position at this future measurement epoch is then determined by applying the measurement data </w:t>
      </w:r>
      <w:r w:rsidR="00025CC2">
        <w:rPr>
          <w:rFonts w:ascii="Arial" w:eastAsia="MS Mincho" w:hAnsi="Arial" w:cs="Times New Roman"/>
          <w:sz w:val="20"/>
          <w:szCs w:val="20"/>
          <w:lang w:val="en-GB"/>
        </w:rPr>
        <w:t>available</w:t>
      </w:r>
      <w:r w:rsidR="00025CC2" w:rsidRPr="00CE5001">
        <w:rPr>
          <w:rFonts w:ascii="Arial" w:eastAsia="MS Mincho" w:hAnsi="Arial" w:cs="Times New Roman"/>
          <w:sz w:val="20"/>
          <w:szCs w:val="20"/>
          <w:lang w:val="en-GB"/>
        </w:rPr>
        <w:t xml:space="preserve"> </w:t>
      </w:r>
      <w:r w:rsidRPr="00CE5001">
        <w:rPr>
          <w:rFonts w:ascii="Arial" w:eastAsia="MS Mincho" w:hAnsi="Arial" w:cs="Times New Roman"/>
          <w:sz w:val="20"/>
          <w:szCs w:val="20"/>
          <w:lang w:val="en-GB"/>
        </w:rPr>
        <w:t>at that epoch, based around the predicted position.</w:t>
      </w:r>
    </w:p>
    <w:p w14:paraId="4A171FC7" w14:textId="6A2F0C31" w:rsidR="00C67DD2" w:rsidRPr="00C67DD2" w:rsidRDefault="00C67DD2" w:rsidP="00C67DD2">
      <w:r w:rsidRPr="00CE5001">
        <w:rPr>
          <w:rFonts w:ascii="Arial" w:eastAsia="MS Mincho" w:hAnsi="Arial" w:cs="Times New Roman"/>
          <w:sz w:val="20"/>
          <w:szCs w:val="20"/>
          <w:lang w:val="en-GB"/>
        </w:rPr>
        <w:t xml:space="preserve">Once </w:t>
      </w:r>
      <w:r w:rsidR="00025CC2">
        <w:rPr>
          <w:rFonts w:ascii="Arial" w:eastAsia="MS Mincho" w:hAnsi="Arial" w:cs="Times New Roman"/>
          <w:sz w:val="20"/>
          <w:szCs w:val="20"/>
          <w:lang w:val="en-GB"/>
        </w:rPr>
        <w:t xml:space="preserve">a </w:t>
      </w:r>
      <w:r w:rsidRPr="00CE5001">
        <w:rPr>
          <w:rFonts w:ascii="Arial" w:eastAsia="MS Mincho" w:hAnsi="Arial" w:cs="Times New Roman"/>
          <w:sz w:val="20"/>
          <w:szCs w:val="20"/>
          <w:lang w:val="en-GB"/>
        </w:rPr>
        <w:t>GNSS receiver is moving and if it would determine that a future epoch’s position would be close to, or beyond the extent of the Geospatial Augmentation data (either in position, or in time duration of the</w:t>
      </w:r>
      <w:r w:rsidRPr="00C67DD2">
        <w:rPr>
          <w:lang w:val="en-GB"/>
        </w:rPr>
        <w:t xml:space="preserve"> existing </w:t>
      </w:r>
      <w:r w:rsidRPr="00CE5001">
        <w:rPr>
          <w:rFonts w:ascii="Arial" w:eastAsia="MS Mincho" w:hAnsi="Arial" w:cs="Times New Roman"/>
          <w:sz w:val="20"/>
          <w:szCs w:val="20"/>
          <w:lang w:val="en-GB"/>
        </w:rPr>
        <w:t>Geospatial Augmentation assistance that the GNSS receiver has available), the GNSS receiver may request an additional set of Geospatial Augmentation to cover this new location and estimate</w:t>
      </w:r>
      <w:r w:rsidR="00025CC2">
        <w:rPr>
          <w:rFonts w:ascii="Arial" w:eastAsia="MS Mincho" w:hAnsi="Arial" w:cs="Times New Roman"/>
          <w:sz w:val="20"/>
          <w:szCs w:val="20"/>
          <w:lang w:val="en-GB"/>
        </w:rPr>
        <w:t>d</w:t>
      </w:r>
      <w:r w:rsidRPr="00CE5001">
        <w:rPr>
          <w:rFonts w:ascii="Arial" w:eastAsia="MS Mincho" w:hAnsi="Arial" w:cs="Times New Roman"/>
          <w:sz w:val="20"/>
          <w:szCs w:val="20"/>
          <w:lang w:val="en-GB"/>
        </w:rPr>
        <w:t xml:space="preserve"> subsequent locations.</w:t>
      </w:r>
    </w:p>
    <w:p w14:paraId="64CB7AB8" w14:textId="1FDCBA14" w:rsidR="0031626A" w:rsidRPr="00485BE0" w:rsidRDefault="00C67DD2" w:rsidP="0005162A">
      <w:pPr>
        <w:rPr>
          <w:rFonts w:ascii="Arial" w:hAnsi="Arial" w:cs="Arial"/>
          <w:b/>
          <w:bCs/>
          <w:sz w:val="28"/>
          <w:szCs w:val="28"/>
        </w:rPr>
      </w:pPr>
      <w:r w:rsidRPr="00485BE0">
        <w:rPr>
          <w:rFonts w:ascii="Arial" w:hAnsi="Arial" w:cs="Arial"/>
          <w:b/>
          <w:bCs/>
          <w:sz w:val="28"/>
          <w:szCs w:val="28"/>
        </w:rPr>
        <w:t>OTHER ASPECTS:</w:t>
      </w:r>
    </w:p>
    <w:p w14:paraId="5CCFA471" w14:textId="0FE9F89C" w:rsidR="0031626A" w:rsidRPr="00325D46" w:rsidRDefault="006D4D05" w:rsidP="0005162A">
      <w:pPr>
        <w:rPr>
          <w:rFonts w:ascii="Arial" w:eastAsia="MS Mincho" w:hAnsi="Arial" w:cs="Times New Roman"/>
          <w:sz w:val="20"/>
          <w:szCs w:val="20"/>
          <w:lang w:val="en-GB"/>
        </w:rPr>
      </w:pPr>
      <w:r w:rsidRPr="00325D46">
        <w:rPr>
          <w:rFonts w:ascii="Arial" w:eastAsia="MS Mincho" w:hAnsi="Arial" w:cs="Times New Roman"/>
          <w:sz w:val="20"/>
          <w:szCs w:val="20"/>
          <w:lang w:val="en-GB"/>
        </w:rPr>
        <w:t>The Grid points and their resolution depends on the use case, amount of data needed, request of the device and other factors. The structure of the grid is following already specified structure of SSR grids.</w:t>
      </w:r>
    </w:p>
    <w:p w14:paraId="7756F421" w14:textId="77777777" w:rsidR="000D7BFA" w:rsidRDefault="000D7BFA" w:rsidP="00485BE0">
      <w:pPr>
        <w:pStyle w:val="berschrift1"/>
        <w:numPr>
          <w:ilvl w:val="0"/>
          <w:numId w:val="0"/>
        </w:numPr>
      </w:pPr>
    </w:p>
    <w:p w14:paraId="1DF3228F" w14:textId="73D617AB" w:rsidR="006D4D05" w:rsidRDefault="006D4D05" w:rsidP="00485BE0">
      <w:pPr>
        <w:pStyle w:val="berschrift1"/>
        <w:numPr>
          <w:ilvl w:val="0"/>
          <w:numId w:val="0"/>
        </w:numPr>
      </w:pPr>
      <w:r>
        <w:t>Conclusions:</w:t>
      </w:r>
    </w:p>
    <w:p w14:paraId="51F8E573" w14:textId="77777777" w:rsidR="00325D46" w:rsidRDefault="00325D46" w:rsidP="006D4D05">
      <w:pPr>
        <w:rPr>
          <w:rFonts w:ascii="Arial" w:eastAsia="MS Mincho" w:hAnsi="Arial" w:cs="Times New Roman"/>
          <w:sz w:val="20"/>
          <w:szCs w:val="20"/>
          <w:lang w:val="en-GB"/>
        </w:rPr>
      </w:pPr>
    </w:p>
    <w:p w14:paraId="789EF3C3" w14:textId="12965EC2" w:rsidR="006D4D05" w:rsidRPr="00325D46" w:rsidRDefault="006D4D05" w:rsidP="006D4D05">
      <w:pPr>
        <w:rPr>
          <w:rFonts w:ascii="Arial" w:eastAsia="MS Mincho" w:hAnsi="Arial" w:cs="Times New Roman"/>
          <w:sz w:val="20"/>
          <w:szCs w:val="20"/>
          <w:lang w:val="en-GB"/>
        </w:rPr>
      </w:pPr>
      <w:r w:rsidRPr="00325D46">
        <w:rPr>
          <w:rFonts w:ascii="Arial" w:eastAsia="MS Mincho" w:hAnsi="Arial" w:cs="Times New Roman"/>
          <w:sz w:val="20"/>
          <w:szCs w:val="20"/>
          <w:lang w:val="en-GB"/>
        </w:rPr>
        <w:t>Conclusion 1:  The source of the data (</w:t>
      </w:r>
      <w:proofErr w:type="spellStart"/>
      <w:r w:rsidRPr="00325D46">
        <w:rPr>
          <w:rFonts w:ascii="Arial" w:eastAsia="MS Mincho" w:hAnsi="Arial" w:cs="Times New Roman"/>
          <w:sz w:val="20"/>
          <w:szCs w:val="20"/>
          <w:lang w:val="en-GB"/>
        </w:rPr>
        <w:t>e.g</w:t>
      </w:r>
      <w:proofErr w:type="spellEnd"/>
      <w:r w:rsidRPr="00325D46">
        <w:rPr>
          <w:rFonts w:ascii="Arial" w:eastAsia="MS Mincho" w:hAnsi="Arial" w:cs="Times New Roman"/>
          <w:sz w:val="20"/>
          <w:szCs w:val="20"/>
          <w:lang w:val="en-GB"/>
        </w:rPr>
        <w:t xml:space="preserve"> Maps) are publicly available in the needed quality and are </w:t>
      </w:r>
      <w:r w:rsidR="001B7101">
        <w:rPr>
          <w:rFonts w:ascii="Arial" w:eastAsia="MS Mincho" w:hAnsi="Arial" w:cs="Times New Roman"/>
          <w:sz w:val="20"/>
          <w:szCs w:val="20"/>
          <w:lang w:val="en-GB"/>
        </w:rPr>
        <w:t xml:space="preserve">out </w:t>
      </w:r>
      <w:r w:rsidRPr="00325D46">
        <w:rPr>
          <w:rFonts w:ascii="Arial" w:eastAsia="MS Mincho" w:hAnsi="Arial" w:cs="Times New Roman"/>
          <w:sz w:val="20"/>
          <w:szCs w:val="20"/>
          <w:lang w:val="en-GB"/>
        </w:rPr>
        <w:t xml:space="preserve">of scope of RAN WG2 as any </w:t>
      </w:r>
      <w:r w:rsidR="001B7101">
        <w:rPr>
          <w:rFonts w:ascii="Arial" w:eastAsia="MS Mincho" w:hAnsi="Arial" w:cs="Times New Roman"/>
          <w:sz w:val="20"/>
          <w:szCs w:val="20"/>
          <w:lang w:val="en-GB"/>
        </w:rPr>
        <w:t xml:space="preserve">other </w:t>
      </w:r>
      <w:r w:rsidRPr="00325D46">
        <w:rPr>
          <w:rFonts w:ascii="Arial" w:eastAsia="MS Mincho" w:hAnsi="Arial" w:cs="Times New Roman"/>
          <w:sz w:val="20"/>
          <w:szCs w:val="20"/>
          <w:lang w:val="en-GB"/>
        </w:rPr>
        <w:t>source of assistance information introduced in the past within LPP protocol.</w:t>
      </w:r>
    </w:p>
    <w:p w14:paraId="466D983E" w14:textId="29F3B0A2" w:rsidR="006D4D05" w:rsidRPr="00325D46" w:rsidRDefault="006D4D05" w:rsidP="006D4D05">
      <w:pPr>
        <w:rPr>
          <w:rFonts w:ascii="Arial" w:eastAsia="MS Mincho" w:hAnsi="Arial" w:cs="Times New Roman"/>
          <w:sz w:val="20"/>
          <w:szCs w:val="20"/>
          <w:lang w:val="en-GB"/>
        </w:rPr>
      </w:pPr>
      <w:r w:rsidRPr="00325D46">
        <w:rPr>
          <w:rFonts w:ascii="Arial" w:eastAsia="MS Mincho" w:hAnsi="Arial" w:cs="Times New Roman"/>
          <w:sz w:val="20"/>
          <w:szCs w:val="20"/>
          <w:lang w:val="en-GB"/>
        </w:rPr>
        <w:t>Conclusion 2: The process of iteration to obtain a position is entirely standard for any legacy GNSS receiver and the initial position estimate is rather often not accurate as based on limited and inaccurate, but available information</w:t>
      </w:r>
      <w:r w:rsidR="00FE5ABD">
        <w:rPr>
          <w:rFonts w:ascii="Arial" w:eastAsia="MS Mincho" w:hAnsi="Arial" w:cs="Times New Roman"/>
          <w:sz w:val="20"/>
          <w:szCs w:val="20"/>
          <w:lang w:val="en-GB"/>
        </w:rPr>
        <w:t xml:space="preserve">. </w:t>
      </w:r>
    </w:p>
    <w:p w14:paraId="6D6F1C5F" w14:textId="77777777" w:rsidR="006D4D05" w:rsidRPr="00325D46" w:rsidRDefault="006D4D05" w:rsidP="006D4D05">
      <w:pPr>
        <w:rPr>
          <w:rFonts w:ascii="Arial" w:eastAsia="MS Mincho" w:hAnsi="Arial" w:cs="Times New Roman"/>
          <w:sz w:val="20"/>
          <w:szCs w:val="20"/>
          <w:lang w:val="en-GB"/>
        </w:rPr>
      </w:pPr>
      <w:r w:rsidRPr="00325D46">
        <w:rPr>
          <w:rFonts w:ascii="Arial" w:eastAsia="MS Mincho" w:hAnsi="Arial" w:cs="Times New Roman"/>
          <w:sz w:val="20"/>
          <w:szCs w:val="20"/>
          <w:lang w:val="en-GB"/>
        </w:rPr>
        <w:t xml:space="preserve">Conclusion 3: The GNSS receiver is able to apply Geospatial Augmentation data both when its initial knowledge of position may have a large uncertainty and it may request data at a coarse resolution; and request data at a tighter grid as the position uncertainty reduces using the standard iterative method for applying assistance data within a GNSS position calculation </w:t>
      </w:r>
    </w:p>
    <w:p w14:paraId="211141CE" w14:textId="0723A82B" w:rsidR="00F87E01" w:rsidRPr="00D55458" w:rsidRDefault="006D4D05">
      <w:pPr>
        <w:rPr>
          <w:rFonts w:ascii="Arial" w:eastAsia="MS Mincho" w:hAnsi="Arial" w:cs="Times New Roman"/>
          <w:sz w:val="20"/>
          <w:szCs w:val="20"/>
        </w:rPr>
      </w:pPr>
      <w:r w:rsidRPr="00325D46">
        <w:rPr>
          <w:rFonts w:ascii="Arial" w:eastAsia="MS Mincho" w:hAnsi="Arial" w:cs="Times New Roman"/>
          <w:sz w:val="20"/>
          <w:szCs w:val="20"/>
          <w:lang w:val="en-GB"/>
        </w:rPr>
        <w:t xml:space="preserve">Proposal: It is proposed to proceed with the definition of stage 3 details to support LOS/NLOS information as described in </w:t>
      </w:r>
      <w:r w:rsidR="00D55458" w:rsidRPr="00D55458">
        <w:rPr>
          <w:rFonts w:ascii="Arial" w:eastAsia="MS Mincho" w:hAnsi="Arial" w:cs="Times New Roman"/>
          <w:sz w:val="20"/>
          <w:szCs w:val="20"/>
          <w:lang w:val="en-GB"/>
        </w:rPr>
        <w:t>R2-2303196</w:t>
      </w:r>
      <w:r w:rsidR="00D55458" w:rsidRPr="00D55458">
        <w:rPr>
          <w:rFonts w:ascii="Arial" w:eastAsia="MS Mincho" w:hAnsi="Arial" w:cs="Times New Roman"/>
          <w:sz w:val="20"/>
          <w:szCs w:val="20"/>
          <w:lang w:val="en-GB"/>
        </w:rPr>
        <w:t xml:space="preserve">, </w:t>
      </w:r>
      <w:r w:rsidR="00D55458" w:rsidRPr="00D55458">
        <w:rPr>
          <w:rFonts w:ascii="Arial" w:eastAsia="MS Mincho" w:hAnsi="Arial" w:cs="Times New Roman"/>
          <w:sz w:val="20"/>
          <w:szCs w:val="20"/>
          <w:lang w:val="en-GB"/>
        </w:rPr>
        <w:t>R2-2303200</w:t>
      </w:r>
      <w:r w:rsidR="00D55458" w:rsidRPr="00D55458">
        <w:rPr>
          <w:rFonts w:ascii="Arial" w:eastAsia="MS Mincho" w:hAnsi="Arial" w:cs="Times New Roman"/>
          <w:sz w:val="20"/>
          <w:szCs w:val="20"/>
          <w:lang w:val="en-GB"/>
        </w:rPr>
        <w:t xml:space="preserve">, </w:t>
      </w:r>
      <w:r w:rsidR="00D55458" w:rsidRPr="00D55458">
        <w:rPr>
          <w:rFonts w:ascii="Arial" w:eastAsia="MS Mincho" w:hAnsi="Arial" w:cs="Times New Roman"/>
          <w:sz w:val="20"/>
          <w:szCs w:val="20"/>
          <w:lang w:val="en-GB"/>
        </w:rPr>
        <w:t>R2-2303206</w:t>
      </w:r>
    </w:p>
    <w:p w14:paraId="394CE400" w14:textId="3FDB3424" w:rsidR="003E03C9" w:rsidRPr="003E03C9" w:rsidRDefault="003E03C9" w:rsidP="003E03C9">
      <w:pPr>
        <w:pStyle w:val="berschrift1"/>
        <w:numPr>
          <w:ilvl w:val="0"/>
          <w:numId w:val="0"/>
        </w:numPr>
      </w:pPr>
      <w:r w:rsidRPr="003E03C9">
        <w:t>References:</w:t>
      </w:r>
    </w:p>
    <w:p w14:paraId="576C2F47" w14:textId="26810F67" w:rsidR="003E03C9" w:rsidRDefault="003E03C9">
      <w:pPr>
        <w:rPr>
          <w:rFonts w:ascii="Arial" w:eastAsia="MS Mincho" w:hAnsi="Arial" w:cs="Times New Roman"/>
          <w:sz w:val="20"/>
          <w:szCs w:val="20"/>
          <w:lang w:val="en-GB"/>
        </w:rPr>
      </w:pPr>
    </w:p>
    <w:p w14:paraId="4038ACE6" w14:textId="79CCC568" w:rsidR="003E03C9" w:rsidRDefault="003E03C9">
      <w:r w:rsidRPr="00392205">
        <w:t>R2-2301172</w:t>
      </w:r>
      <w:r w:rsidR="000D7BFA">
        <w:t>: GNSS LOS/NLOS assistance information (</w:t>
      </w:r>
      <w:r w:rsidR="000D7BFA" w:rsidRPr="00F12FD3">
        <w:t>Vodafone</w:t>
      </w:r>
      <w:r w:rsidR="000D7BFA">
        <w:t>, Spirent, Ericsson, Telecom Italia)</w:t>
      </w:r>
    </w:p>
    <w:p w14:paraId="20E68CA6" w14:textId="22DBD3C7" w:rsidR="000D7BFA" w:rsidRPr="00325D46" w:rsidRDefault="000D7BFA">
      <w:pPr>
        <w:rPr>
          <w:rFonts w:ascii="Arial" w:eastAsia="MS Mincho" w:hAnsi="Arial" w:cs="Times New Roman"/>
          <w:sz w:val="20"/>
          <w:szCs w:val="20"/>
          <w:lang w:val="en-GB"/>
        </w:rPr>
      </w:pPr>
      <w:r>
        <w:rPr>
          <w:lang w:val="en-GB" w:eastAsia="zh-CN"/>
        </w:rPr>
        <w:t xml:space="preserve">R2-2302133: </w:t>
      </w:r>
      <w:r>
        <w:t>GNSS LOS/NLOS assistance information (Vodafone, Spirent, Ericsson, Telecom Italia)</w:t>
      </w:r>
    </w:p>
    <w:sectPr w:rsidR="000D7BFA" w:rsidRPr="00325D46" w:rsidSect="00757FB7">
      <w:headerReference w:type="even" r:id="rId15"/>
      <w:headerReference w:type="default" r:id="rId16"/>
      <w:footerReference w:type="even" r:id="rId17"/>
      <w:footerReference w:type="default" r:id="rId18"/>
      <w:headerReference w:type="first" r:id="rId19"/>
      <w:footerReference w:type="first" r:id="rId20"/>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68380" w14:textId="77777777" w:rsidR="00F80EFC" w:rsidRDefault="00F80EFC" w:rsidP="008D6E94">
      <w:pPr>
        <w:spacing w:after="0" w:line="240" w:lineRule="auto"/>
      </w:pPr>
      <w:r>
        <w:separator/>
      </w:r>
    </w:p>
  </w:endnote>
  <w:endnote w:type="continuationSeparator" w:id="0">
    <w:p w14:paraId="10B3CF05" w14:textId="77777777" w:rsidR="00F80EFC" w:rsidRDefault="00F80EFC" w:rsidP="008D6E94">
      <w:pPr>
        <w:spacing w:after="0" w:line="240" w:lineRule="auto"/>
      </w:pPr>
      <w:r>
        <w:continuationSeparator/>
      </w:r>
    </w:p>
  </w:endnote>
  <w:endnote w:type="continuationNotice" w:id="1">
    <w:p w14:paraId="3DD9483A" w14:textId="77777777" w:rsidR="00F80EFC" w:rsidRDefault="00F80E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EFA6C" w14:textId="77777777" w:rsidR="000D0683" w:rsidRDefault="000D068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DABDD" w14:textId="4E1E3CF9" w:rsidR="008D6E94" w:rsidRDefault="008D6E9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D91FA" w14:textId="77777777" w:rsidR="000D0683" w:rsidRDefault="000D068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D59B1" w14:textId="77777777" w:rsidR="00F80EFC" w:rsidRDefault="00F80EFC" w:rsidP="008D6E94">
      <w:pPr>
        <w:spacing w:after="0" w:line="240" w:lineRule="auto"/>
      </w:pPr>
      <w:r>
        <w:separator/>
      </w:r>
    </w:p>
  </w:footnote>
  <w:footnote w:type="continuationSeparator" w:id="0">
    <w:p w14:paraId="03F16ECA" w14:textId="77777777" w:rsidR="00F80EFC" w:rsidRDefault="00F80EFC" w:rsidP="008D6E94">
      <w:pPr>
        <w:spacing w:after="0" w:line="240" w:lineRule="auto"/>
      </w:pPr>
      <w:r>
        <w:continuationSeparator/>
      </w:r>
    </w:p>
  </w:footnote>
  <w:footnote w:type="continuationNotice" w:id="1">
    <w:p w14:paraId="4502ECB6" w14:textId="77777777" w:rsidR="00F80EFC" w:rsidRDefault="00F80E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2C529" w14:textId="77777777" w:rsidR="000D0683" w:rsidRDefault="000D068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8F7D" w14:textId="77777777" w:rsidR="000D0683" w:rsidRDefault="000D068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B6822" w14:textId="77777777" w:rsidR="000D0683" w:rsidRDefault="000D068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66773"/>
    <w:multiLevelType w:val="hybridMultilevel"/>
    <w:tmpl w:val="2F94905A"/>
    <w:lvl w:ilvl="0" w:tplc="F55A26FC">
      <w:start w:val="1"/>
      <w:numFmt w:val="decimal"/>
      <w:lvlText w:val="%1)"/>
      <w:lvlJc w:val="left"/>
      <w:pPr>
        <w:tabs>
          <w:tab w:val="num" w:pos="720"/>
        </w:tabs>
        <w:ind w:left="720" w:hanging="360"/>
      </w:pPr>
    </w:lvl>
    <w:lvl w:ilvl="1" w:tplc="EF9827BE">
      <w:start w:val="1"/>
      <w:numFmt w:val="lowerLetter"/>
      <w:lvlText w:val="%2)"/>
      <w:lvlJc w:val="left"/>
      <w:pPr>
        <w:tabs>
          <w:tab w:val="num" w:pos="1440"/>
        </w:tabs>
        <w:ind w:left="1440" w:hanging="360"/>
      </w:pPr>
    </w:lvl>
    <w:lvl w:ilvl="2" w:tplc="04070003">
      <w:start w:val="1"/>
      <w:numFmt w:val="bullet"/>
      <w:lvlText w:val="o"/>
      <w:lvlJc w:val="left"/>
      <w:pPr>
        <w:tabs>
          <w:tab w:val="num" w:pos="2160"/>
        </w:tabs>
        <w:ind w:left="2160" w:hanging="360"/>
      </w:pPr>
      <w:rPr>
        <w:rFonts w:ascii="Courier New" w:hAnsi="Courier New" w:cs="Courier New" w:hint="default"/>
      </w:rPr>
    </w:lvl>
    <w:lvl w:ilvl="3" w:tplc="F738CBA4">
      <w:start w:val="1"/>
      <w:numFmt w:val="lowerLetter"/>
      <w:lvlText w:val="%4)"/>
      <w:lvlJc w:val="left"/>
      <w:pPr>
        <w:tabs>
          <w:tab w:val="num" w:pos="2880"/>
        </w:tabs>
        <w:ind w:left="2880" w:hanging="360"/>
      </w:pPr>
    </w:lvl>
    <w:lvl w:ilvl="4" w:tplc="FE080678" w:tentative="1">
      <w:start w:val="1"/>
      <w:numFmt w:val="decimal"/>
      <w:lvlText w:val="%5)"/>
      <w:lvlJc w:val="left"/>
      <w:pPr>
        <w:tabs>
          <w:tab w:val="num" w:pos="3600"/>
        </w:tabs>
        <w:ind w:left="3600" w:hanging="360"/>
      </w:pPr>
    </w:lvl>
    <w:lvl w:ilvl="5" w:tplc="96E8B040" w:tentative="1">
      <w:start w:val="1"/>
      <w:numFmt w:val="decimal"/>
      <w:lvlText w:val="%6)"/>
      <w:lvlJc w:val="left"/>
      <w:pPr>
        <w:tabs>
          <w:tab w:val="num" w:pos="4320"/>
        </w:tabs>
        <w:ind w:left="4320" w:hanging="360"/>
      </w:pPr>
    </w:lvl>
    <w:lvl w:ilvl="6" w:tplc="F6AA7CC8" w:tentative="1">
      <w:start w:val="1"/>
      <w:numFmt w:val="decimal"/>
      <w:lvlText w:val="%7)"/>
      <w:lvlJc w:val="left"/>
      <w:pPr>
        <w:tabs>
          <w:tab w:val="num" w:pos="5040"/>
        </w:tabs>
        <w:ind w:left="5040" w:hanging="360"/>
      </w:pPr>
    </w:lvl>
    <w:lvl w:ilvl="7" w:tplc="6818B668" w:tentative="1">
      <w:start w:val="1"/>
      <w:numFmt w:val="decimal"/>
      <w:lvlText w:val="%8)"/>
      <w:lvlJc w:val="left"/>
      <w:pPr>
        <w:tabs>
          <w:tab w:val="num" w:pos="5760"/>
        </w:tabs>
        <w:ind w:left="5760" w:hanging="360"/>
      </w:pPr>
    </w:lvl>
    <w:lvl w:ilvl="8" w:tplc="32E00FEA" w:tentative="1">
      <w:start w:val="1"/>
      <w:numFmt w:val="decimal"/>
      <w:lvlText w:val="%9)"/>
      <w:lvlJc w:val="left"/>
      <w:pPr>
        <w:tabs>
          <w:tab w:val="num" w:pos="6480"/>
        </w:tabs>
        <w:ind w:left="6480" w:hanging="360"/>
      </w:pPr>
    </w:lvl>
  </w:abstractNum>
  <w:abstractNum w:abstractNumId="1" w15:restartNumberingAfterBreak="0">
    <w:nsid w:val="0EAC05FA"/>
    <w:multiLevelType w:val="hybridMultilevel"/>
    <w:tmpl w:val="E4AAD6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892477"/>
    <w:multiLevelType w:val="hybridMultilevel"/>
    <w:tmpl w:val="948A0C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6C1405F"/>
    <w:multiLevelType w:val="hybridMultilevel"/>
    <w:tmpl w:val="8932DB66"/>
    <w:lvl w:ilvl="0" w:tplc="0546B16C">
      <w:start w:val="1"/>
      <w:numFmt w:val="decimal"/>
      <w:pStyle w:val="berschrift1"/>
      <w:lvlText w:val="%1."/>
      <w:lvlJc w:val="left"/>
      <w:pPr>
        <w:ind w:left="2344"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F54469F"/>
    <w:multiLevelType w:val="hybridMultilevel"/>
    <w:tmpl w:val="16E224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694E7E"/>
    <w:multiLevelType w:val="hybridMultilevel"/>
    <w:tmpl w:val="F8DA5EAE"/>
    <w:lvl w:ilvl="0" w:tplc="6A04BDE2">
      <w:start w:val="6"/>
      <w:numFmt w:val="lowerLetter"/>
      <w:lvlText w:val="%1)"/>
      <w:lvlJc w:val="left"/>
      <w:pPr>
        <w:tabs>
          <w:tab w:val="num" w:pos="720"/>
        </w:tabs>
        <w:ind w:left="720" w:hanging="360"/>
      </w:pPr>
    </w:lvl>
    <w:lvl w:ilvl="1" w:tplc="04070003">
      <w:start w:val="1"/>
      <w:numFmt w:val="bullet"/>
      <w:lvlText w:val="o"/>
      <w:lvlJc w:val="left"/>
      <w:pPr>
        <w:tabs>
          <w:tab w:val="num" w:pos="1440"/>
        </w:tabs>
        <w:ind w:left="1440" w:hanging="360"/>
      </w:pPr>
      <w:rPr>
        <w:rFonts w:ascii="Courier New" w:hAnsi="Courier New" w:cs="Courier New" w:hint="default"/>
      </w:rPr>
    </w:lvl>
    <w:lvl w:ilvl="2" w:tplc="DD0A8B02">
      <w:start w:val="1"/>
      <w:numFmt w:val="lowerRoman"/>
      <w:lvlText w:val="%3."/>
      <w:lvlJc w:val="right"/>
      <w:pPr>
        <w:tabs>
          <w:tab w:val="num" w:pos="2160"/>
        </w:tabs>
        <w:ind w:left="2160" w:hanging="360"/>
      </w:pPr>
    </w:lvl>
    <w:lvl w:ilvl="3" w:tplc="6AAA52BE" w:tentative="1">
      <w:start w:val="1"/>
      <w:numFmt w:val="lowerLetter"/>
      <w:lvlText w:val="%4)"/>
      <w:lvlJc w:val="left"/>
      <w:pPr>
        <w:tabs>
          <w:tab w:val="num" w:pos="2880"/>
        </w:tabs>
        <w:ind w:left="2880" w:hanging="360"/>
      </w:pPr>
    </w:lvl>
    <w:lvl w:ilvl="4" w:tplc="C5387CE6" w:tentative="1">
      <w:start w:val="1"/>
      <w:numFmt w:val="lowerLetter"/>
      <w:lvlText w:val="%5)"/>
      <w:lvlJc w:val="left"/>
      <w:pPr>
        <w:tabs>
          <w:tab w:val="num" w:pos="3600"/>
        </w:tabs>
        <w:ind w:left="3600" w:hanging="360"/>
      </w:pPr>
    </w:lvl>
    <w:lvl w:ilvl="5" w:tplc="E69EBE26" w:tentative="1">
      <w:start w:val="1"/>
      <w:numFmt w:val="lowerLetter"/>
      <w:lvlText w:val="%6)"/>
      <w:lvlJc w:val="left"/>
      <w:pPr>
        <w:tabs>
          <w:tab w:val="num" w:pos="4320"/>
        </w:tabs>
        <w:ind w:left="4320" w:hanging="360"/>
      </w:pPr>
    </w:lvl>
    <w:lvl w:ilvl="6" w:tplc="63B4545C" w:tentative="1">
      <w:start w:val="1"/>
      <w:numFmt w:val="lowerLetter"/>
      <w:lvlText w:val="%7)"/>
      <w:lvlJc w:val="left"/>
      <w:pPr>
        <w:tabs>
          <w:tab w:val="num" w:pos="5040"/>
        </w:tabs>
        <w:ind w:left="5040" w:hanging="360"/>
      </w:pPr>
    </w:lvl>
    <w:lvl w:ilvl="7" w:tplc="ABB02952" w:tentative="1">
      <w:start w:val="1"/>
      <w:numFmt w:val="lowerLetter"/>
      <w:lvlText w:val="%8)"/>
      <w:lvlJc w:val="left"/>
      <w:pPr>
        <w:tabs>
          <w:tab w:val="num" w:pos="5760"/>
        </w:tabs>
        <w:ind w:left="5760" w:hanging="360"/>
      </w:pPr>
    </w:lvl>
    <w:lvl w:ilvl="8" w:tplc="AA529ED6" w:tentative="1">
      <w:start w:val="1"/>
      <w:numFmt w:val="lowerLetter"/>
      <w:lvlText w:val="%9)"/>
      <w:lvlJc w:val="left"/>
      <w:pPr>
        <w:tabs>
          <w:tab w:val="num" w:pos="6480"/>
        </w:tabs>
        <w:ind w:left="6480" w:hanging="360"/>
      </w:pPr>
    </w:lvl>
  </w:abstractNum>
  <w:abstractNum w:abstractNumId="6" w15:restartNumberingAfterBreak="0">
    <w:nsid w:val="4EB24125"/>
    <w:multiLevelType w:val="hybridMultilevel"/>
    <w:tmpl w:val="3ABE0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9EE3585"/>
    <w:multiLevelType w:val="hybridMultilevel"/>
    <w:tmpl w:val="D72669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331920"/>
    <w:multiLevelType w:val="hybridMultilevel"/>
    <w:tmpl w:val="07B270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E726049"/>
    <w:multiLevelType w:val="hybridMultilevel"/>
    <w:tmpl w:val="1D6E8F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3">
      <w:start w:val="1"/>
      <w:numFmt w:val="bullet"/>
      <w:lvlText w:val="o"/>
      <w:lvlJc w:val="left"/>
      <w:pPr>
        <w:ind w:left="2160" w:hanging="360"/>
      </w:pPr>
      <w:rPr>
        <w:rFonts w:ascii="Courier New" w:hAnsi="Courier New" w:cs="Courier New"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D0044D3"/>
    <w:multiLevelType w:val="hybridMultilevel"/>
    <w:tmpl w:val="342AB4E6"/>
    <w:lvl w:ilvl="0" w:tplc="AAA60DF2">
      <w:start w:val="1"/>
      <w:numFmt w:val="decimal"/>
      <w:pStyle w:val="berschrift2"/>
      <w:lvlText w:val="A.%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03460410">
    <w:abstractNumId w:val="3"/>
  </w:num>
  <w:num w:numId="2" w16cid:durableId="1052580530">
    <w:abstractNumId w:val="10"/>
  </w:num>
  <w:num w:numId="3" w16cid:durableId="1169177772">
    <w:abstractNumId w:val="1"/>
  </w:num>
  <w:num w:numId="4" w16cid:durableId="1923830990">
    <w:abstractNumId w:val="0"/>
  </w:num>
  <w:num w:numId="5" w16cid:durableId="283733437">
    <w:abstractNumId w:val="2"/>
  </w:num>
  <w:num w:numId="6" w16cid:durableId="1894849152">
    <w:abstractNumId w:val="9"/>
  </w:num>
  <w:num w:numId="7" w16cid:durableId="869948729">
    <w:abstractNumId w:val="6"/>
  </w:num>
  <w:num w:numId="8" w16cid:durableId="2080402759">
    <w:abstractNumId w:val="5"/>
  </w:num>
  <w:num w:numId="9" w16cid:durableId="1217475029">
    <w:abstractNumId w:val="4"/>
  </w:num>
  <w:num w:numId="10" w16cid:durableId="625432779">
    <w:abstractNumId w:val="8"/>
  </w:num>
  <w:num w:numId="11" w16cid:durableId="20271819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4E8"/>
    <w:rsid w:val="00001459"/>
    <w:rsid w:val="00002FA2"/>
    <w:rsid w:val="000112D7"/>
    <w:rsid w:val="00012D95"/>
    <w:rsid w:val="0001358D"/>
    <w:rsid w:val="00014DA4"/>
    <w:rsid w:val="00025CC2"/>
    <w:rsid w:val="00034600"/>
    <w:rsid w:val="0004568A"/>
    <w:rsid w:val="00045BB3"/>
    <w:rsid w:val="0005162A"/>
    <w:rsid w:val="00056E63"/>
    <w:rsid w:val="00067F0A"/>
    <w:rsid w:val="0007027C"/>
    <w:rsid w:val="00074523"/>
    <w:rsid w:val="00076476"/>
    <w:rsid w:val="000809AB"/>
    <w:rsid w:val="0008132D"/>
    <w:rsid w:val="000860D6"/>
    <w:rsid w:val="000873A3"/>
    <w:rsid w:val="000928F3"/>
    <w:rsid w:val="00095521"/>
    <w:rsid w:val="00095AAE"/>
    <w:rsid w:val="000A2696"/>
    <w:rsid w:val="000A5914"/>
    <w:rsid w:val="000A718A"/>
    <w:rsid w:val="000B0238"/>
    <w:rsid w:val="000B3C38"/>
    <w:rsid w:val="000B4B99"/>
    <w:rsid w:val="000C21EC"/>
    <w:rsid w:val="000C58EA"/>
    <w:rsid w:val="000C671E"/>
    <w:rsid w:val="000D0683"/>
    <w:rsid w:val="000D2618"/>
    <w:rsid w:val="000D73EF"/>
    <w:rsid w:val="000D7676"/>
    <w:rsid w:val="000D7BFA"/>
    <w:rsid w:val="000E2216"/>
    <w:rsid w:val="000E49B7"/>
    <w:rsid w:val="000F43FD"/>
    <w:rsid w:val="00102F8F"/>
    <w:rsid w:val="00107669"/>
    <w:rsid w:val="001119D2"/>
    <w:rsid w:val="0011715E"/>
    <w:rsid w:val="00120655"/>
    <w:rsid w:val="00120F97"/>
    <w:rsid w:val="00126962"/>
    <w:rsid w:val="00131802"/>
    <w:rsid w:val="001329F9"/>
    <w:rsid w:val="0013458C"/>
    <w:rsid w:val="00142BF6"/>
    <w:rsid w:val="00142F13"/>
    <w:rsid w:val="0015393C"/>
    <w:rsid w:val="00153C87"/>
    <w:rsid w:val="00154355"/>
    <w:rsid w:val="001723D6"/>
    <w:rsid w:val="00172DB1"/>
    <w:rsid w:val="00175C6D"/>
    <w:rsid w:val="00190929"/>
    <w:rsid w:val="00191314"/>
    <w:rsid w:val="00192AA4"/>
    <w:rsid w:val="00192B6B"/>
    <w:rsid w:val="001A2A1D"/>
    <w:rsid w:val="001A6C1E"/>
    <w:rsid w:val="001B08EE"/>
    <w:rsid w:val="001B5175"/>
    <w:rsid w:val="001B69D1"/>
    <w:rsid w:val="001B7101"/>
    <w:rsid w:val="001C16B9"/>
    <w:rsid w:val="001C3F4D"/>
    <w:rsid w:val="001C6C95"/>
    <w:rsid w:val="001D10BC"/>
    <w:rsid w:val="001D2E8B"/>
    <w:rsid w:val="001E1E2D"/>
    <w:rsid w:val="001E2052"/>
    <w:rsid w:val="001F0515"/>
    <w:rsid w:val="001F163E"/>
    <w:rsid w:val="001F2BA8"/>
    <w:rsid w:val="00207406"/>
    <w:rsid w:val="00207F4F"/>
    <w:rsid w:val="00211051"/>
    <w:rsid w:val="002133FE"/>
    <w:rsid w:val="002171B0"/>
    <w:rsid w:val="00217D43"/>
    <w:rsid w:val="00221493"/>
    <w:rsid w:val="00221D9C"/>
    <w:rsid w:val="00223250"/>
    <w:rsid w:val="00225276"/>
    <w:rsid w:val="002253E2"/>
    <w:rsid w:val="00230310"/>
    <w:rsid w:val="002311A3"/>
    <w:rsid w:val="002316D6"/>
    <w:rsid w:val="002400F4"/>
    <w:rsid w:val="00241BA4"/>
    <w:rsid w:val="00242F75"/>
    <w:rsid w:val="00251A09"/>
    <w:rsid w:val="002533E0"/>
    <w:rsid w:val="002571B5"/>
    <w:rsid w:val="00263C28"/>
    <w:rsid w:val="0026794B"/>
    <w:rsid w:val="002720C9"/>
    <w:rsid w:val="00276AE5"/>
    <w:rsid w:val="00276B4E"/>
    <w:rsid w:val="002827C4"/>
    <w:rsid w:val="00287BC3"/>
    <w:rsid w:val="00290428"/>
    <w:rsid w:val="00292813"/>
    <w:rsid w:val="0029363E"/>
    <w:rsid w:val="00294337"/>
    <w:rsid w:val="00296112"/>
    <w:rsid w:val="00296A4F"/>
    <w:rsid w:val="002A6B2F"/>
    <w:rsid w:val="002C11E1"/>
    <w:rsid w:val="002C21BC"/>
    <w:rsid w:val="002C32C1"/>
    <w:rsid w:val="002C44A7"/>
    <w:rsid w:val="002D118D"/>
    <w:rsid w:val="002E3489"/>
    <w:rsid w:val="002F0AA5"/>
    <w:rsid w:val="002F4184"/>
    <w:rsid w:val="00301135"/>
    <w:rsid w:val="00302B47"/>
    <w:rsid w:val="00302E2C"/>
    <w:rsid w:val="00303F07"/>
    <w:rsid w:val="00305BDE"/>
    <w:rsid w:val="00312084"/>
    <w:rsid w:val="0031220D"/>
    <w:rsid w:val="0031415C"/>
    <w:rsid w:val="0031626A"/>
    <w:rsid w:val="003223D9"/>
    <w:rsid w:val="00325D46"/>
    <w:rsid w:val="00326DA5"/>
    <w:rsid w:val="00327900"/>
    <w:rsid w:val="003403B0"/>
    <w:rsid w:val="0034285B"/>
    <w:rsid w:val="00347F18"/>
    <w:rsid w:val="00350BCA"/>
    <w:rsid w:val="00351D7C"/>
    <w:rsid w:val="00353D5D"/>
    <w:rsid w:val="00355503"/>
    <w:rsid w:val="003655B7"/>
    <w:rsid w:val="003655E5"/>
    <w:rsid w:val="003674E1"/>
    <w:rsid w:val="00373D7E"/>
    <w:rsid w:val="00373F68"/>
    <w:rsid w:val="00374516"/>
    <w:rsid w:val="00380B27"/>
    <w:rsid w:val="00392205"/>
    <w:rsid w:val="003933A0"/>
    <w:rsid w:val="00395E8F"/>
    <w:rsid w:val="003A301E"/>
    <w:rsid w:val="003A3119"/>
    <w:rsid w:val="003A44A9"/>
    <w:rsid w:val="003B6659"/>
    <w:rsid w:val="003B7D08"/>
    <w:rsid w:val="003B7D2D"/>
    <w:rsid w:val="003C2688"/>
    <w:rsid w:val="003C2A7D"/>
    <w:rsid w:val="003C7FC8"/>
    <w:rsid w:val="003D7229"/>
    <w:rsid w:val="003E03C9"/>
    <w:rsid w:val="003E22D1"/>
    <w:rsid w:val="003E3B78"/>
    <w:rsid w:val="003F075B"/>
    <w:rsid w:val="003F10FA"/>
    <w:rsid w:val="00400529"/>
    <w:rsid w:val="00421468"/>
    <w:rsid w:val="0042757C"/>
    <w:rsid w:val="00427CCE"/>
    <w:rsid w:val="00432590"/>
    <w:rsid w:val="00434FFD"/>
    <w:rsid w:val="0043662C"/>
    <w:rsid w:val="00437245"/>
    <w:rsid w:val="0044329F"/>
    <w:rsid w:val="00447070"/>
    <w:rsid w:val="00450891"/>
    <w:rsid w:val="00450E81"/>
    <w:rsid w:val="004511BC"/>
    <w:rsid w:val="0045422A"/>
    <w:rsid w:val="004565FD"/>
    <w:rsid w:val="00456950"/>
    <w:rsid w:val="004650B2"/>
    <w:rsid w:val="00467656"/>
    <w:rsid w:val="0047155D"/>
    <w:rsid w:val="00471E4A"/>
    <w:rsid w:val="0048200B"/>
    <w:rsid w:val="00482592"/>
    <w:rsid w:val="00483232"/>
    <w:rsid w:val="004832ED"/>
    <w:rsid w:val="00484D87"/>
    <w:rsid w:val="00485BE0"/>
    <w:rsid w:val="00485EF1"/>
    <w:rsid w:val="004870D2"/>
    <w:rsid w:val="004902C5"/>
    <w:rsid w:val="0049110C"/>
    <w:rsid w:val="0049297B"/>
    <w:rsid w:val="004A6AD4"/>
    <w:rsid w:val="004A7A15"/>
    <w:rsid w:val="004B031C"/>
    <w:rsid w:val="004B2B60"/>
    <w:rsid w:val="004B3475"/>
    <w:rsid w:val="004B550E"/>
    <w:rsid w:val="004B71E8"/>
    <w:rsid w:val="004C0830"/>
    <w:rsid w:val="004C35F3"/>
    <w:rsid w:val="004C6071"/>
    <w:rsid w:val="004D6D71"/>
    <w:rsid w:val="004E235A"/>
    <w:rsid w:val="004E3FE8"/>
    <w:rsid w:val="004E660E"/>
    <w:rsid w:val="004E6AB2"/>
    <w:rsid w:val="004F1520"/>
    <w:rsid w:val="0050467D"/>
    <w:rsid w:val="005103FA"/>
    <w:rsid w:val="00510DA5"/>
    <w:rsid w:val="005135E7"/>
    <w:rsid w:val="00514A56"/>
    <w:rsid w:val="00515275"/>
    <w:rsid w:val="005172A4"/>
    <w:rsid w:val="00517DC0"/>
    <w:rsid w:val="00525A34"/>
    <w:rsid w:val="00526953"/>
    <w:rsid w:val="005270B6"/>
    <w:rsid w:val="00531C84"/>
    <w:rsid w:val="0053359E"/>
    <w:rsid w:val="005367D9"/>
    <w:rsid w:val="00547289"/>
    <w:rsid w:val="00551002"/>
    <w:rsid w:val="00552DF9"/>
    <w:rsid w:val="00552E45"/>
    <w:rsid w:val="00556A71"/>
    <w:rsid w:val="00571589"/>
    <w:rsid w:val="005745C6"/>
    <w:rsid w:val="00583E24"/>
    <w:rsid w:val="00584A0F"/>
    <w:rsid w:val="00591D98"/>
    <w:rsid w:val="005942A5"/>
    <w:rsid w:val="00594D76"/>
    <w:rsid w:val="005A2A6C"/>
    <w:rsid w:val="005A2FE3"/>
    <w:rsid w:val="005A3F14"/>
    <w:rsid w:val="005A7C98"/>
    <w:rsid w:val="005A7EF0"/>
    <w:rsid w:val="005B07C7"/>
    <w:rsid w:val="005B7C2B"/>
    <w:rsid w:val="005C0F4C"/>
    <w:rsid w:val="005C2F11"/>
    <w:rsid w:val="005C32DF"/>
    <w:rsid w:val="005D2FFD"/>
    <w:rsid w:val="005D4A61"/>
    <w:rsid w:val="005D6946"/>
    <w:rsid w:val="005D7613"/>
    <w:rsid w:val="005F216B"/>
    <w:rsid w:val="005F24CE"/>
    <w:rsid w:val="00604207"/>
    <w:rsid w:val="006043B8"/>
    <w:rsid w:val="006111DC"/>
    <w:rsid w:val="00613B16"/>
    <w:rsid w:val="0062687C"/>
    <w:rsid w:val="006304C5"/>
    <w:rsid w:val="00631572"/>
    <w:rsid w:val="00633052"/>
    <w:rsid w:val="00644975"/>
    <w:rsid w:val="00644B0B"/>
    <w:rsid w:val="006465E9"/>
    <w:rsid w:val="00650ECF"/>
    <w:rsid w:val="00655C14"/>
    <w:rsid w:val="00660A5B"/>
    <w:rsid w:val="00661FD3"/>
    <w:rsid w:val="006676EA"/>
    <w:rsid w:val="006720E9"/>
    <w:rsid w:val="00676897"/>
    <w:rsid w:val="0068587A"/>
    <w:rsid w:val="00697B66"/>
    <w:rsid w:val="006A729E"/>
    <w:rsid w:val="006A7C5E"/>
    <w:rsid w:val="006B7262"/>
    <w:rsid w:val="006D4D05"/>
    <w:rsid w:val="006E6FE1"/>
    <w:rsid w:val="006E7CCB"/>
    <w:rsid w:val="006F39CA"/>
    <w:rsid w:val="006F71FA"/>
    <w:rsid w:val="00703235"/>
    <w:rsid w:val="007123E0"/>
    <w:rsid w:val="00724EAA"/>
    <w:rsid w:val="00725158"/>
    <w:rsid w:val="0072779C"/>
    <w:rsid w:val="00734E93"/>
    <w:rsid w:val="00740A74"/>
    <w:rsid w:val="007476F8"/>
    <w:rsid w:val="00757FB7"/>
    <w:rsid w:val="00775B11"/>
    <w:rsid w:val="0078070E"/>
    <w:rsid w:val="007826BD"/>
    <w:rsid w:val="00782B1F"/>
    <w:rsid w:val="007844F4"/>
    <w:rsid w:val="007862CE"/>
    <w:rsid w:val="007916B7"/>
    <w:rsid w:val="0079710C"/>
    <w:rsid w:val="007A0360"/>
    <w:rsid w:val="007A3C22"/>
    <w:rsid w:val="007A4F66"/>
    <w:rsid w:val="007A7C95"/>
    <w:rsid w:val="007B0981"/>
    <w:rsid w:val="007B1451"/>
    <w:rsid w:val="007C0C5C"/>
    <w:rsid w:val="007C1023"/>
    <w:rsid w:val="007C1754"/>
    <w:rsid w:val="007C6372"/>
    <w:rsid w:val="007C7916"/>
    <w:rsid w:val="007D404C"/>
    <w:rsid w:val="007E16D3"/>
    <w:rsid w:val="007E1C46"/>
    <w:rsid w:val="007E506E"/>
    <w:rsid w:val="007F263D"/>
    <w:rsid w:val="00802FC1"/>
    <w:rsid w:val="008062EF"/>
    <w:rsid w:val="00810ACD"/>
    <w:rsid w:val="00810E8E"/>
    <w:rsid w:val="0081283B"/>
    <w:rsid w:val="0081682E"/>
    <w:rsid w:val="00817D5C"/>
    <w:rsid w:val="00826FE0"/>
    <w:rsid w:val="0083037A"/>
    <w:rsid w:val="00843BD4"/>
    <w:rsid w:val="00850C16"/>
    <w:rsid w:val="00854311"/>
    <w:rsid w:val="00855C1C"/>
    <w:rsid w:val="008570BC"/>
    <w:rsid w:val="00861DE9"/>
    <w:rsid w:val="008642A8"/>
    <w:rsid w:val="0087472D"/>
    <w:rsid w:val="00877B7B"/>
    <w:rsid w:val="008800F7"/>
    <w:rsid w:val="00884074"/>
    <w:rsid w:val="008908E1"/>
    <w:rsid w:val="008938FE"/>
    <w:rsid w:val="00895F80"/>
    <w:rsid w:val="008A51F7"/>
    <w:rsid w:val="008A620A"/>
    <w:rsid w:val="008B1B24"/>
    <w:rsid w:val="008B582A"/>
    <w:rsid w:val="008B5C08"/>
    <w:rsid w:val="008B6DA3"/>
    <w:rsid w:val="008C2493"/>
    <w:rsid w:val="008C2AD9"/>
    <w:rsid w:val="008C74B2"/>
    <w:rsid w:val="008D17F8"/>
    <w:rsid w:val="008D5C82"/>
    <w:rsid w:val="008D682B"/>
    <w:rsid w:val="008D6E94"/>
    <w:rsid w:val="008E6AA7"/>
    <w:rsid w:val="00915F35"/>
    <w:rsid w:val="009252DA"/>
    <w:rsid w:val="009357CE"/>
    <w:rsid w:val="00944A48"/>
    <w:rsid w:val="00945AD3"/>
    <w:rsid w:val="00956457"/>
    <w:rsid w:val="009579A5"/>
    <w:rsid w:val="009600B7"/>
    <w:rsid w:val="00960495"/>
    <w:rsid w:val="00962440"/>
    <w:rsid w:val="00965C65"/>
    <w:rsid w:val="00971E53"/>
    <w:rsid w:val="009729AA"/>
    <w:rsid w:val="0097637B"/>
    <w:rsid w:val="00981681"/>
    <w:rsid w:val="00984501"/>
    <w:rsid w:val="009851DB"/>
    <w:rsid w:val="00985257"/>
    <w:rsid w:val="009900B3"/>
    <w:rsid w:val="009914E4"/>
    <w:rsid w:val="009924A7"/>
    <w:rsid w:val="009A1C6C"/>
    <w:rsid w:val="009A1F15"/>
    <w:rsid w:val="009A368C"/>
    <w:rsid w:val="009B3788"/>
    <w:rsid w:val="009B5002"/>
    <w:rsid w:val="009B63FD"/>
    <w:rsid w:val="009C087B"/>
    <w:rsid w:val="009C3076"/>
    <w:rsid w:val="009D25B4"/>
    <w:rsid w:val="009D610D"/>
    <w:rsid w:val="009D6B3F"/>
    <w:rsid w:val="009E1389"/>
    <w:rsid w:val="009E4C28"/>
    <w:rsid w:val="009E578F"/>
    <w:rsid w:val="009F1FA1"/>
    <w:rsid w:val="009F519C"/>
    <w:rsid w:val="009F5787"/>
    <w:rsid w:val="009F625B"/>
    <w:rsid w:val="009F67E2"/>
    <w:rsid w:val="009F7A00"/>
    <w:rsid w:val="009F7AD2"/>
    <w:rsid w:val="00A014E1"/>
    <w:rsid w:val="00A01B4F"/>
    <w:rsid w:val="00A03624"/>
    <w:rsid w:val="00A041DA"/>
    <w:rsid w:val="00A05B8B"/>
    <w:rsid w:val="00A07AA4"/>
    <w:rsid w:val="00A13323"/>
    <w:rsid w:val="00A1373F"/>
    <w:rsid w:val="00A21D6E"/>
    <w:rsid w:val="00A25D35"/>
    <w:rsid w:val="00A27160"/>
    <w:rsid w:val="00A27DAF"/>
    <w:rsid w:val="00A30903"/>
    <w:rsid w:val="00A30A46"/>
    <w:rsid w:val="00A32EFF"/>
    <w:rsid w:val="00A377AD"/>
    <w:rsid w:val="00A403D3"/>
    <w:rsid w:val="00A50562"/>
    <w:rsid w:val="00A55532"/>
    <w:rsid w:val="00A56FF9"/>
    <w:rsid w:val="00A571DD"/>
    <w:rsid w:val="00A573B3"/>
    <w:rsid w:val="00A711B2"/>
    <w:rsid w:val="00A72AB9"/>
    <w:rsid w:val="00A74157"/>
    <w:rsid w:val="00A84FEB"/>
    <w:rsid w:val="00A96D0B"/>
    <w:rsid w:val="00AA01FF"/>
    <w:rsid w:val="00AA0C13"/>
    <w:rsid w:val="00AA3AAA"/>
    <w:rsid w:val="00AA69CE"/>
    <w:rsid w:val="00AA74A3"/>
    <w:rsid w:val="00AB55D5"/>
    <w:rsid w:val="00AB68AC"/>
    <w:rsid w:val="00AC25C4"/>
    <w:rsid w:val="00AC5C6F"/>
    <w:rsid w:val="00AD0011"/>
    <w:rsid w:val="00AD677F"/>
    <w:rsid w:val="00AD684F"/>
    <w:rsid w:val="00AD7167"/>
    <w:rsid w:val="00AE226B"/>
    <w:rsid w:val="00AF18C5"/>
    <w:rsid w:val="00AF24A3"/>
    <w:rsid w:val="00AF2AF4"/>
    <w:rsid w:val="00B0074B"/>
    <w:rsid w:val="00B1191D"/>
    <w:rsid w:val="00B20799"/>
    <w:rsid w:val="00B23B07"/>
    <w:rsid w:val="00B246FE"/>
    <w:rsid w:val="00B25A87"/>
    <w:rsid w:val="00B3130C"/>
    <w:rsid w:val="00B31629"/>
    <w:rsid w:val="00B33B08"/>
    <w:rsid w:val="00B33C8C"/>
    <w:rsid w:val="00B34F17"/>
    <w:rsid w:val="00B41BEA"/>
    <w:rsid w:val="00B4394E"/>
    <w:rsid w:val="00B453B9"/>
    <w:rsid w:val="00B5136A"/>
    <w:rsid w:val="00B527CA"/>
    <w:rsid w:val="00B52C8E"/>
    <w:rsid w:val="00B5485E"/>
    <w:rsid w:val="00B56DB0"/>
    <w:rsid w:val="00B66A6F"/>
    <w:rsid w:val="00B67FE2"/>
    <w:rsid w:val="00B7021E"/>
    <w:rsid w:val="00B73840"/>
    <w:rsid w:val="00B74624"/>
    <w:rsid w:val="00B80BF6"/>
    <w:rsid w:val="00B820AF"/>
    <w:rsid w:val="00B85D60"/>
    <w:rsid w:val="00B861E8"/>
    <w:rsid w:val="00B877C9"/>
    <w:rsid w:val="00B966F1"/>
    <w:rsid w:val="00BA0E93"/>
    <w:rsid w:val="00BA144F"/>
    <w:rsid w:val="00BA65B1"/>
    <w:rsid w:val="00BB076C"/>
    <w:rsid w:val="00BB2969"/>
    <w:rsid w:val="00BB3176"/>
    <w:rsid w:val="00BC2A1A"/>
    <w:rsid w:val="00BC60BB"/>
    <w:rsid w:val="00BD4806"/>
    <w:rsid w:val="00BF08FA"/>
    <w:rsid w:val="00BF5174"/>
    <w:rsid w:val="00BF759F"/>
    <w:rsid w:val="00BF7777"/>
    <w:rsid w:val="00C118C5"/>
    <w:rsid w:val="00C21FC0"/>
    <w:rsid w:val="00C24136"/>
    <w:rsid w:val="00C274E8"/>
    <w:rsid w:val="00C31DD7"/>
    <w:rsid w:val="00C323D6"/>
    <w:rsid w:val="00C35726"/>
    <w:rsid w:val="00C461F3"/>
    <w:rsid w:val="00C52367"/>
    <w:rsid w:val="00C5262E"/>
    <w:rsid w:val="00C63BD5"/>
    <w:rsid w:val="00C64BCB"/>
    <w:rsid w:val="00C67DD2"/>
    <w:rsid w:val="00C7370D"/>
    <w:rsid w:val="00C7603B"/>
    <w:rsid w:val="00C77B44"/>
    <w:rsid w:val="00C803AE"/>
    <w:rsid w:val="00C82BBF"/>
    <w:rsid w:val="00C901B8"/>
    <w:rsid w:val="00C94ABA"/>
    <w:rsid w:val="00CB2469"/>
    <w:rsid w:val="00CB66DC"/>
    <w:rsid w:val="00CC2B99"/>
    <w:rsid w:val="00CC4F88"/>
    <w:rsid w:val="00CD2C7A"/>
    <w:rsid w:val="00CD32C3"/>
    <w:rsid w:val="00CD6E19"/>
    <w:rsid w:val="00CE03EA"/>
    <w:rsid w:val="00CE163C"/>
    <w:rsid w:val="00CE48B1"/>
    <w:rsid w:val="00CE5001"/>
    <w:rsid w:val="00CF21C4"/>
    <w:rsid w:val="00CF2AA5"/>
    <w:rsid w:val="00CF6F2C"/>
    <w:rsid w:val="00D001DB"/>
    <w:rsid w:val="00D07149"/>
    <w:rsid w:val="00D1262E"/>
    <w:rsid w:val="00D13DD4"/>
    <w:rsid w:val="00D16DEE"/>
    <w:rsid w:val="00D17A8D"/>
    <w:rsid w:val="00D21E7C"/>
    <w:rsid w:val="00D234AE"/>
    <w:rsid w:val="00D25469"/>
    <w:rsid w:val="00D32B36"/>
    <w:rsid w:val="00D40A1A"/>
    <w:rsid w:val="00D50439"/>
    <w:rsid w:val="00D53F41"/>
    <w:rsid w:val="00D55458"/>
    <w:rsid w:val="00D61F52"/>
    <w:rsid w:val="00D7080C"/>
    <w:rsid w:val="00D72EB9"/>
    <w:rsid w:val="00D74261"/>
    <w:rsid w:val="00D77C4A"/>
    <w:rsid w:val="00D812AB"/>
    <w:rsid w:val="00D84F8E"/>
    <w:rsid w:val="00D925EB"/>
    <w:rsid w:val="00D942EF"/>
    <w:rsid w:val="00D944F1"/>
    <w:rsid w:val="00D96C3D"/>
    <w:rsid w:val="00D9748E"/>
    <w:rsid w:val="00DA297C"/>
    <w:rsid w:val="00DA40A8"/>
    <w:rsid w:val="00DA5C31"/>
    <w:rsid w:val="00DB1D73"/>
    <w:rsid w:val="00DC0C4B"/>
    <w:rsid w:val="00DC4B81"/>
    <w:rsid w:val="00DC6753"/>
    <w:rsid w:val="00DC6928"/>
    <w:rsid w:val="00DE0BAA"/>
    <w:rsid w:val="00DE2E91"/>
    <w:rsid w:val="00DE566E"/>
    <w:rsid w:val="00DE6079"/>
    <w:rsid w:val="00DE6C27"/>
    <w:rsid w:val="00DF53ED"/>
    <w:rsid w:val="00E06C3E"/>
    <w:rsid w:val="00E0750B"/>
    <w:rsid w:val="00E130D8"/>
    <w:rsid w:val="00E13A0D"/>
    <w:rsid w:val="00E27C0A"/>
    <w:rsid w:val="00E32E8C"/>
    <w:rsid w:val="00E34C3C"/>
    <w:rsid w:val="00E40DA7"/>
    <w:rsid w:val="00E52FBF"/>
    <w:rsid w:val="00E536D9"/>
    <w:rsid w:val="00E55E4C"/>
    <w:rsid w:val="00E62040"/>
    <w:rsid w:val="00E627A1"/>
    <w:rsid w:val="00E629F8"/>
    <w:rsid w:val="00E62E7E"/>
    <w:rsid w:val="00E6673D"/>
    <w:rsid w:val="00E70FA8"/>
    <w:rsid w:val="00E71BFE"/>
    <w:rsid w:val="00E76E92"/>
    <w:rsid w:val="00E77A4B"/>
    <w:rsid w:val="00E813E5"/>
    <w:rsid w:val="00E841C7"/>
    <w:rsid w:val="00E84EA6"/>
    <w:rsid w:val="00E91411"/>
    <w:rsid w:val="00EA19D9"/>
    <w:rsid w:val="00EB64BB"/>
    <w:rsid w:val="00EB7EC4"/>
    <w:rsid w:val="00EC58A3"/>
    <w:rsid w:val="00EC5C2A"/>
    <w:rsid w:val="00EC62F3"/>
    <w:rsid w:val="00ED4300"/>
    <w:rsid w:val="00ED62D1"/>
    <w:rsid w:val="00EE3829"/>
    <w:rsid w:val="00EF1D08"/>
    <w:rsid w:val="00EF7EC0"/>
    <w:rsid w:val="00F01490"/>
    <w:rsid w:val="00F04EE9"/>
    <w:rsid w:val="00F05502"/>
    <w:rsid w:val="00F07D75"/>
    <w:rsid w:val="00F12FD3"/>
    <w:rsid w:val="00F133BF"/>
    <w:rsid w:val="00F138A0"/>
    <w:rsid w:val="00F13CEC"/>
    <w:rsid w:val="00F1511C"/>
    <w:rsid w:val="00F21E85"/>
    <w:rsid w:val="00F2409F"/>
    <w:rsid w:val="00F254C5"/>
    <w:rsid w:val="00F303C2"/>
    <w:rsid w:val="00F30844"/>
    <w:rsid w:val="00F333FF"/>
    <w:rsid w:val="00F368C3"/>
    <w:rsid w:val="00F36C18"/>
    <w:rsid w:val="00F453C2"/>
    <w:rsid w:val="00F5085E"/>
    <w:rsid w:val="00F5221A"/>
    <w:rsid w:val="00F52C80"/>
    <w:rsid w:val="00F642FD"/>
    <w:rsid w:val="00F64CD6"/>
    <w:rsid w:val="00F64F88"/>
    <w:rsid w:val="00F66A6F"/>
    <w:rsid w:val="00F66E7B"/>
    <w:rsid w:val="00F702A8"/>
    <w:rsid w:val="00F71DB2"/>
    <w:rsid w:val="00F764EF"/>
    <w:rsid w:val="00F77FD4"/>
    <w:rsid w:val="00F80EFC"/>
    <w:rsid w:val="00F867B6"/>
    <w:rsid w:val="00F87E01"/>
    <w:rsid w:val="00F91DF8"/>
    <w:rsid w:val="00FA0725"/>
    <w:rsid w:val="00FA0C63"/>
    <w:rsid w:val="00FA139F"/>
    <w:rsid w:val="00FA2A9E"/>
    <w:rsid w:val="00FA456C"/>
    <w:rsid w:val="00FA4AFE"/>
    <w:rsid w:val="00FB319D"/>
    <w:rsid w:val="00FB3A69"/>
    <w:rsid w:val="00FB5EDC"/>
    <w:rsid w:val="00FC1AB4"/>
    <w:rsid w:val="00FC357D"/>
    <w:rsid w:val="00FC42E1"/>
    <w:rsid w:val="00FC61F3"/>
    <w:rsid w:val="00FC638A"/>
    <w:rsid w:val="00FD539C"/>
    <w:rsid w:val="00FD6730"/>
    <w:rsid w:val="00FE55C5"/>
    <w:rsid w:val="00FE5ABD"/>
    <w:rsid w:val="00FE5F02"/>
    <w:rsid w:val="00FF0150"/>
    <w:rsid w:val="00FF0F17"/>
    <w:rsid w:val="09B4E9EA"/>
    <w:rsid w:val="0D9C85A0"/>
    <w:rsid w:val="0E6F32B0"/>
    <w:rsid w:val="0F385601"/>
    <w:rsid w:val="1C2B7877"/>
    <w:rsid w:val="25B653AA"/>
    <w:rsid w:val="29B6CE4A"/>
    <w:rsid w:val="30260FCE"/>
    <w:rsid w:val="3539B60F"/>
    <w:rsid w:val="37EFEBAC"/>
    <w:rsid w:val="3AC0B507"/>
    <w:rsid w:val="3DABD7FE"/>
    <w:rsid w:val="40E10961"/>
    <w:rsid w:val="45449C95"/>
    <w:rsid w:val="4663E111"/>
    <w:rsid w:val="476514F7"/>
    <w:rsid w:val="723BC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76E322"/>
  <w15:chartTrackingRefBased/>
  <w15:docId w15:val="{4CC48260-7A63-48D7-BC8C-6730E1F31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A729E"/>
    <w:pPr>
      <w:keepNext/>
      <w:keepLines/>
      <w:numPr>
        <w:numId w:val="1"/>
      </w:numPr>
      <w:spacing w:before="240" w:after="0"/>
      <w:outlineLvl w:val="0"/>
    </w:pPr>
    <w:rPr>
      <w:rFonts w:ascii="Arial" w:eastAsiaTheme="majorEastAsia" w:hAnsi="Arial" w:cstheme="majorBidi"/>
      <w:b/>
      <w:sz w:val="32"/>
      <w:szCs w:val="32"/>
    </w:rPr>
  </w:style>
  <w:style w:type="paragraph" w:styleId="berschrift2">
    <w:name w:val="heading 2"/>
    <w:basedOn w:val="Standard"/>
    <w:next w:val="Standard"/>
    <w:link w:val="berschrift2Zchn"/>
    <w:uiPriority w:val="9"/>
    <w:unhideWhenUsed/>
    <w:qFormat/>
    <w:rsid w:val="00526953"/>
    <w:pPr>
      <w:keepNext/>
      <w:keepLines/>
      <w:numPr>
        <w:numId w:val="2"/>
      </w:numPr>
      <w:spacing w:before="40" w:after="0"/>
      <w:ind w:left="0" w:firstLine="0"/>
      <w:outlineLvl w:val="1"/>
    </w:pPr>
    <w:rPr>
      <w:rFonts w:ascii="Arial" w:eastAsiaTheme="majorEastAsia" w:hAnsi="Arial" w:cstheme="majorBidi"/>
      <w:b/>
      <w:sz w:val="24"/>
      <w:szCs w:val="26"/>
    </w:rPr>
  </w:style>
  <w:style w:type="paragraph" w:styleId="berschrift3">
    <w:name w:val="heading 3"/>
    <w:basedOn w:val="Standard"/>
    <w:next w:val="Standard"/>
    <w:link w:val="berschrift3Zchn"/>
    <w:uiPriority w:val="9"/>
    <w:semiHidden/>
    <w:unhideWhenUsed/>
    <w:qFormat/>
    <w:rsid w:val="008A62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berschrift3"/>
    <w:next w:val="Standard"/>
    <w:link w:val="berschrift4Zchn"/>
    <w:uiPriority w:val="9"/>
    <w:qFormat/>
    <w:rsid w:val="008A620A"/>
    <w:pPr>
      <w:spacing w:before="120" w:after="180" w:line="240" w:lineRule="auto"/>
      <w:ind w:left="1418" w:hanging="1418"/>
      <w:outlineLvl w:val="3"/>
    </w:pPr>
    <w:rPr>
      <w:rFonts w:ascii="Arial" w:eastAsia="Times New Roman" w:hAnsi="Arial" w:cs="Times New Roman"/>
      <w:color w:val="auto"/>
      <w:szCs w:val="20"/>
      <w:lang w:val="en-GB"/>
    </w:rPr>
  </w:style>
  <w:style w:type="paragraph" w:styleId="berschrift5">
    <w:name w:val="heading 5"/>
    <w:basedOn w:val="Standard"/>
    <w:next w:val="Standard"/>
    <w:link w:val="berschrift5Zchn"/>
    <w:uiPriority w:val="9"/>
    <w:semiHidden/>
    <w:unhideWhenUsed/>
    <w:qFormat/>
    <w:rsid w:val="00326DA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rarbeitung">
    <w:name w:val="Revision"/>
    <w:hidden/>
    <w:uiPriority w:val="99"/>
    <w:semiHidden/>
    <w:rsid w:val="00292813"/>
    <w:pPr>
      <w:spacing w:after="0" w:line="240" w:lineRule="auto"/>
    </w:pPr>
  </w:style>
  <w:style w:type="paragraph" w:styleId="Listenabsatz">
    <w:name w:val="List Paragraph"/>
    <w:basedOn w:val="Standard"/>
    <w:uiPriority w:val="34"/>
    <w:qFormat/>
    <w:rsid w:val="00985257"/>
    <w:pPr>
      <w:ind w:left="720"/>
      <w:contextualSpacing/>
    </w:pPr>
  </w:style>
  <w:style w:type="paragraph" w:customStyle="1" w:styleId="CRCoverPage">
    <w:name w:val="CR Cover Page"/>
    <w:basedOn w:val="Standard"/>
    <w:link w:val="CRCoverPageZchn"/>
    <w:uiPriority w:val="1"/>
    <w:qFormat/>
    <w:rsid w:val="008D6E94"/>
    <w:pPr>
      <w:spacing w:after="120" w:line="240" w:lineRule="auto"/>
    </w:pPr>
    <w:rPr>
      <w:rFonts w:ascii="Arial" w:eastAsia="MS Mincho" w:hAnsi="Arial" w:cs="Times New Roman"/>
      <w:sz w:val="20"/>
      <w:szCs w:val="20"/>
      <w:lang w:val="en-GB"/>
    </w:rPr>
  </w:style>
  <w:style w:type="character" w:customStyle="1" w:styleId="CRCoverPageZchn">
    <w:name w:val="CR Cover Page Zchn"/>
    <w:basedOn w:val="Absatz-Standardschriftart"/>
    <w:link w:val="CRCoverPage"/>
    <w:uiPriority w:val="1"/>
    <w:rsid w:val="008D6E94"/>
    <w:rPr>
      <w:rFonts w:ascii="Arial" w:eastAsia="MS Mincho" w:hAnsi="Arial" w:cs="Times New Roman"/>
      <w:sz w:val="20"/>
      <w:szCs w:val="20"/>
      <w:lang w:val="en-GB"/>
    </w:rPr>
  </w:style>
  <w:style w:type="paragraph" w:styleId="Kopfzeile">
    <w:name w:val="header"/>
    <w:basedOn w:val="Standard"/>
    <w:link w:val="KopfzeileZchn"/>
    <w:uiPriority w:val="99"/>
    <w:unhideWhenUsed/>
    <w:rsid w:val="008D6E9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D6E94"/>
  </w:style>
  <w:style w:type="paragraph" w:styleId="Fuzeile">
    <w:name w:val="footer"/>
    <w:basedOn w:val="Standard"/>
    <w:link w:val="FuzeileZchn"/>
    <w:uiPriority w:val="99"/>
    <w:unhideWhenUsed/>
    <w:rsid w:val="008D6E9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D6E94"/>
  </w:style>
  <w:style w:type="character" w:customStyle="1" w:styleId="berschrift4Zchn">
    <w:name w:val="Überschrift 4 Zchn"/>
    <w:basedOn w:val="Absatz-Standardschriftart"/>
    <w:link w:val="berschrift4"/>
    <w:uiPriority w:val="9"/>
    <w:qFormat/>
    <w:rsid w:val="008A620A"/>
    <w:rPr>
      <w:rFonts w:ascii="Arial" w:eastAsia="Times New Roman" w:hAnsi="Arial" w:cs="Times New Roman"/>
      <w:sz w:val="24"/>
      <w:szCs w:val="20"/>
      <w:lang w:val="en-GB"/>
    </w:rPr>
  </w:style>
  <w:style w:type="character" w:customStyle="1" w:styleId="berschrift3Zchn">
    <w:name w:val="Überschrift 3 Zchn"/>
    <w:basedOn w:val="Absatz-Standardschriftart"/>
    <w:link w:val="berschrift3"/>
    <w:uiPriority w:val="9"/>
    <w:semiHidden/>
    <w:rsid w:val="008A620A"/>
    <w:rPr>
      <w:rFonts w:asciiTheme="majorHAnsi" w:eastAsiaTheme="majorEastAsia" w:hAnsiTheme="majorHAnsi" w:cstheme="majorBidi"/>
      <w:color w:val="1F3763" w:themeColor="accent1" w:themeShade="7F"/>
      <w:sz w:val="24"/>
      <w:szCs w:val="24"/>
    </w:rPr>
  </w:style>
  <w:style w:type="character" w:customStyle="1" w:styleId="berschrift1Zchn">
    <w:name w:val="Überschrift 1 Zchn"/>
    <w:basedOn w:val="Absatz-Standardschriftart"/>
    <w:link w:val="berschrift1"/>
    <w:uiPriority w:val="9"/>
    <w:rsid w:val="006A729E"/>
    <w:rPr>
      <w:rFonts w:ascii="Arial" w:eastAsiaTheme="majorEastAsia" w:hAnsi="Arial" w:cstheme="majorBidi"/>
      <w:b/>
      <w:sz w:val="32"/>
      <w:szCs w:val="32"/>
    </w:rPr>
  </w:style>
  <w:style w:type="character" w:styleId="Kommentarzeichen">
    <w:name w:val="annotation reference"/>
    <w:basedOn w:val="Absatz-Standardschriftart"/>
    <w:uiPriority w:val="99"/>
    <w:semiHidden/>
    <w:unhideWhenUsed/>
    <w:rsid w:val="008B6DA3"/>
    <w:rPr>
      <w:sz w:val="16"/>
      <w:szCs w:val="16"/>
    </w:rPr>
  </w:style>
  <w:style w:type="paragraph" w:styleId="Kommentartext">
    <w:name w:val="annotation text"/>
    <w:basedOn w:val="Standard"/>
    <w:link w:val="KommentartextZchn"/>
    <w:uiPriority w:val="99"/>
    <w:unhideWhenUsed/>
    <w:rsid w:val="008B6DA3"/>
    <w:pPr>
      <w:spacing w:line="240" w:lineRule="auto"/>
    </w:pPr>
    <w:rPr>
      <w:sz w:val="20"/>
      <w:szCs w:val="20"/>
    </w:rPr>
  </w:style>
  <w:style w:type="character" w:customStyle="1" w:styleId="KommentartextZchn">
    <w:name w:val="Kommentartext Zchn"/>
    <w:basedOn w:val="Absatz-Standardschriftart"/>
    <w:link w:val="Kommentartext"/>
    <w:uiPriority w:val="99"/>
    <w:rsid w:val="008B6DA3"/>
    <w:rPr>
      <w:sz w:val="20"/>
      <w:szCs w:val="20"/>
    </w:rPr>
  </w:style>
  <w:style w:type="paragraph" w:styleId="Kommentarthema">
    <w:name w:val="annotation subject"/>
    <w:basedOn w:val="Kommentartext"/>
    <w:next w:val="Kommentartext"/>
    <w:link w:val="KommentarthemaZchn"/>
    <w:uiPriority w:val="99"/>
    <w:semiHidden/>
    <w:unhideWhenUsed/>
    <w:rsid w:val="008B6DA3"/>
    <w:rPr>
      <w:b/>
      <w:bCs/>
    </w:rPr>
  </w:style>
  <w:style w:type="character" w:customStyle="1" w:styleId="KommentarthemaZchn">
    <w:name w:val="Kommentarthema Zchn"/>
    <w:basedOn w:val="KommentartextZchn"/>
    <w:link w:val="Kommentarthema"/>
    <w:uiPriority w:val="99"/>
    <w:semiHidden/>
    <w:rsid w:val="008B6DA3"/>
    <w:rPr>
      <w:b/>
      <w:bCs/>
      <w:sz w:val="20"/>
      <w:szCs w:val="20"/>
    </w:rPr>
  </w:style>
  <w:style w:type="character" w:styleId="Hyperlink">
    <w:name w:val="Hyperlink"/>
    <w:basedOn w:val="Absatz-Standardschriftart"/>
    <w:uiPriority w:val="99"/>
    <w:semiHidden/>
    <w:unhideWhenUsed/>
    <w:rsid w:val="000928F3"/>
    <w:rPr>
      <w:color w:val="0000FF"/>
      <w:u w:val="single"/>
    </w:rPr>
  </w:style>
  <w:style w:type="character" w:styleId="Erwhnung">
    <w:name w:val="Mention"/>
    <w:basedOn w:val="Absatz-Standardschriftart"/>
    <w:uiPriority w:val="99"/>
    <w:unhideWhenUsed/>
    <w:rsid w:val="0008132D"/>
    <w:rPr>
      <w:color w:val="2B579A"/>
      <w:shd w:val="clear" w:color="auto" w:fill="E1DFDD"/>
    </w:rPr>
  </w:style>
  <w:style w:type="paragraph" w:customStyle="1" w:styleId="TH">
    <w:name w:val="TH"/>
    <w:basedOn w:val="Standard"/>
    <w:qFormat/>
    <w:rsid w:val="002F4184"/>
    <w:pPr>
      <w:keepNext/>
      <w:keepLines/>
      <w:spacing w:before="60" w:after="180" w:line="240" w:lineRule="auto"/>
      <w:jc w:val="center"/>
    </w:pPr>
    <w:rPr>
      <w:rFonts w:ascii="Arial" w:eastAsia="Times New Roman" w:hAnsi="Arial" w:cs="Times New Roman"/>
      <w:b/>
      <w:sz w:val="20"/>
      <w:szCs w:val="20"/>
      <w:lang w:val="en-GB"/>
    </w:rPr>
  </w:style>
  <w:style w:type="paragraph" w:customStyle="1" w:styleId="TF">
    <w:name w:val="TF"/>
    <w:basedOn w:val="TH"/>
    <w:qFormat/>
    <w:rsid w:val="002F4184"/>
    <w:pPr>
      <w:keepNext w:val="0"/>
      <w:spacing w:before="0" w:after="240"/>
    </w:pPr>
  </w:style>
  <w:style w:type="paragraph" w:customStyle="1" w:styleId="PL">
    <w:name w:val="PL"/>
    <w:qFormat/>
    <w:rsid w:val="002F4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berschrift5Zchn">
    <w:name w:val="Überschrift 5 Zchn"/>
    <w:basedOn w:val="Absatz-Standardschriftart"/>
    <w:link w:val="berschrift5"/>
    <w:uiPriority w:val="9"/>
    <w:semiHidden/>
    <w:rsid w:val="00326DA5"/>
    <w:rPr>
      <w:rFonts w:asciiTheme="majorHAnsi" w:eastAsiaTheme="majorEastAsia" w:hAnsiTheme="majorHAnsi" w:cstheme="majorBidi"/>
      <w:color w:val="2F5496" w:themeColor="accent1" w:themeShade="BF"/>
    </w:rPr>
  </w:style>
  <w:style w:type="paragraph" w:styleId="HTMLVorformatiert">
    <w:name w:val="HTML Preformatted"/>
    <w:basedOn w:val="Standard"/>
    <w:link w:val="HTMLVorformatiertZchn"/>
    <w:uiPriority w:val="99"/>
    <w:semiHidden/>
    <w:unhideWhenUsed/>
    <w:rsid w:val="008E6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DE" w:eastAsia="de-DE"/>
    </w:rPr>
  </w:style>
  <w:style w:type="character" w:customStyle="1" w:styleId="HTMLVorformatiertZchn">
    <w:name w:val="HTML Vorformatiert Zchn"/>
    <w:basedOn w:val="Absatz-Standardschriftart"/>
    <w:link w:val="HTMLVorformatiert"/>
    <w:uiPriority w:val="99"/>
    <w:semiHidden/>
    <w:rsid w:val="008E6AA7"/>
    <w:rPr>
      <w:rFonts w:ascii="Courier New" w:eastAsia="Times New Roman" w:hAnsi="Courier New" w:cs="Courier New"/>
      <w:sz w:val="20"/>
      <w:szCs w:val="20"/>
      <w:lang w:val="de-DE" w:eastAsia="de-DE"/>
    </w:rPr>
  </w:style>
  <w:style w:type="character" w:customStyle="1" w:styleId="y2iqfc">
    <w:name w:val="y2iqfc"/>
    <w:basedOn w:val="Absatz-Standardschriftart"/>
    <w:rsid w:val="008E6AA7"/>
  </w:style>
  <w:style w:type="paragraph" w:customStyle="1" w:styleId="TAL">
    <w:name w:val="TAL"/>
    <w:basedOn w:val="Standard"/>
    <w:link w:val="TALChar"/>
    <w:qFormat/>
    <w:rsid w:val="00C803A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character" w:customStyle="1" w:styleId="TALChar">
    <w:name w:val="TAL Char"/>
    <w:link w:val="TAL"/>
    <w:qFormat/>
    <w:rsid w:val="00C803AE"/>
    <w:rPr>
      <w:rFonts w:ascii="Arial" w:eastAsia="Times New Roman" w:hAnsi="Arial" w:cs="Times New Roman"/>
      <w:sz w:val="18"/>
      <w:szCs w:val="20"/>
      <w:lang w:val="en-GB" w:eastAsia="ko-KR"/>
    </w:rPr>
  </w:style>
  <w:style w:type="paragraph" w:customStyle="1" w:styleId="TAH">
    <w:name w:val="TAH"/>
    <w:basedOn w:val="Standard"/>
    <w:link w:val="TAHChar"/>
    <w:qFormat/>
    <w:rsid w:val="00C803AE"/>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ko-KR"/>
    </w:rPr>
  </w:style>
  <w:style w:type="character" w:customStyle="1" w:styleId="TAHChar">
    <w:name w:val="TAH Char"/>
    <w:link w:val="TAH"/>
    <w:qFormat/>
    <w:rsid w:val="00C803AE"/>
    <w:rPr>
      <w:rFonts w:ascii="Arial" w:eastAsia="Times New Roman" w:hAnsi="Arial" w:cs="Times New Roman"/>
      <w:b/>
      <w:sz w:val="18"/>
      <w:szCs w:val="20"/>
      <w:lang w:val="en-GB" w:eastAsia="ko-KR"/>
    </w:rPr>
  </w:style>
  <w:style w:type="character" w:styleId="Fett">
    <w:name w:val="Strong"/>
    <w:basedOn w:val="Absatz-Standardschriftart"/>
    <w:uiPriority w:val="22"/>
    <w:qFormat/>
    <w:rsid w:val="003B6659"/>
    <w:rPr>
      <w:b/>
      <w:bCs/>
    </w:rPr>
  </w:style>
  <w:style w:type="character" w:customStyle="1" w:styleId="berschrift2Zchn">
    <w:name w:val="Überschrift 2 Zchn"/>
    <w:basedOn w:val="Absatz-Standardschriftart"/>
    <w:link w:val="berschrift2"/>
    <w:uiPriority w:val="9"/>
    <w:rsid w:val="00526953"/>
    <w:rPr>
      <w:rFonts w:ascii="Arial" w:eastAsiaTheme="majorEastAsia" w:hAnsi="Arial" w:cstheme="majorBidi"/>
      <w:b/>
      <w:sz w:val="24"/>
      <w:szCs w:val="26"/>
    </w:rPr>
  </w:style>
  <w:style w:type="character" w:customStyle="1" w:styleId="TAHCar">
    <w:name w:val="TAH Car"/>
    <w:qFormat/>
    <w:rsid w:val="00BB3176"/>
    <w:rPr>
      <w:rFonts w:ascii="Arial" w:hAnsi="Arial"/>
      <w:b/>
      <w:sz w:val="18"/>
      <w:lang w:val="en-GB" w:eastAsia="en-US" w:bidi="ar-SA"/>
    </w:rPr>
  </w:style>
  <w:style w:type="paragraph" w:customStyle="1" w:styleId="NW">
    <w:name w:val="NW"/>
    <w:basedOn w:val="Standard"/>
    <w:rsid w:val="004E3FE8"/>
    <w:pPr>
      <w:keepLines/>
      <w:spacing w:after="0" w:line="240" w:lineRule="auto"/>
      <w:ind w:left="1135" w:hanging="851"/>
    </w:pPr>
    <w:rPr>
      <w:rFonts w:ascii="Times New Roman" w:eastAsia="Times New Roman" w:hAnsi="Times New Roman" w:cs="Times New Roman"/>
      <w:sz w:val="20"/>
      <w:szCs w:val="20"/>
      <w:lang w:val="en-GB"/>
    </w:rPr>
  </w:style>
  <w:style w:type="character" w:customStyle="1" w:styleId="ui-provider">
    <w:name w:val="ui-provider"/>
    <w:basedOn w:val="Absatz-Standardschriftart"/>
    <w:rsid w:val="00C63BD5"/>
  </w:style>
  <w:style w:type="character" w:customStyle="1" w:styleId="Doc-text2Char">
    <w:name w:val="Doc-text2 Char"/>
    <w:basedOn w:val="Absatz-Standardschriftart"/>
    <w:link w:val="Doc-text2"/>
    <w:locked/>
    <w:rsid w:val="00392205"/>
    <w:rPr>
      <w:rFonts w:ascii="Arial" w:hAnsi="Arial" w:cs="Arial"/>
      <w:lang w:eastAsia="en-GB"/>
    </w:rPr>
  </w:style>
  <w:style w:type="paragraph" w:customStyle="1" w:styleId="Doc-text2">
    <w:name w:val="Doc-text2"/>
    <w:basedOn w:val="Standard"/>
    <w:link w:val="Doc-text2Char"/>
    <w:rsid w:val="00392205"/>
    <w:pPr>
      <w:spacing w:after="0" w:line="240" w:lineRule="auto"/>
      <w:ind w:left="1622" w:hanging="363"/>
    </w:pPr>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9128">
      <w:bodyDiv w:val="1"/>
      <w:marLeft w:val="0"/>
      <w:marRight w:val="0"/>
      <w:marTop w:val="0"/>
      <w:marBottom w:val="0"/>
      <w:divBdr>
        <w:top w:val="none" w:sz="0" w:space="0" w:color="auto"/>
        <w:left w:val="none" w:sz="0" w:space="0" w:color="auto"/>
        <w:bottom w:val="none" w:sz="0" w:space="0" w:color="auto"/>
        <w:right w:val="none" w:sz="0" w:space="0" w:color="auto"/>
      </w:divBdr>
      <w:divsChild>
        <w:div w:id="629287064">
          <w:marLeft w:val="360"/>
          <w:marRight w:val="0"/>
          <w:marTop w:val="0"/>
          <w:marBottom w:val="0"/>
          <w:divBdr>
            <w:top w:val="none" w:sz="0" w:space="0" w:color="auto"/>
            <w:left w:val="none" w:sz="0" w:space="0" w:color="auto"/>
            <w:bottom w:val="none" w:sz="0" w:space="0" w:color="auto"/>
            <w:right w:val="none" w:sz="0" w:space="0" w:color="auto"/>
          </w:divBdr>
        </w:div>
        <w:div w:id="821971265">
          <w:marLeft w:val="1354"/>
          <w:marRight w:val="0"/>
          <w:marTop w:val="0"/>
          <w:marBottom w:val="0"/>
          <w:divBdr>
            <w:top w:val="none" w:sz="0" w:space="0" w:color="auto"/>
            <w:left w:val="none" w:sz="0" w:space="0" w:color="auto"/>
            <w:bottom w:val="none" w:sz="0" w:space="0" w:color="auto"/>
            <w:right w:val="none" w:sz="0" w:space="0" w:color="auto"/>
          </w:divBdr>
        </w:div>
        <w:div w:id="1892838721">
          <w:marLeft w:val="1354"/>
          <w:marRight w:val="0"/>
          <w:marTop w:val="0"/>
          <w:marBottom w:val="0"/>
          <w:divBdr>
            <w:top w:val="none" w:sz="0" w:space="0" w:color="auto"/>
            <w:left w:val="none" w:sz="0" w:space="0" w:color="auto"/>
            <w:bottom w:val="none" w:sz="0" w:space="0" w:color="auto"/>
            <w:right w:val="none" w:sz="0" w:space="0" w:color="auto"/>
          </w:divBdr>
        </w:div>
      </w:divsChild>
    </w:div>
    <w:div w:id="30738213">
      <w:bodyDiv w:val="1"/>
      <w:marLeft w:val="0"/>
      <w:marRight w:val="0"/>
      <w:marTop w:val="0"/>
      <w:marBottom w:val="0"/>
      <w:divBdr>
        <w:top w:val="none" w:sz="0" w:space="0" w:color="auto"/>
        <w:left w:val="none" w:sz="0" w:space="0" w:color="auto"/>
        <w:bottom w:val="none" w:sz="0" w:space="0" w:color="auto"/>
        <w:right w:val="none" w:sz="0" w:space="0" w:color="auto"/>
      </w:divBdr>
      <w:divsChild>
        <w:div w:id="1948348422">
          <w:marLeft w:val="360"/>
          <w:marRight w:val="0"/>
          <w:marTop w:val="0"/>
          <w:marBottom w:val="0"/>
          <w:divBdr>
            <w:top w:val="none" w:sz="0" w:space="0" w:color="auto"/>
            <w:left w:val="none" w:sz="0" w:space="0" w:color="auto"/>
            <w:bottom w:val="none" w:sz="0" w:space="0" w:color="auto"/>
            <w:right w:val="none" w:sz="0" w:space="0" w:color="auto"/>
          </w:divBdr>
        </w:div>
        <w:div w:id="169025090">
          <w:marLeft w:val="994"/>
          <w:marRight w:val="0"/>
          <w:marTop w:val="0"/>
          <w:marBottom w:val="0"/>
          <w:divBdr>
            <w:top w:val="none" w:sz="0" w:space="0" w:color="auto"/>
            <w:left w:val="none" w:sz="0" w:space="0" w:color="auto"/>
            <w:bottom w:val="none" w:sz="0" w:space="0" w:color="auto"/>
            <w:right w:val="none" w:sz="0" w:space="0" w:color="auto"/>
          </w:divBdr>
        </w:div>
        <w:div w:id="1318418485">
          <w:marLeft w:val="994"/>
          <w:marRight w:val="0"/>
          <w:marTop w:val="0"/>
          <w:marBottom w:val="0"/>
          <w:divBdr>
            <w:top w:val="none" w:sz="0" w:space="0" w:color="auto"/>
            <w:left w:val="none" w:sz="0" w:space="0" w:color="auto"/>
            <w:bottom w:val="none" w:sz="0" w:space="0" w:color="auto"/>
            <w:right w:val="none" w:sz="0" w:space="0" w:color="auto"/>
          </w:divBdr>
        </w:div>
        <w:div w:id="474033408">
          <w:marLeft w:val="994"/>
          <w:marRight w:val="0"/>
          <w:marTop w:val="0"/>
          <w:marBottom w:val="0"/>
          <w:divBdr>
            <w:top w:val="none" w:sz="0" w:space="0" w:color="auto"/>
            <w:left w:val="none" w:sz="0" w:space="0" w:color="auto"/>
            <w:bottom w:val="none" w:sz="0" w:space="0" w:color="auto"/>
            <w:right w:val="none" w:sz="0" w:space="0" w:color="auto"/>
          </w:divBdr>
        </w:div>
        <w:div w:id="1369917862">
          <w:marLeft w:val="994"/>
          <w:marRight w:val="0"/>
          <w:marTop w:val="0"/>
          <w:marBottom w:val="0"/>
          <w:divBdr>
            <w:top w:val="none" w:sz="0" w:space="0" w:color="auto"/>
            <w:left w:val="none" w:sz="0" w:space="0" w:color="auto"/>
            <w:bottom w:val="none" w:sz="0" w:space="0" w:color="auto"/>
            <w:right w:val="none" w:sz="0" w:space="0" w:color="auto"/>
          </w:divBdr>
        </w:div>
      </w:divsChild>
    </w:div>
    <w:div w:id="35129519">
      <w:bodyDiv w:val="1"/>
      <w:marLeft w:val="0"/>
      <w:marRight w:val="0"/>
      <w:marTop w:val="0"/>
      <w:marBottom w:val="0"/>
      <w:divBdr>
        <w:top w:val="none" w:sz="0" w:space="0" w:color="auto"/>
        <w:left w:val="none" w:sz="0" w:space="0" w:color="auto"/>
        <w:bottom w:val="none" w:sz="0" w:space="0" w:color="auto"/>
        <w:right w:val="none" w:sz="0" w:space="0" w:color="auto"/>
      </w:divBdr>
    </w:div>
    <w:div w:id="96338888">
      <w:bodyDiv w:val="1"/>
      <w:marLeft w:val="0"/>
      <w:marRight w:val="0"/>
      <w:marTop w:val="0"/>
      <w:marBottom w:val="0"/>
      <w:divBdr>
        <w:top w:val="none" w:sz="0" w:space="0" w:color="auto"/>
        <w:left w:val="none" w:sz="0" w:space="0" w:color="auto"/>
        <w:bottom w:val="none" w:sz="0" w:space="0" w:color="auto"/>
        <w:right w:val="none" w:sz="0" w:space="0" w:color="auto"/>
      </w:divBdr>
      <w:divsChild>
        <w:div w:id="1734884423">
          <w:marLeft w:val="274"/>
          <w:marRight w:val="0"/>
          <w:marTop w:val="0"/>
          <w:marBottom w:val="0"/>
          <w:divBdr>
            <w:top w:val="none" w:sz="0" w:space="0" w:color="auto"/>
            <w:left w:val="none" w:sz="0" w:space="0" w:color="auto"/>
            <w:bottom w:val="none" w:sz="0" w:space="0" w:color="auto"/>
            <w:right w:val="none" w:sz="0" w:space="0" w:color="auto"/>
          </w:divBdr>
        </w:div>
        <w:div w:id="273442385">
          <w:marLeft w:val="274"/>
          <w:marRight w:val="0"/>
          <w:marTop w:val="0"/>
          <w:marBottom w:val="0"/>
          <w:divBdr>
            <w:top w:val="none" w:sz="0" w:space="0" w:color="auto"/>
            <w:left w:val="none" w:sz="0" w:space="0" w:color="auto"/>
            <w:bottom w:val="none" w:sz="0" w:space="0" w:color="auto"/>
            <w:right w:val="none" w:sz="0" w:space="0" w:color="auto"/>
          </w:divBdr>
        </w:div>
        <w:div w:id="1765955430">
          <w:marLeft w:val="274"/>
          <w:marRight w:val="0"/>
          <w:marTop w:val="0"/>
          <w:marBottom w:val="0"/>
          <w:divBdr>
            <w:top w:val="none" w:sz="0" w:space="0" w:color="auto"/>
            <w:left w:val="none" w:sz="0" w:space="0" w:color="auto"/>
            <w:bottom w:val="none" w:sz="0" w:space="0" w:color="auto"/>
            <w:right w:val="none" w:sz="0" w:space="0" w:color="auto"/>
          </w:divBdr>
        </w:div>
        <w:div w:id="704864497">
          <w:marLeft w:val="274"/>
          <w:marRight w:val="0"/>
          <w:marTop w:val="0"/>
          <w:marBottom w:val="0"/>
          <w:divBdr>
            <w:top w:val="none" w:sz="0" w:space="0" w:color="auto"/>
            <w:left w:val="none" w:sz="0" w:space="0" w:color="auto"/>
            <w:bottom w:val="none" w:sz="0" w:space="0" w:color="auto"/>
            <w:right w:val="none" w:sz="0" w:space="0" w:color="auto"/>
          </w:divBdr>
        </w:div>
        <w:div w:id="1000422961">
          <w:marLeft w:val="274"/>
          <w:marRight w:val="0"/>
          <w:marTop w:val="0"/>
          <w:marBottom w:val="0"/>
          <w:divBdr>
            <w:top w:val="none" w:sz="0" w:space="0" w:color="auto"/>
            <w:left w:val="none" w:sz="0" w:space="0" w:color="auto"/>
            <w:bottom w:val="none" w:sz="0" w:space="0" w:color="auto"/>
            <w:right w:val="none" w:sz="0" w:space="0" w:color="auto"/>
          </w:divBdr>
        </w:div>
      </w:divsChild>
    </w:div>
    <w:div w:id="172300598">
      <w:bodyDiv w:val="1"/>
      <w:marLeft w:val="0"/>
      <w:marRight w:val="0"/>
      <w:marTop w:val="0"/>
      <w:marBottom w:val="0"/>
      <w:divBdr>
        <w:top w:val="none" w:sz="0" w:space="0" w:color="auto"/>
        <w:left w:val="none" w:sz="0" w:space="0" w:color="auto"/>
        <w:bottom w:val="none" w:sz="0" w:space="0" w:color="auto"/>
        <w:right w:val="none" w:sz="0" w:space="0" w:color="auto"/>
      </w:divBdr>
      <w:divsChild>
        <w:div w:id="450712406">
          <w:marLeft w:val="360"/>
          <w:marRight w:val="0"/>
          <w:marTop w:val="0"/>
          <w:marBottom w:val="0"/>
          <w:divBdr>
            <w:top w:val="none" w:sz="0" w:space="0" w:color="auto"/>
            <w:left w:val="none" w:sz="0" w:space="0" w:color="auto"/>
            <w:bottom w:val="none" w:sz="0" w:space="0" w:color="auto"/>
            <w:right w:val="none" w:sz="0" w:space="0" w:color="auto"/>
          </w:divBdr>
        </w:div>
        <w:div w:id="483469439">
          <w:marLeft w:val="1080"/>
          <w:marRight w:val="0"/>
          <w:marTop w:val="0"/>
          <w:marBottom w:val="0"/>
          <w:divBdr>
            <w:top w:val="none" w:sz="0" w:space="0" w:color="auto"/>
            <w:left w:val="none" w:sz="0" w:space="0" w:color="auto"/>
            <w:bottom w:val="none" w:sz="0" w:space="0" w:color="auto"/>
            <w:right w:val="none" w:sz="0" w:space="0" w:color="auto"/>
          </w:divBdr>
        </w:div>
        <w:div w:id="859707434">
          <w:marLeft w:val="360"/>
          <w:marRight w:val="0"/>
          <w:marTop w:val="0"/>
          <w:marBottom w:val="0"/>
          <w:divBdr>
            <w:top w:val="none" w:sz="0" w:space="0" w:color="auto"/>
            <w:left w:val="none" w:sz="0" w:space="0" w:color="auto"/>
            <w:bottom w:val="none" w:sz="0" w:space="0" w:color="auto"/>
            <w:right w:val="none" w:sz="0" w:space="0" w:color="auto"/>
          </w:divBdr>
        </w:div>
      </w:divsChild>
    </w:div>
    <w:div w:id="175851717">
      <w:bodyDiv w:val="1"/>
      <w:marLeft w:val="0"/>
      <w:marRight w:val="0"/>
      <w:marTop w:val="0"/>
      <w:marBottom w:val="0"/>
      <w:divBdr>
        <w:top w:val="none" w:sz="0" w:space="0" w:color="auto"/>
        <w:left w:val="none" w:sz="0" w:space="0" w:color="auto"/>
        <w:bottom w:val="none" w:sz="0" w:space="0" w:color="auto"/>
        <w:right w:val="none" w:sz="0" w:space="0" w:color="auto"/>
      </w:divBdr>
    </w:div>
    <w:div w:id="235749214">
      <w:bodyDiv w:val="1"/>
      <w:marLeft w:val="0"/>
      <w:marRight w:val="0"/>
      <w:marTop w:val="0"/>
      <w:marBottom w:val="0"/>
      <w:divBdr>
        <w:top w:val="none" w:sz="0" w:space="0" w:color="auto"/>
        <w:left w:val="none" w:sz="0" w:space="0" w:color="auto"/>
        <w:bottom w:val="none" w:sz="0" w:space="0" w:color="auto"/>
        <w:right w:val="none" w:sz="0" w:space="0" w:color="auto"/>
      </w:divBdr>
      <w:divsChild>
        <w:div w:id="218901677">
          <w:marLeft w:val="907"/>
          <w:marRight w:val="0"/>
          <w:marTop w:val="0"/>
          <w:marBottom w:val="0"/>
          <w:divBdr>
            <w:top w:val="none" w:sz="0" w:space="0" w:color="auto"/>
            <w:left w:val="none" w:sz="0" w:space="0" w:color="auto"/>
            <w:bottom w:val="none" w:sz="0" w:space="0" w:color="auto"/>
            <w:right w:val="none" w:sz="0" w:space="0" w:color="auto"/>
          </w:divBdr>
        </w:div>
        <w:div w:id="28923931">
          <w:marLeft w:val="1613"/>
          <w:marRight w:val="0"/>
          <w:marTop w:val="0"/>
          <w:marBottom w:val="0"/>
          <w:divBdr>
            <w:top w:val="none" w:sz="0" w:space="0" w:color="auto"/>
            <w:left w:val="none" w:sz="0" w:space="0" w:color="auto"/>
            <w:bottom w:val="none" w:sz="0" w:space="0" w:color="auto"/>
            <w:right w:val="none" w:sz="0" w:space="0" w:color="auto"/>
          </w:divBdr>
        </w:div>
        <w:div w:id="66926213">
          <w:marLeft w:val="1613"/>
          <w:marRight w:val="0"/>
          <w:marTop w:val="0"/>
          <w:marBottom w:val="0"/>
          <w:divBdr>
            <w:top w:val="none" w:sz="0" w:space="0" w:color="auto"/>
            <w:left w:val="none" w:sz="0" w:space="0" w:color="auto"/>
            <w:bottom w:val="none" w:sz="0" w:space="0" w:color="auto"/>
            <w:right w:val="none" w:sz="0" w:space="0" w:color="auto"/>
          </w:divBdr>
        </w:div>
        <w:div w:id="797532441">
          <w:marLeft w:val="1613"/>
          <w:marRight w:val="0"/>
          <w:marTop w:val="0"/>
          <w:marBottom w:val="0"/>
          <w:divBdr>
            <w:top w:val="none" w:sz="0" w:space="0" w:color="auto"/>
            <w:left w:val="none" w:sz="0" w:space="0" w:color="auto"/>
            <w:bottom w:val="none" w:sz="0" w:space="0" w:color="auto"/>
            <w:right w:val="none" w:sz="0" w:space="0" w:color="auto"/>
          </w:divBdr>
        </w:div>
      </w:divsChild>
    </w:div>
    <w:div w:id="282348637">
      <w:bodyDiv w:val="1"/>
      <w:marLeft w:val="0"/>
      <w:marRight w:val="0"/>
      <w:marTop w:val="0"/>
      <w:marBottom w:val="0"/>
      <w:divBdr>
        <w:top w:val="none" w:sz="0" w:space="0" w:color="auto"/>
        <w:left w:val="none" w:sz="0" w:space="0" w:color="auto"/>
        <w:bottom w:val="none" w:sz="0" w:space="0" w:color="auto"/>
        <w:right w:val="none" w:sz="0" w:space="0" w:color="auto"/>
      </w:divBdr>
    </w:div>
    <w:div w:id="332530684">
      <w:bodyDiv w:val="1"/>
      <w:marLeft w:val="0"/>
      <w:marRight w:val="0"/>
      <w:marTop w:val="0"/>
      <w:marBottom w:val="0"/>
      <w:divBdr>
        <w:top w:val="none" w:sz="0" w:space="0" w:color="auto"/>
        <w:left w:val="none" w:sz="0" w:space="0" w:color="auto"/>
        <w:bottom w:val="none" w:sz="0" w:space="0" w:color="auto"/>
        <w:right w:val="none" w:sz="0" w:space="0" w:color="auto"/>
      </w:divBdr>
    </w:div>
    <w:div w:id="339701394">
      <w:bodyDiv w:val="1"/>
      <w:marLeft w:val="0"/>
      <w:marRight w:val="0"/>
      <w:marTop w:val="0"/>
      <w:marBottom w:val="0"/>
      <w:divBdr>
        <w:top w:val="none" w:sz="0" w:space="0" w:color="auto"/>
        <w:left w:val="none" w:sz="0" w:space="0" w:color="auto"/>
        <w:bottom w:val="none" w:sz="0" w:space="0" w:color="auto"/>
        <w:right w:val="none" w:sz="0" w:space="0" w:color="auto"/>
      </w:divBdr>
      <w:divsChild>
        <w:div w:id="1884054451">
          <w:marLeft w:val="360"/>
          <w:marRight w:val="0"/>
          <w:marTop w:val="0"/>
          <w:marBottom w:val="0"/>
          <w:divBdr>
            <w:top w:val="none" w:sz="0" w:space="0" w:color="auto"/>
            <w:left w:val="none" w:sz="0" w:space="0" w:color="auto"/>
            <w:bottom w:val="none" w:sz="0" w:space="0" w:color="auto"/>
            <w:right w:val="none" w:sz="0" w:space="0" w:color="auto"/>
          </w:divBdr>
        </w:div>
        <w:div w:id="1567257460">
          <w:marLeft w:val="907"/>
          <w:marRight w:val="0"/>
          <w:marTop w:val="0"/>
          <w:marBottom w:val="0"/>
          <w:divBdr>
            <w:top w:val="none" w:sz="0" w:space="0" w:color="auto"/>
            <w:left w:val="none" w:sz="0" w:space="0" w:color="auto"/>
            <w:bottom w:val="none" w:sz="0" w:space="0" w:color="auto"/>
            <w:right w:val="none" w:sz="0" w:space="0" w:color="auto"/>
          </w:divBdr>
        </w:div>
        <w:div w:id="1748764378">
          <w:marLeft w:val="1613"/>
          <w:marRight w:val="0"/>
          <w:marTop w:val="0"/>
          <w:marBottom w:val="0"/>
          <w:divBdr>
            <w:top w:val="none" w:sz="0" w:space="0" w:color="auto"/>
            <w:left w:val="none" w:sz="0" w:space="0" w:color="auto"/>
            <w:bottom w:val="none" w:sz="0" w:space="0" w:color="auto"/>
            <w:right w:val="none" w:sz="0" w:space="0" w:color="auto"/>
          </w:divBdr>
        </w:div>
        <w:div w:id="1701466809">
          <w:marLeft w:val="1613"/>
          <w:marRight w:val="0"/>
          <w:marTop w:val="0"/>
          <w:marBottom w:val="0"/>
          <w:divBdr>
            <w:top w:val="none" w:sz="0" w:space="0" w:color="auto"/>
            <w:left w:val="none" w:sz="0" w:space="0" w:color="auto"/>
            <w:bottom w:val="none" w:sz="0" w:space="0" w:color="auto"/>
            <w:right w:val="none" w:sz="0" w:space="0" w:color="auto"/>
          </w:divBdr>
        </w:div>
      </w:divsChild>
    </w:div>
    <w:div w:id="356926941">
      <w:bodyDiv w:val="1"/>
      <w:marLeft w:val="0"/>
      <w:marRight w:val="0"/>
      <w:marTop w:val="0"/>
      <w:marBottom w:val="0"/>
      <w:divBdr>
        <w:top w:val="none" w:sz="0" w:space="0" w:color="auto"/>
        <w:left w:val="none" w:sz="0" w:space="0" w:color="auto"/>
        <w:bottom w:val="none" w:sz="0" w:space="0" w:color="auto"/>
        <w:right w:val="none" w:sz="0" w:space="0" w:color="auto"/>
      </w:divBdr>
      <w:divsChild>
        <w:div w:id="395396490">
          <w:marLeft w:val="2160"/>
          <w:marRight w:val="0"/>
          <w:marTop w:val="0"/>
          <w:marBottom w:val="0"/>
          <w:divBdr>
            <w:top w:val="none" w:sz="0" w:space="0" w:color="auto"/>
            <w:left w:val="none" w:sz="0" w:space="0" w:color="auto"/>
            <w:bottom w:val="none" w:sz="0" w:space="0" w:color="auto"/>
            <w:right w:val="none" w:sz="0" w:space="0" w:color="auto"/>
          </w:divBdr>
        </w:div>
        <w:div w:id="793644456">
          <w:marLeft w:val="2160"/>
          <w:marRight w:val="0"/>
          <w:marTop w:val="0"/>
          <w:marBottom w:val="0"/>
          <w:divBdr>
            <w:top w:val="none" w:sz="0" w:space="0" w:color="auto"/>
            <w:left w:val="none" w:sz="0" w:space="0" w:color="auto"/>
            <w:bottom w:val="none" w:sz="0" w:space="0" w:color="auto"/>
            <w:right w:val="none" w:sz="0" w:space="0" w:color="auto"/>
          </w:divBdr>
        </w:div>
        <w:div w:id="485898413">
          <w:marLeft w:val="2160"/>
          <w:marRight w:val="0"/>
          <w:marTop w:val="0"/>
          <w:marBottom w:val="0"/>
          <w:divBdr>
            <w:top w:val="none" w:sz="0" w:space="0" w:color="auto"/>
            <w:left w:val="none" w:sz="0" w:space="0" w:color="auto"/>
            <w:bottom w:val="none" w:sz="0" w:space="0" w:color="auto"/>
            <w:right w:val="none" w:sz="0" w:space="0" w:color="auto"/>
          </w:divBdr>
        </w:div>
        <w:div w:id="1506674173">
          <w:marLeft w:val="2160"/>
          <w:marRight w:val="0"/>
          <w:marTop w:val="0"/>
          <w:marBottom w:val="0"/>
          <w:divBdr>
            <w:top w:val="none" w:sz="0" w:space="0" w:color="auto"/>
            <w:left w:val="none" w:sz="0" w:space="0" w:color="auto"/>
            <w:bottom w:val="none" w:sz="0" w:space="0" w:color="auto"/>
            <w:right w:val="none" w:sz="0" w:space="0" w:color="auto"/>
          </w:divBdr>
        </w:div>
        <w:div w:id="1489518304">
          <w:marLeft w:val="2160"/>
          <w:marRight w:val="0"/>
          <w:marTop w:val="0"/>
          <w:marBottom w:val="0"/>
          <w:divBdr>
            <w:top w:val="none" w:sz="0" w:space="0" w:color="auto"/>
            <w:left w:val="none" w:sz="0" w:space="0" w:color="auto"/>
            <w:bottom w:val="none" w:sz="0" w:space="0" w:color="auto"/>
            <w:right w:val="none" w:sz="0" w:space="0" w:color="auto"/>
          </w:divBdr>
        </w:div>
        <w:div w:id="887956740">
          <w:marLeft w:val="2160"/>
          <w:marRight w:val="0"/>
          <w:marTop w:val="0"/>
          <w:marBottom w:val="0"/>
          <w:divBdr>
            <w:top w:val="none" w:sz="0" w:space="0" w:color="auto"/>
            <w:left w:val="none" w:sz="0" w:space="0" w:color="auto"/>
            <w:bottom w:val="none" w:sz="0" w:space="0" w:color="auto"/>
            <w:right w:val="none" w:sz="0" w:space="0" w:color="auto"/>
          </w:divBdr>
        </w:div>
        <w:div w:id="2082871548">
          <w:marLeft w:val="2160"/>
          <w:marRight w:val="0"/>
          <w:marTop w:val="0"/>
          <w:marBottom w:val="0"/>
          <w:divBdr>
            <w:top w:val="none" w:sz="0" w:space="0" w:color="auto"/>
            <w:left w:val="none" w:sz="0" w:space="0" w:color="auto"/>
            <w:bottom w:val="none" w:sz="0" w:space="0" w:color="auto"/>
            <w:right w:val="none" w:sz="0" w:space="0" w:color="auto"/>
          </w:divBdr>
        </w:div>
        <w:div w:id="1404328847">
          <w:marLeft w:val="2160"/>
          <w:marRight w:val="0"/>
          <w:marTop w:val="0"/>
          <w:marBottom w:val="0"/>
          <w:divBdr>
            <w:top w:val="none" w:sz="0" w:space="0" w:color="auto"/>
            <w:left w:val="none" w:sz="0" w:space="0" w:color="auto"/>
            <w:bottom w:val="none" w:sz="0" w:space="0" w:color="auto"/>
            <w:right w:val="none" w:sz="0" w:space="0" w:color="auto"/>
          </w:divBdr>
        </w:div>
        <w:div w:id="1786463194">
          <w:marLeft w:val="2160"/>
          <w:marRight w:val="0"/>
          <w:marTop w:val="0"/>
          <w:marBottom w:val="0"/>
          <w:divBdr>
            <w:top w:val="none" w:sz="0" w:space="0" w:color="auto"/>
            <w:left w:val="none" w:sz="0" w:space="0" w:color="auto"/>
            <w:bottom w:val="none" w:sz="0" w:space="0" w:color="auto"/>
            <w:right w:val="none" w:sz="0" w:space="0" w:color="auto"/>
          </w:divBdr>
        </w:div>
      </w:divsChild>
    </w:div>
    <w:div w:id="394283871">
      <w:bodyDiv w:val="1"/>
      <w:marLeft w:val="0"/>
      <w:marRight w:val="0"/>
      <w:marTop w:val="0"/>
      <w:marBottom w:val="0"/>
      <w:divBdr>
        <w:top w:val="none" w:sz="0" w:space="0" w:color="auto"/>
        <w:left w:val="none" w:sz="0" w:space="0" w:color="auto"/>
        <w:bottom w:val="none" w:sz="0" w:space="0" w:color="auto"/>
        <w:right w:val="none" w:sz="0" w:space="0" w:color="auto"/>
      </w:divBdr>
    </w:div>
    <w:div w:id="474177834">
      <w:bodyDiv w:val="1"/>
      <w:marLeft w:val="0"/>
      <w:marRight w:val="0"/>
      <w:marTop w:val="0"/>
      <w:marBottom w:val="0"/>
      <w:divBdr>
        <w:top w:val="none" w:sz="0" w:space="0" w:color="auto"/>
        <w:left w:val="none" w:sz="0" w:space="0" w:color="auto"/>
        <w:bottom w:val="none" w:sz="0" w:space="0" w:color="auto"/>
        <w:right w:val="none" w:sz="0" w:space="0" w:color="auto"/>
      </w:divBdr>
      <w:divsChild>
        <w:div w:id="510997953">
          <w:marLeft w:val="446"/>
          <w:marRight w:val="0"/>
          <w:marTop w:val="0"/>
          <w:marBottom w:val="0"/>
          <w:divBdr>
            <w:top w:val="none" w:sz="0" w:space="0" w:color="auto"/>
            <w:left w:val="none" w:sz="0" w:space="0" w:color="auto"/>
            <w:bottom w:val="none" w:sz="0" w:space="0" w:color="auto"/>
            <w:right w:val="none" w:sz="0" w:space="0" w:color="auto"/>
          </w:divBdr>
        </w:div>
        <w:div w:id="1369453740">
          <w:marLeft w:val="446"/>
          <w:marRight w:val="0"/>
          <w:marTop w:val="0"/>
          <w:marBottom w:val="0"/>
          <w:divBdr>
            <w:top w:val="none" w:sz="0" w:space="0" w:color="auto"/>
            <w:left w:val="none" w:sz="0" w:space="0" w:color="auto"/>
            <w:bottom w:val="none" w:sz="0" w:space="0" w:color="auto"/>
            <w:right w:val="none" w:sz="0" w:space="0" w:color="auto"/>
          </w:divBdr>
        </w:div>
        <w:div w:id="2123181864">
          <w:marLeft w:val="1166"/>
          <w:marRight w:val="0"/>
          <w:marTop w:val="0"/>
          <w:marBottom w:val="0"/>
          <w:divBdr>
            <w:top w:val="none" w:sz="0" w:space="0" w:color="auto"/>
            <w:left w:val="none" w:sz="0" w:space="0" w:color="auto"/>
            <w:bottom w:val="none" w:sz="0" w:space="0" w:color="auto"/>
            <w:right w:val="none" w:sz="0" w:space="0" w:color="auto"/>
          </w:divBdr>
        </w:div>
      </w:divsChild>
    </w:div>
    <w:div w:id="514728714">
      <w:bodyDiv w:val="1"/>
      <w:marLeft w:val="0"/>
      <w:marRight w:val="0"/>
      <w:marTop w:val="0"/>
      <w:marBottom w:val="0"/>
      <w:divBdr>
        <w:top w:val="none" w:sz="0" w:space="0" w:color="auto"/>
        <w:left w:val="none" w:sz="0" w:space="0" w:color="auto"/>
        <w:bottom w:val="none" w:sz="0" w:space="0" w:color="auto"/>
        <w:right w:val="none" w:sz="0" w:space="0" w:color="auto"/>
      </w:divBdr>
    </w:div>
    <w:div w:id="596253904">
      <w:bodyDiv w:val="1"/>
      <w:marLeft w:val="0"/>
      <w:marRight w:val="0"/>
      <w:marTop w:val="0"/>
      <w:marBottom w:val="0"/>
      <w:divBdr>
        <w:top w:val="none" w:sz="0" w:space="0" w:color="auto"/>
        <w:left w:val="none" w:sz="0" w:space="0" w:color="auto"/>
        <w:bottom w:val="none" w:sz="0" w:space="0" w:color="auto"/>
        <w:right w:val="none" w:sz="0" w:space="0" w:color="auto"/>
      </w:divBdr>
    </w:div>
    <w:div w:id="608125092">
      <w:bodyDiv w:val="1"/>
      <w:marLeft w:val="0"/>
      <w:marRight w:val="0"/>
      <w:marTop w:val="0"/>
      <w:marBottom w:val="0"/>
      <w:divBdr>
        <w:top w:val="none" w:sz="0" w:space="0" w:color="auto"/>
        <w:left w:val="none" w:sz="0" w:space="0" w:color="auto"/>
        <w:bottom w:val="none" w:sz="0" w:space="0" w:color="auto"/>
        <w:right w:val="none" w:sz="0" w:space="0" w:color="auto"/>
      </w:divBdr>
    </w:div>
    <w:div w:id="627905096">
      <w:bodyDiv w:val="1"/>
      <w:marLeft w:val="0"/>
      <w:marRight w:val="0"/>
      <w:marTop w:val="0"/>
      <w:marBottom w:val="0"/>
      <w:divBdr>
        <w:top w:val="none" w:sz="0" w:space="0" w:color="auto"/>
        <w:left w:val="none" w:sz="0" w:space="0" w:color="auto"/>
        <w:bottom w:val="none" w:sz="0" w:space="0" w:color="auto"/>
        <w:right w:val="none" w:sz="0" w:space="0" w:color="auto"/>
      </w:divBdr>
    </w:div>
    <w:div w:id="673872494">
      <w:bodyDiv w:val="1"/>
      <w:marLeft w:val="0"/>
      <w:marRight w:val="0"/>
      <w:marTop w:val="0"/>
      <w:marBottom w:val="0"/>
      <w:divBdr>
        <w:top w:val="none" w:sz="0" w:space="0" w:color="auto"/>
        <w:left w:val="none" w:sz="0" w:space="0" w:color="auto"/>
        <w:bottom w:val="none" w:sz="0" w:space="0" w:color="auto"/>
        <w:right w:val="none" w:sz="0" w:space="0" w:color="auto"/>
      </w:divBdr>
      <w:divsChild>
        <w:div w:id="1594437823">
          <w:marLeft w:val="547"/>
          <w:marRight w:val="0"/>
          <w:marTop w:val="0"/>
          <w:marBottom w:val="0"/>
          <w:divBdr>
            <w:top w:val="none" w:sz="0" w:space="0" w:color="auto"/>
            <w:left w:val="none" w:sz="0" w:space="0" w:color="auto"/>
            <w:bottom w:val="none" w:sz="0" w:space="0" w:color="auto"/>
            <w:right w:val="none" w:sz="0" w:space="0" w:color="auto"/>
          </w:divBdr>
        </w:div>
        <w:div w:id="253711609">
          <w:marLeft w:val="1080"/>
          <w:marRight w:val="0"/>
          <w:marTop w:val="0"/>
          <w:marBottom w:val="0"/>
          <w:divBdr>
            <w:top w:val="none" w:sz="0" w:space="0" w:color="auto"/>
            <w:left w:val="none" w:sz="0" w:space="0" w:color="auto"/>
            <w:bottom w:val="none" w:sz="0" w:space="0" w:color="auto"/>
            <w:right w:val="none" w:sz="0" w:space="0" w:color="auto"/>
          </w:divBdr>
        </w:div>
        <w:div w:id="1428767253">
          <w:marLeft w:val="1080"/>
          <w:marRight w:val="0"/>
          <w:marTop w:val="0"/>
          <w:marBottom w:val="0"/>
          <w:divBdr>
            <w:top w:val="none" w:sz="0" w:space="0" w:color="auto"/>
            <w:left w:val="none" w:sz="0" w:space="0" w:color="auto"/>
            <w:bottom w:val="none" w:sz="0" w:space="0" w:color="auto"/>
            <w:right w:val="none" w:sz="0" w:space="0" w:color="auto"/>
          </w:divBdr>
        </w:div>
        <w:div w:id="1044715650">
          <w:marLeft w:val="1541"/>
          <w:marRight w:val="0"/>
          <w:marTop w:val="0"/>
          <w:marBottom w:val="0"/>
          <w:divBdr>
            <w:top w:val="none" w:sz="0" w:space="0" w:color="auto"/>
            <w:left w:val="none" w:sz="0" w:space="0" w:color="auto"/>
            <w:bottom w:val="none" w:sz="0" w:space="0" w:color="auto"/>
            <w:right w:val="none" w:sz="0" w:space="0" w:color="auto"/>
          </w:divBdr>
        </w:div>
        <w:div w:id="356126834">
          <w:marLeft w:val="1541"/>
          <w:marRight w:val="0"/>
          <w:marTop w:val="0"/>
          <w:marBottom w:val="0"/>
          <w:divBdr>
            <w:top w:val="none" w:sz="0" w:space="0" w:color="auto"/>
            <w:left w:val="none" w:sz="0" w:space="0" w:color="auto"/>
            <w:bottom w:val="none" w:sz="0" w:space="0" w:color="auto"/>
            <w:right w:val="none" w:sz="0" w:space="0" w:color="auto"/>
          </w:divBdr>
        </w:div>
        <w:div w:id="164367166">
          <w:marLeft w:val="1541"/>
          <w:marRight w:val="0"/>
          <w:marTop w:val="0"/>
          <w:marBottom w:val="0"/>
          <w:divBdr>
            <w:top w:val="none" w:sz="0" w:space="0" w:color="auto"/>
            <w:left w:val="none" w:sz="0" w:space="0" w:color="auto"/>
            <w:bottom w:val="none" w:sz="0" w:space="0" w:color="auto"/>
            <w:right w:val="none" w:sz="0" w:space="0" w:color="auto"/>
          </w:divBdr>
        </w:div>
        <w:div w:id="1903708531">
          <w:marLeft w:val="1987"/>
          <w:marRight w:val="0"/>
          <w:marTop w:val="0"/>
          <w:marBottom w:val="0"/>
          <w:divBdr>
            <w:top w:val="none" w:sz="0" w:space="0" w:color="auto"/>
            <w:left w:val="none" w:sz="0" w:space="0" w:color="auto"/>
            <w:bottom w:val="none" w:sz="0" w:space="0" w:color="auto"/>
            <w:right w:val="none" w:sz="0" w:space="0" w:color="auto"/>
          </w:divBdr>
        </w:div>
        <w:div w:id="1965964134">
          <w:marLeft w:val="1987"/>
          <w:marRight w:val="0"/>
          <w:marTop w:val="0"/>
          <w:marBottom w:val="0"/>
          <w:divBdr>
            <w:top w:val="none" w:sz="0" w:space="0" w:color="auto"/>
            <w:left w:val="none" w:sz="0" w:space="0" w:color="auto"/>
            <w:bottom w:val="none" w:sz="0" w:space="0" w:color="auto"/>
            <w:right w:val="none" w:sz="0" w:space="0" w:color="auto"/>
          </w:divBdr>
        </w:div>
        <w:div w:id="260727421">
          <w:marLeft w:val="1080"/>
          <w:marRight w:val="0"/>
          <w:marTop w:val="0"/>
          <w:marBottom w:val="0"/>
          <w:divBdr>
            <w:top w:val="none" w:sz="0" w:space="0" w:color="auto"/>
            <w:left w:val="none" w:sz="0" w:space="0" w:color="auto"/>
            <w:bottom w:val="none" w:sz="0" w:space="0" w:color="auto"/>
            <w:right w:val="none" w:sz="0" w:space="0" w:color="auto"/>
          </w:divBdr>
        </w:div>
        <w:div w:id="480930151">
          <w:marLeft w:val="1080"/>
          <w:marRight w:val="0"/>
          <w:marTop w:val="0"/>
          <w:marBottom w:val="0"/>
          <w:divBdr>
            <w:top w:val="none" w:sz="0" w:space="0" w:color="auto"/>
            <w:left w:val="none" w:sz="0" w:space="0" w:color="auto"/>
            <w:bottom w:val="none" w:sz="0" w:space="0" w:color="auto"/>
            <w:right w:val="none" w:sz="0" w:space="0" w:color="auto"/>
          </w:divBdr>
        </w:div>
        <w:div w:id="193732111">
          <w:marLeft w:val="1541"/>
          <w:marRight w:val="0"/>
          <w:marTop w:val="0"/>
          <w:marBottom w:val="0"/>
          <w:divBdr>
            <w:top w:val="none" w:sz="0" w:space="0" w:color="auto"/>
            <w:left w:val="none" w:sz="0" w:space="0" w:color="auto"/>
            <w:bottom w:val="none" w:sz="0" w:space="0" w:color="auto"/>
            <w:right w:val="none" w:sz="0" w:space="0" w:color="auto"/>
          </w:divBdr>
        </w:div>
        <w:div w:id="1605377567">
          <w:marLeft w:val="1541"/>
          <w:marRight w:val="0"/>
          <w:marTop w:val="0"/>
          <w:marBottom w:val="0"/>
          <w:divBdr>
            <w:top w:val="none" w:sz="0" w:space="0" w:color="auto"/>
            <w:left w:val="none" w:sz="0" w:space="0" w:color="auto"/>
            <w:bottom w:val="none" w:sz="0" w:space="0" w:color="auto"/>
            <w:right w:val="none" w:sz="0" w:space="0" w:color="auto"/>
          </w:divBdr>
        </w:div>
        <w:div w:id="78479326">
          <w:marLeft w:val="1080"/>
          <w:marRight w:val="0"/>
          <w:marTop w:val="0"/>
          <w:marBottom w:val="0"/>
          <w:divBdr>
            <w:top w:val="none" w:sz="0" w:space="0" w:color="auto"/>
            <w:left w:val="none" w:sz="0" w:space="0" w:color="auto"/>
            <w:bottom w:val="none" w:sz="0" w:space="0" w:color="auto"/>
            <w:right w:val="none" w:sz="0" w:space="0" w:color="auto"/>
          </w:divBdr>
        </w:div>
      </w:divsChild>
    </w:div>
    <w:div w:id="701174685">
      <w:bodyDiv w:val="1"/>
      <w:marLeft w:val="0"/>
      <w:marRight w:val="0"/>
      <w:marTop w:val="0"/>
      <w:marBottom w:val="0"/>
      <w:divBdr>
        <w:top w:val="none" w:sz="0" w:space="0" w:color="auto"/>
        <w:left w:val="none" w:sz="0" w:space="0" w:color="auto"/>
        <w:bottom w:val="none" w:sz="0" w:space="0" w:color="auto"/>
        <w:right w:val="none" w:sz="0" w:space="0" w:color="auto"/>
      </w:divBdr>
    </w:div>
    <w:div w:id="745108308">
      <w:bodyDiv w:val="1"/>
      <w:marLeft w:val="0"/>
      <w:marRight w:val="0"/>
      <w:marTop w:val="0"/>
      <w:marBottom w:val="0"/>
      <w:divBdr>
        <w:top w:val="none" w:sz="0" w:space="0" w:color="auto"/>
        <w:left w:val="none" w:sz="0" w:space="0" w:color="auto"/>
        <w:bottom w:val="none" w:sz="0" w:space="0" w:color="auto"/>
        <w:right w:val="none" w:sz="0" w:space="0" w:color="auto"/>
      </w:divBdr>
      <w:divsChild>
        <w:div w:id="906065294">
          <w:marLeft w:val="360"/>
          <w:marRight w:val="0"/>
          <w:marTop w:val="0"/>
          <w:marBottom w:val="0"/>
          <w:divBdr>
            <w:top w:val="none" w:sz="0" w:space="0" w:color="auto"/>
            <w:left w:val="none" w:sz="0" w:space="0" w:color="auto"/>
            <w:bottom w:val="none" w:sz="0" w:space="0" w:color="auto"/>
            <w:right w:val="none" w:sz="0" w:space="0" w:color="auto"/>
          </w:divBdr>
        </w:div>
        <w:div w:id="338240712">
          <w:marLeft w:val="360"/>
          <w:marRight w:val="0"/>
          <w:marTop w:val="0"/>
          <w:marBottom w:val="0"/>
          <w:divBdr>
            <w:top w:val="none" w:sz="0" w:space="0" w:color="auto"/>
            <w:left w:val="none" w:sz="0" w:space="0" w:color="auto"/>
            <w:bottom w:val="none" w:sz="0" w:space="0" w:color="auto"/>
            <w:right w:val="none" w:sz="0" w:space="0" w:color="auto"/>
          </w:divBdr>
        </w:div>
        <w:div w:id="1598323917">
          <w:marLeft w:val="360"/>
          <w:marRight w:val="0"/>
          <w:marTop w:val="0"/>
          <w:marBottom w:val="0"/>
          <w:divBdr>
            <w:top w:val="none" w:sz="0" w:space="0" w:color="auto"/>
            <w:left w:val="none" w:sz="0" w:space="0" w:color="auto"/>
            <w:bottom w:val="none" w:sz="0" w:space="0" w:color="auto"/>
            <w:right w:val="none" w:sz="0" w:space="0" w:color="auto"/>
          </w:divBdr>
        </w:div>
        <w:div w:id="1599022507">
          <w:marLeft w:val="360"/>
          <w:marRight w:val="0"/>
          <w:marTop w:val="0"/>
          <w:marBottom w:val="0"/>
          <w:divBdr>
            <w:top w:val="none" w:sz="0" w:space="0" w:color="auto"/>
            <w:left w:val="none" w:sz="0" w:space="0" w:color="auto"/>
            <w:bottom w:val="none" w:sz="0" w:space="0" w:color="auto"/>
            <w:right w:val="none" w:sz="0" w:space="0" w:color="auto"/>
          </w:divBdr>
        </w:div>
      </w:divsChild>
    </w:div>
    <w:div w:id="760611963">
      <w:bodyDiv w:val="1"/>
      <w:marLeft w:val="0"/>
      <w:marRight w:val="0"/>
      <w:marTop w:val="0"/>
      <w:marBottom w:val="0"/>
      <w:divBdr>
        <w:top w:val="none" w:sz="0" w:space="0" w:color="auto"/>
        <w:left w:val="none" w:sz="0" w:space="0" w:color="auto"/>
        <w:bottom w:val="none" w:sz="0" w:space="0" w:color="auto"/>
        <w:right w:val="none" w:sz="0" w:space="0" w:color="auto"/>
      </w:divBdr>
    </w:div>
    <w:div w:id="847787442">
      <w:bodyDiv w:val="1"/>
      <w:marLeft w:val="0"/>
      <w:marRight w:val="0"/>
      <w:marTop w:val="0"/>
      <w:marBottom w:val="0"/>
      <w:divBdr>
        <w:top w:val="none" w:sz="0" w:space="0" w:color="auto"/>
        <w:left w:val="none" w:sz="0" w:space="0" w:color="auto"/>
        <w:bottom w:val="none" w:sz="0" w:space="0" w:color="auto"/>
        <w:right w:val="none" w:sz="0" w:space="0" w:color="auto"/>
      </w:divBdr>
    </w:div>
    <w:div w:id="858275807">
      <w:bodyDiv w:val="1"/>
      <w:marLeft w:val="0"/>
      <w:marRight w:val="0"/>
      <w:marTop w:val="0"/>
      <w:marBottom w:val="0"/>
      <w:divBdr>
        <w:top w:val="none" w:sz="0" w:space="0" w:color="auto"/>
        <w:left w:val="none" w:sz="0" w:space="0" w:color="auto"/>
        <w:bottom w:val="none" w:sz="0" w:space="0" w:color="auto"/>
        <w:right w:val="none" w:sz="0" w:space="0" w:color="auto"/>
      </w:divBdr>
    </w:div>
    <w:div w:id="897320904">
      <w:bodyDiv w:val="1"/>
      <w:marLeft w:val="0"/>
      <w:marRight w:val="0"/>
      <w:marTop w:val="0"/>
      <w:marBottom w:val="0"/>
      <w:divBdr>
        <w:top w:val="none" w:sz="0" w:space="0" w:color="auto"/>
        <w:left w:val="none" w:sz="0" w:space="0" w:color="auto"/>
        <w:bottom w:val="none" w:sz="0" w:space="0" w:color="auto"/>
        <w:right w:val="none" w:sz="0" w:space="0" w:color="auto"/>
      </w:divBdr>
    </w:div>
    <w:div w:id="958531890">
      <w:bodyDiv w:val="1"/>
      <w:marLeft w:val="0"/>
      <w:marRight w:val="0"/>
      <w:marTop w:val="0"/>
      <w:marBottom w:val="0"/>
      <w:divBdr>
        <w:top w:val="none" w:sz="0" w:space="0" w:color="auto"/>
        <w:left w:val="none" w:sz="0" w:space="0" w:color="auto"/>
        <w:bottom w:val="none" w:sz="0" w:space="0" w:color="auto"/>
        <w:right w:val="none" w:sz="0" w:space="0" w:color="auto"/>
      </w:divBdr>
    </w:div>
    <w:div w:id="972833863">
      <w:bodyDiv w:val="1"/>
      <w:marLeft w:val="0"/>
      <w:marRight w:val="0"/>
      <w:marTop w:val="0"/>
      <w:marBottom w:val="0"/>
      <w:divBdr>
        <w:top w:val="none" w:sz="0" w:space="0" w:color="auto"/>
        <w:left w:val="none" w:sz="0" w:space="0" w:color="auto"/>
        <w:bottom w:val="none" w:sz="0" w:space="0" w:color="auto"/>
        <w:right w:val="none" w:sz="0" w:space="0" w:color="auto"/>
      </w:divBdr>
    </w:div>
    <w:div w:id="989556511">
      <w:bodyDiv w:val="1"/>
      <w:marLeft w:val="0"/>
      <w:marRight w:val="0"/>
      <w:marTop w:val="0"/>
      <w:marBottom w:val="0"/>
      <w:divBdr>
        <w:top w:val="none" w:sz="0" w:space="0" w:color="auto"/>
        <w:left w:val="none" w:sz="0" w:space="0" w:color="auto"/>
        <w:bottom w:val="none" w:sz="0" w:space="0" w:color="auto"/>
        <w:right w:val="none" w:sz="0" w:space="0" w:color="auto"/>
      </w:divBdr>
    </w:div>
    <w:div w:id="1154645327">
      <w:bodyDiv w:val="1"/>
      <w:marLeft w:val="0"/>
      <w:marRight w:val="0"/>
      <w:marTop w:val="0"/>
      <w:marBottom w:val="0"/>
      <w:divBdr>
        <w:top w:val="none" w:sz="0" w:space="0" w:color="auto"/>
        <w:left w:val="none" w:sz="0" w:space="0" w:color="auto"/>
        <w:bottom w:val="none" w:sz="0" w:space="0" w:color="auto"/>
        <w:right w:val="none" w:sz="0" w:space="0" w:color="auto"/>
      </w:divBdr>
    </w:div>
    <w:div w:id="1157068644">
      <w:bodyDiv w:val="1"/>
      <w:marLeft w:val="0"/>
      <w:marRight w:val="0"/>
      <w:marTop w:val="0"/>
      <w:marBottom w:val="0"/>
      <w:divBdr>
        <w:top w:val="none" w:sz="0" w:space="0" w:color="auto"/>
        <w:left w:val="none" w:sz="0" w:space="0" w:color="auto"/>
        <w:bottom w:val="none" w:sz="0" w:space="0" w:color="auto"/>
        <w:right w:val="none" w:sz="0" w:space="0" w:color="auto"/>
      </w:divBdr>
      <w:divsChild>
        <w:div w:id="1263564035">
          <w:marLeft w:val="1080"/>
          <w:marRight w:val="0"/>
          <w:marTop w:val="0"/>
          <w:marBottom w:val="0"/>
          <w:divBdr>
            <w:top w:val="none" w:sz="0" w:space="0" w:color="auto"/>
            <w:left w:val="none" w:sz="0" w:space="0" w:color="auto"/>
            <w:bottom w:val="none" w:sz="0" w:space="0" w:color="auto"/>
            <w:right w:val="none" w:sz="0" w:space="0" w:color="auto"/>
          </w:divBdr>
        </w:div>
        <w:div w:id="1770345002">
          <w:marLeft w:val="1080"/>
          <w:marRight w:val="0"/>
          <w:marTop w:val="0"/>
          <w:marBottom w:val="0"/>
          <w:divBdr>
            <w:top w:val="none" w:sz="0" w:space="0" w:color="auto"/>
            <w:left w:val="none" w:sz="0" w:space="0" w:color="auto"/>
            <w:bottom w:val="none" w:sz="0" w:space="0" w:color="auto"/>
            <w:right w:val="none" w:sz="0" w:space="0" w:color="auto"/>
          </w:divBdr>
        </w:div>
        <w:div w:id="1371372648">
          <w:marLeft w:val="1080"/>
          <w:marRight w:val="0"/>
          <w:marTop w:val="0"/>
          <w:marBottom w:val="0"/>
          <w:divBdr>
            <w:top w:val="none" w:sz="0" w:space="0" w:color="auto"/>
            <w:left w:val="none" w:sz="0" w:space="0" w:color="auto"/>
            <w:bottom w:val="none" w:sz="0" w:space="0" w:color="auto"/>
            <w:right w:val="none" w:sz="0" w:space="0" w:color="auto"/>
          </w:divBdr>
        </w:div>
        <w:div w:id="1290822550">
          <w:marLeft w:val="1080"/>
          <w:marRight w:val="0"/>
          <w:marTop w:val="0"/>
          <w:marBottom w:val="0"/>
          <w:divBdr>
            <w:top w:val="none" w:sz="0" w:space="0" w:color="auto"/>
            <w:left w:val="none" w:sz="0" w:space="0" w:color="auto"/>
            <w:bottom w:val="none" w:sz="0" w:space="0" w:color="auto"/>
            <w:right w:val="none" w:sz="0" w:space="0" w:color="auto"/>
          </w:divBdr>
        </w:div>
        <w:div w:id="40714716">
          <w:marLeft w:val="1541"/>
          <w:marRight w:val="0"/>
          <w:marTop w:val="0"/>
          <w:marBottom w:val="0"/>
          <w:divBdr>
            <w:top w:val="none" w:sz="0" w:space="0" w:color="auto"/>
            <w:left w:val="none" w:sz="0" w:space="0" w:color="auto"/>
            <w:bottom w:val="none" w:sz="0" w:space="0" w:color="auto"/>
            <w:right w:val="none" w:sz="0" w:space="0" w:color="auto"/>
          </w:divBdr>
        </w:div>
        <w:div w:id="2130278794">
          <w:marLeft w:val="1541"/>
          <w:marRight w:val="0"/>
          <w:marTop w:val="0"/>
          <w:marBottom w:val="0"/>
          <w:divBdr>
            <w:top w:val="none" w:sz="0" w:space="0" w:color="auto"/>
            <w:left w:val="none" w:sz="0" w:space="0" w:color="auto"/>
            <w:bottom w:val="none" w:sz="0" w:space="0" w:color="auto"/>
            <w:right w:val="none" w:sz="0" w:space="0" w:color="auto"/>
          </w:divBdr>
        </w:div>
      </w:divsChild>
    </w:div>
    <w:div w:id="1183134281">
      <w:bodyDiv w:val="1"/>
      <w:marLeft w:val="0"/>
      <w:marRight w:val="0"/>
      <w:marTop w:val="0"/>
      <w:marBottom w:val="0"/>
      <w:divBdr>
        <w:top w:val="none" w:sz="0" w:space="0" w:color="auto"/>
        <w:left w:val="none" w:sz="0" w:space="0" w:color="auto"/>
        <w:bottom w:val="none" w:sz="0" w:space="0" w:color="auto"/>
        <w:right w:val="none" w:sz="0" w:space="0" w:color="auto"/>
      </w:divBdr>
      <w:divsChild>
        <w:div w:id="993030117">
          <w:marLeft w:val="907"/>
          <w:marRight w:val="0"/>
          <w:marTop w:val="0"/>
          <w:marBottom w:val="0"/>
          <w:divBdr>
            <w:top w:val="none" w:sz="0" w:space="0" w:color="auto"/>
            <w:left w:val="none" w:sz="0" w:space="0" w:color="auto"/>
            <w:bottom w:val="none" w:sz="0" w:space="0" w:color="auto"/>
            <w:right w:val="none" w:sz="0" w:space="0" w:color="auto"/>
          </w:divBdr>
        </w:div>
        <w:div w:id="1276869983">
          <w:marLeft w:val="1613"/>
          <w:marRight w:val="0"/>
          <w:marTop w:val="0"/>
          <w:marBottom w:val="0"/>
          <w:divBdr>
            <w:top w:val="none" w:sz="0" w:space="0" w:color="auto"/>
            <w:left w:val="none" w:sz="0" w:space="0" w:color="auto"/>
            <w:bottom w:val="none" w:sz="0" w:space="0" w:color="auto"/>
            <w:right w:val="none" w:sz="0" w:space="0" w:color="auto"/>
          </w:divBdr>
        </w:div>
      </w:divsChild>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527717062">
      <w:bodyDiv w:val="1"/>
      <w:marLeft w:val="0"/>
      <w:marRight w:val="0"/>
      <w:marTop w:val="0"/>
      <w:marBottom w:val="0"/>
      <w:divBdr>
        <w:top w:val="none" w:sz="0" w:space="0" w:color="auto"/>
        <w:left w:val="none" w:sz="0" w:space="0" w:color="auto"/>
        <w:bottom w:val="none" w:sz="0" w:space="0" w:color="auto"/>
        <w:right w:val="none" w:sz="0" w:space="0" w:color="auto"/>
      </w:divBdr>
      <w:divsChild>
        <w:div w:id="1671634818">
          <w:marLeft w:val="360"/>
          <w:marRight w:val="0"/>
          <w:marTop w:val="0"/>
          <w:marBottom w:val="0"/>
          <w:divBdr>
            <w:top w:val="none" w:sz="0" w:space="0" w:color="auto"/>
            <w:left w:val="none" w:sz="0" w:space="0" w:color="auto"/>
            <w:bottom w:val="none" w:sz="0" w:space="0" w:color="auto"/>
            <w:right w:val="none" w:sz="0" w:space="0" w:color="auto"/>
          </w:divBdr>
        </w:div>
        <w:div w:id="1428237703">
          <w:marLeft w:val="360"/>
          <w:marRight w:val="0"/>
          <w:marTop w:val="0"/>
          <w:marBottom w:val="0"/>
          <w:divBdr>
            <w:top w:val="none" w:sz="0" w:space="0" w:color="auto"/>
            <w:left w:val="none" w:sz="0" w:space="0" w:color="auto"/>
            <w:bottom w:val="none" w:sz="0" w:space="0" w:color="auto"/>
            <w:right w:val="none" w:sz="0" w:space="0" w:color="auto"/>
          </w:divBdr>
        </w:div>
        <w:div w:id="1599025922">
          <w:marLeft w:val="360"/>
          <w:marRight w:val="0"/>
          <w:marTop w:val="0"/>
          <w:marBottom w:val="0"/>
          <w:divBdr>
            <w:top w:val="none" w:sz="0" w:space="0" w:color="auto"/>
            <w:left w:val="none" w:sz="0" w:space="0" w:color="auto"/>
            <w:bottom w:val="none" w:sz="0" w:space="0" w:color="auto"/>
            <w:right w:val="none" w:sz="0" w:space="0" w:color="auto"/>
          </w:divBdr>
        </w:div>
      </w:divsChild>
    </w:div>
    <w:div w:id="1559709851">
      <w:bodyDiv w:val="1"/>
      <w:marLeft w:val="0"/>
      <w:marRight w:val="0"/>
      <w:marTop w:val="0"/>
      <w:marBottom w:val="0"/>
      <w:divBdr>
        <w:top w:val="none" w:sz="0" w:space="0" w:color="auto"/>
        <w:left w:val="none" w:sz="0" w:space="0" w:color="auto"/>
        <w:bottom w:val="none" w:sz="0" w:space="0" w:color="auto"/>
        <w:right w:val="none" w:sz="0" w:space="0" w:color="auto"/>
      </w:divBdr>
      <w:divsChild>
        <w:div w:id="929696403">
          <w:marLeft w:val="2160"/>
          <w:marRight w:val="0"/>
          <w:marTop w:val="0"/>
          <w:marBottom w:val="0"/>
          <w:divBdr>
            <w:top w:val="none" w:sz="0" w:space="0" w:color="auto"/>
            <w:left w:val="none" w:sz="0" w:space="0" w:color="auto"/>
            <w:bottom w:val="none" w:sz="0" w:space="0" w:color="auto"/>
            <w:right w:val="none" w:sz="0" w:space="0" w:color="auto"/>
          </w:divBdr>
        </w:div>
        <w:div w:id="619530561">
          <w:marLeft w:val="2160"/>
          <w:marRight w:val="0"/>
          <w:marTop w:val="0"/>
          <w:marBottom w:val="0"/>
          <w:divBdr>
            <w:top w:val="none" w:sz="0" w:space="0" w:color="auto"/>
            <w:left w:val="none" w:sz="0" w:space="0" w:color="auto"/>
            <w:bottom w:val="none" w:sz="0" w:space="0" w:color="auto"/>
            <w:right w:val="none" w:sz="0" w:space="0" w:color="auto"/>
          </w:divBdr>
        </w:div>
      </w:divsChild>
    </w:div>
    <w:div w:id="1659377935">
      <w:bodyDiv w:val="1"/>
      <w:marLeft w:val="0"/>
      <w:marRight w:val="0"/>
      <w:marTop w:val="0"/>
      <w:marBottom w:val="0"/>
      <w:divBdr>
        <w:top w:val="none" w:sz="0" w:space="0" w:color="auto"/>
        <w:left w:val="none" w:sz="0" w:space="0" w:color="auto"/>
        <w:bottom w:val="none" w:sz="0" w:space="0" w:color="auto"/>
        <w:right w:val="none" w:sz="0" w:space="0" w:color="auto"/>
      </w:divBdr>
      <w:divsChild>
        <w:div w:id="1383476647">
          <w:marLeft w:val="0"/>
          <w:marRight w:val="0"/>
          <w:marTop w:val="0"/>
          <w:marBottom w:val="0"/>
          <w:divBdr>
            <w:top w:val="none" w:sz="0" w:space="0" w:color="auto"/>
            <w:left w:val="none" w:sz="0" w:space="0" w:color="auto"/>
            <w:bottom w:val="none" w:sz="0" w:space="0" w:color="auto"/>
            <w:right w:val="none" w:sz="0" w:space="0" w:color="auto"/>
          </w:divBdr>
        </w:div>
      </w:divsChild>
    </w:div>
    <w:div w:id="1681204226">
      <w:bodyDiv w:val="1"/>
      <w:marLeft w:val="0"/>
      <w:marRight w:val="0"/>
      <w:marTop w:val="0"/>
      <w:marBottom w:val="0"/>
      <w:divBdr>
        <w:top w:val="none" w:sz="0" w:space="0" w:color="auto"/>
        <w:left w:val="none" w:sz="0" w:space="0" w:color="auto"/>
        <w:bottom w:val="none" w:sz="0" w:space="0" w:color="auto"/>
        <w:right w:val="none" w:sz="0" w:space="0" w:color="auto"/>
      </w:divBdr>
    </w:div>
    <w:div w:id="1686134000">
      <w:bodyDiv w:val="1"/>
      <w:marLeft w:val="0"/>
      <w:marRight w:val="0"/>
      <w:marTop w:val="0"/>
      <w:marBottom w:val="0"/>
      <w:divBdr>
        <w:top w:val="none" w:sz="0" w:space="0" w:color="auto"/>
        <w:left w:val="none" w:sz="0" w:space="0" w:color="auto"/>
        <w:bottom w:val="none" w:sz="0" w:space="0" w:color="auto"/>
        <w:right w:val="none" w:sz="0" w:space="0" w:color="auto"/>
      </w:divBdr>
      <w:divsChild>
        <w:div w:id="456219820">
          <w:marLeft w:val="360"/>
          <w:marRight w:val="0"/>
          <w:marTop w:val="0"/>
          <w:marBottom w:val="0"/>
          <w:divBdr>
            <w:top w:val="none" w:sz="0" w:space="0" w:color="auto"/>
            <w:left w:val="none" w:sz="0" w:space="0" w:color="auto"/>
            <w:bottom w:val="none" w:sz="0" w:space="0" w:color="auto"/>
            <w:right w:val="none" w:sz="0" w:space="0" w:color="auto"/>
          </w:divBdr>
        </w:div>
        <w:div w:id="818616460">
          <w:marLeft w:val="1080"/>
          <w:marRight w:val="0"/>
          <w:marTop w:val="0"/>
          <w:marBottom w:val="0"/>
          <w:divBdr>
            <w:top w:val="none" w:sz="0" w:space="0" w:color="auto"/>
            <w:left w:val="none" w:sz="0" w:space="0" w:color="auto"/>
            <w:bottom w:val="none" w:sz="0" w:space="0" w:color="auto"/>
            <w:right w:val="none" w:sz="0" w:space="0" w:color="auto"/>
          </w:divBdr>
        </w:div>
        <w:div w:id="1862277484">
          <w:marLeft w:val="360"/>
          <w:marRight w:val="0"/>
          <w:marTop w:val="0"/>
          <w:marBottom w:val="0"/>
          <w:divBdr>
            <w:top w:val="none" w:sz="0" w:space="0" w:color="auto"/>
            <w:left w:val="none" w:sz="0" w:space="0" w:color="auto"/>
            <w:bottom w:val="none" w:sz="0" w:space="0" w:color="auto"/>
            <w:right w:val="none" w:sz="0" w:space="0" w:color="auto"/>
          </w:divBdr>
        </w:div>
      </w:divsChild>
    </w:div>
    <w:div w:id="1730954096">
      <w:bodyDiv w:val="1"/>
      <w:marLeft w:val="0"/>
      <w:marRight w:val="0"/>
      <w:marTop w:val="0"/>
      <w:marBottom w:val="0"/>
      <w:divBdr>
        <w:top w:val="none" w:sz="0" w:space="0" w:color="auto"/>
        <w:left w:val="none" w:sz="0" w:space="0" w:color="auto"/>
        <w:bottom w:val="none" w:sz="0" w:space="0" w:color="auto"/>
        <w:right w:val="none" w:sz="0" w:space="0" w:color="auto"/>
      </w:divBdr>
    </w:div>
    <w:div w:id="1750927853">
      <w:bodyDiv w:val="1"/>
      <w:marLeft w:val="0"/>
      <w:marRight w:val="0"/>
      <w:marTop w:val="0"/>
      <w:marBottom w:val="0"/>
      <w:divBdr>
        <w:top w:val="none" w:sz="0" w:space="0" w:color="auto"/>
        <w:left w:val="none" w:sz="0" w:space="0" w:color="auto"/>
        <w:bottom w:val="none" w:sz="0" w:space="0" w:color="auto"/>
        <w:right w:val="none" w:sz="0" w:space="0" w:color="auto"/>
      </w:divBdr>
    </w:div>
    <w:div w:id="1761561129">
      <w:bodyDiv w:val="1"/>
      <w:marLeft w:val="0"/>
      <w:marRight w:val="0"/>
      <w:marTop w:val="0"/>
      <w:marBottom w:val="0"/>
      <w:divBdr>
        <w:top w:val="none" w:sz="0" w:space="0" w:color="auto"/>
        <w:left w:val="none" w:sz="0" w:space="0" w:color="auto"/>
        <w:bottom w:val="none" w:sz="0" w:space="0" w:color="auto"/>
        <w:right w:val="none" w:sz="0" w:space="0" w:color="auto"/>
      </w:divBdr>
    </w:div>
    <w:div w:id="1802770248">
      <w:bodyDiv w:val="1"/>
      <w:marLeft w:val="0"/>
      <w:marRight w:val="0"/>
      <w:marTop w:val="0"/>
      <w:marBottom w:val="0"/>
      <w:divBdr>
        <w:top w:val="none" w:sz="0" w:space="0" w:color="auto"/>
        <w:left w:val="none" w:sz="0" w:space="0" w:color="auto"/>
        <w:bottom w:val="none" w:sz="0" w:space="0" w:color="auto"/>
        <w:right w:val="none" w:sz="0" w:space="0" w:color="auto"/>
      </w:divBdr>
    </w:div>
    <w:div w:id="1807771787">
      <w:bodyDiv w:val="1"/>
      <w:marLeft w:val="0"/>
      <w:marRight w:val="0"/>
      <w:marTop w:val="0"/>
      <w:marBottom w:val="0"/>
      <w:divBdr>
        <w:top w:val="none" w:sz="0" w:space="0" w:color="auto"/>
        <w:left w:val="none" w:sz="0" w:space="0" w:color="auto"/>
        <w:bottom w:val="none" w:sz="0" w:space="0" w:color="auto"/>
        <w:right w:val="none" w:sz="0" w:space="0" w:color="auto"/>
      </w:divBdr>
    </w:div>
    <w:div w:id="1913274889">
      <w:bodyDiv w:val="1"/>
      <w:marLeft w:val="0"/>
      <w:marRight w:val="0"/>
      <w:marTop w:val="0"/>
      <w:marBottom w:val="0"/>
      <w:divBdr>
        <w:top w:val="none" w:sz="0" w:space="0" w:color="auto"/>
        <w:left w:val="none" w:sz="0" w:space="0" w:color="auto"/>
        <w:bottom w:val="none" w:sz="0" w:space="0" w:color="auto"/>
        <w:right w:val="none" w:sz="0" w:space="0" w:color="auto"/>
      </w:divBdr>
      <w:divsChild>
        <w:div w:id="1580629754">
          <w:marLeft w:val="360"/>
          <w:marRight w:val="0"/>
          <w:marTop w:val="0"/>
          <w:marBottom w:val="0"/>
          <w:divBdr>
            <w:top w:val="none" w:sz="0" w:space="0" w:color="auto"/>
            <w:left w:val="none" w:sz="0" w:space="0" w:color="auto"/>
            <w:bottom w:val="none" w:sz="0" w:space="0" w:color="auto"/>
            <w:right w:val="none" w:sz="0" w:space="0" w:color="auto"/>
          </w:divBdr>
        </w:div>
      </w:divsChild>
    </w:div>
    <w:div w:id="2012948681">
      <w:bodyDiv w:val="1"/>
      <w:marLeft w:val="0"/>
      <w:marRight w:val="0"/>
      <w:marTop w:val="0"/>
      <w:marBottom w:val="0"/>
      <w:divBdr>
        <w:top w:val="none" w:sz="0" w:space="0" w:color="auto"/>
        <w:left w:val="none" w:sz="0" w:space="0" w:color="auto"/>
        <w:bottom w:val="none" w:sz="0" w:space="0" w:color="auto"/>
        <w:right w:val="none" w:sz="0" w:space="0" w:color="auto"/>
      </w:divBdr>
    </w:div>
    <w:div w:id="2049718052">
      <w:bodyDiv w:val="1"/>
      <w:marLeft w:val="0"/>
      <w:marRight w:val="0"/>
      <w:marTop w:val="0"/>
      <w:marBottom w:val="0"/>
      <w:divBdr>
        <w:top w:val="none" w:sz="0" w:space="0" w:color="auto"/>
        <w:left w:val="none" w:sz="0" w:space="0" w:color="auto"/>
        <w:bottom w:val="none" w:sz="0" w:space="0" w:color="auto"/>
        <w:right w:val="none" w:sz="0" w:space="0" w:color="auto"/>
      </w:divBdr>
      <w:divsChild>
        <w:div w:id="181483483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7d6d0b6-5b9f-4b14-9780-a21d02715179" xsi:nil="true"/>
    <lcf76f155ced4ddcb4097134ff3c332f xmlns="81b0f30c-f093-4055-914b-0641be9f5e2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E4299DFED94A4A8B0CBA94F62A2C2A" ma:contentTypeVersion="16" ma:contentTypeDescription="Create a new document." ma:contentTypeScope="" ma:versionID="a0cb47af4e6dd4de1ba300acc2874b4b">
  <xsd:schema xmlns:xsd="http://www.w3.org/2001/XMLSchema" xmlns:xs="http://www.w3.org/2001/XMLSchema" xmlns:p="http://schemas.microsoft.com/office/2006/metadata/properties" xmlns:ns2="81b0f30c-f093-4055-914b-0641be9f5e28" xmlns:ns3="07d6d0b6-5b9f-4b14-9780-a21d02715179" targetNamespace="http://schemas.microsoft.com/office/2006/metadata/properties" ma:root="true" ma:fieldsID="ec2475d70c7bca4183d127f50711e6cb" ns2:_="" ns3:_="">
    <xsd:import namespace="81b0f30c-f093-4055-914b-0641be9f5e28"/>
    <xsd:import namespace="07d6d0b6-5b9f-4b14-9780-a21d0271517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b0f30c-f093-4055-914b-0641be9f5e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2f7de66-af31-41df-ba16-c59c85894a8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d6d0b6-5b9f-4b14-9780-a21d0271517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684bc93-fbf3-40a1-9950-76279c290739}" ma:internalName="TaxCatchAll" ma:showField="CatchAllData" ma:web="07d6d0b6-5b9f-4b14-9780-a21d027151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19349B-32F4-4404-91D3-ABD609F05214}">
  <ds:schemaRefs>
    <ds:schemaRef ds:uri="http://schemas.openxmlformats.org/officeDocument/2006/bibliography"/>
  </ds:schemaRefs>
</ds:datastoreItem>
</file>

<file path=customXml/itemProps2.xml><?xml version="1.0" encoding="utf-8"?>
<ds:datastoreItem xmlns:ds="http://schemas.openxmlformats.org/officeDocument/2006/customXml" ds:itemID="{36193E03-5D1F-46E9-B137-5608175C9FBA}">
  <ds:schemaRefs>
    <ds:schemaRef ds:uri="http://schemas.microsoft.com/office/2006/metadata/properties"/>
    <ds:schemaRef ds:uri="http://schemas.microsoft.com/office/infopath/2007/PartnerControls"/>
    <ds:schemaRef ds:uri="07d6d0b6-5b9f-4b14-9780-a21d02715179"/>
    <ds:schemaRef ds:uri="81b0f30c-f093-4055-914b-0641be9f5e28"/>
  </ds:schemaRefs>
</ds:datastoreItem>
</file>

<file path=customXml/itemProps3.xml><?xml version="1.0" encoding="utf-8"?>
<ds:datastoreItem xmlns:ds="http://schemas.openxmlformats.org/officeDocument/2006/customXml" ds:itemID="{6856463D-B218-4E12-9D64-1ED1FD3C22CD}">
  <ds:schemaRefs>
    <ds:schemaRef ds:uri="http://schemas.microsoft.com/sharepoint/v3/contenttype/forms"/>
  </ds:schemaRefs>
</ds:datastoreItem>
</file>

<file path=customXml/itemProps4.xml><?xml version="1.0" encoding="utf-8"?>
<ds:datastoreItem xmlns:ds="http://schemas.openxmlformats.org/officeDocument/2006/customXml" ds:itemID="{2ABE610E-A4CB-4643-B063-3A5A10689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b0f30c-f093-4055-914b-0641be9f5e28"/>
    <ds:schemaRef ds:uri="07d6d0b6-5b9f-4b14-9780-a21d027151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1775</Words>
  <Characters>11185</Characters>
  <Application>Microsoft Office Word</Application>
  <DocSecurity>0</DocSecurity>
  <Lines>93</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 Kulakov, Vodafone</dc:creator>
  <cp:keywords/>
  <dc:description/>
  <cp:lastModifiedBy>Alexey Kulakov, Vodafone</cp:lastModifiedBy>
  <cp:revision>3</cp:revision>
  <dcterms:created xsi:type="dcterms:W3CDTF">2023-04-06T09:03:00Z</dcterms:created>
  <dcterms:modified xsi:type="dcterms:W3CDTF">2023-04-06T09:14:00Z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0x01010023E4299DFED94A4A8B0CBA94F62A2C2A</vt:lpwstr>
  </property>
  <property fmtid="{D5CDD505-2E9C-101B-9397-08002B2CF9AE}" pid="3" name="MediaServiceImageTags">
    <vt:lpwstr/>
  </property>
  <property fmtid="{D5CDD505-2E9C-101B-9397-08002B2CF9AE}" pid="4" name="MSIP_Label_17da11e7-ad83-4459-98c6-12a88e2eac78_Enabled">
    <vt:lpwstr>true</vt:lpwstr>
  </property>
  <property fmtid="{D5CDD505-2E9C-101B-9397-08002B2CF9AE}" pid="5" name="MSIP_Label_17da11e7-ad83-4459-98c6-12a88e2eac78_SetDate">
    <vt:lpwstr>2023-02-03T17:01:57Z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d7285bd2-8d7e-4dee-b9c8-ffd7c78e2696</vt:lpwstr>
  </property>
  <property fmtid="{D5CDD505-2E9C-101B-9397-08002B2CF9AE}" pid="10" name="MSIP_Label_17da11e7-ad83-4459-98c6-12a88e2eac78_ContentBits">
    <vt:lpwstr>0</vt:lpwstr>
  </property>
</Properties>
</file>