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3F8FAD7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commentRangeStart w:id="2"/>
      <w:r w:rsidR="00E13621">
        <w:rPr>
          <w:lang w:val="fr-FR"/>
        </w:rPr>
        <w:t>RAN4</w:t>
      </w:r>
      <w:commentRangeEnd w:id="2"/>
      <w:r w:rsidR="00E13621">
        <w:rPr>
          <w:rStyle w:val="CommentReference"/>
          <w:rFonts w:cs="Times New Roman"/>
          <w:b w:val="0"/>
        </w:rPr>
        <w:commentReference w:id="2"/>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47818FC4"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r w:rsidR="004067E1">
        <w:rPr>
          <w:rFonts w:eastAsia="SimSun"/>
          <w:lang w:eastAsia="zh-CN"/>
        </w:rPr>
        <w:t>W</w:t>
      </w:r>
      <w:r w:rsidRPr="00540DBC">
        <w:rPr>
          <w:rFonts w:eastAsia="SimSun"/>
          <w:lang w:eastAsia="zh-CN"/>
        </w:rPr>
        <w:t>hether the pre-allocated grant is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determine the pre-allocated grant for initial UL transmission</w:t>
      </w:r>
      <w:r w:rsidR="004067E1">
        <w:rPr>
          <w:rFonts w:eastAsia="SimSun"/>
          <w:lang w:eastAsia="zh-CN"/>
        </w:rPr>
        <w:t>?</w:t>
      </w:r>
    </w:p>
    <w:p w14:paraId="1E98EFF9" w14:textId="3B18E8CE"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o monitor target cell PDCCH for dynamic grant for initial UL transmission, whether beam indication can be provided in RACH-less HO command</w:t>
      </w:r>
      <w:r w:rsidR="004067E1">
        <w:rPr>
          <w:rFonts w:eastAsia="SimSun"/>
          <w:lang w:eastAsia="zh-CN"/>
        </w:rPr>
        <w:t>?</w:t>
      </w:r>
    </w:p>
    <w:p w14:paraId="14031DE6" w14:textId="58FB00D9"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r w:rsidR="004067E1">
        <w:rPr>
          <w:rFonts w:eastAsia="SimSun"/>
          <w:lang w:eastAsia="zh-CN"/>
        </w:rPr>
        <w:t>P</w:t>
      </w:r>
      <w:r w:rsidRPr="00540DBC">
        <w:rPr>
          <w:rFonts w:eastAsia="SimSun"/>
          <w:lang w:eastAsia="zh-CN"/>
        </w:rPr>
        <w:t>ower control for initial UL transmission</w:t>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3" w:name="_Hlk46227635"/>
      <w:r w:rsidR="00942D93">
        <w:rPr>
          <w:rFonts w:ascii="Arial" w:hAnsi="Arial" w:cs="Arial"/>
          <w:b/>
        </w:rPr>
        <w:t xml:space="preserve"> </w:t>
      </w:r>
      <w:bookmarkEnd w:id="3"/>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4"/>
      <w:r w:rsidRPr="0090686F">
        <w:rPr>
          <w:rFonts w:ascii="Arial" w:hAnsi="Arial" w:cs="Arial"/>
          <w:b/>
        </w:rPr>
        <w:t xml:space="preserve">To </w:t>
      </w:r>
      <w:r>
        <w:rPr>
          <w:rFonts w:ascii="Arial" w:hAnsi="Arial" w:cs="Arial"/>
          <w:b/>
        </w:rPr>
        <w:t>RAN4</w:t>
      </w:r>
      <w:commentRangeEnd w:id="4"/>
      <w:r w:rsidR="00C1533F">
        <w:rPr>
          <w:rStyle w:val="CommentReference"/>
          <w:rFonts w:ascii="Arial" w:hAnsi="Arial"/>
        </w:rPr>
        <w:commentReference w:id="4"/>
      </w:r>
    </w:p>
    <w:p w14:paraId="581225EB" w14:textId="56E0180D" w:rsidR="00AF1FC3" w:rsidRPr="009A253B" w:rsidRDefault="00AF1FC3" w:rsidP="00AF1FC3">
      <w:pPr>
        <w:rPr>
          <w:color w:val="000000"/>
        </w:rPr>
      </w:pPr>
      <w:r w:rsidRPr="000F4E43">
        <w:rPr>
          <w:rFonts w:ascii="Arial" w:hAnsi="Arial" w:cs="Arial"/>
          <w:b/>
        </w:rPr>
        <w:t xml:space="preserve">ACTION: </w:t>
      </w:r>
      <w:r w:rsidRPr="000F4E43">
        <w:rPr>
          <w:rFonts w:ascii="Arial" w:hAnsi="Arial" w:cs="Arial"/>
          <w:b/>
        </w:rPr>
        <w:tab/>
      </w:r>
      <w:r w:rsidRPr="00AF1FC3">
        <w:rPr>
          <w:color w:val="000000"/>
        </w:rPr>
        <w:t xml:space="preserve">RAN1 respectfully asks RAN4 to take the RAN1 agreements into consideration for </w:t>
      </w:r>
      <w:r w:rsidRPr="00540DBC">
        <w:rPr>
          <w:color w:val="000000"/>
        </w:rPr>
        <w:t xml:space="preserve">the future </w:t>
      </w:r>
      <w:r w:rsidRPr="00AF1FC3">
        <w:rPr>
          <w:color w:val="000000"/>
        </w:rPr>
        <w:t>work.</w:t>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4"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F08B5" w15:done="0"/>
  <w15:commentEx w15:paraId="7CD57F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1507" w16cex:dateUtc="2022-10-17T15:53:00Z"/>
  <w16cex:commentExtensible w16cex:durableId="26F82848" w16cex:dateUtc="2022-10-17T11:15:00Z"/>
  <w16cex:commentExtensible w16cex:durableId="26F8135B" w16cex:dateUtc="2022-10-17T15:46:00Z"/>
  <w16cex:commentExtensible w16cex:durableId="26F8145C" w16cex:dateUtc="2022-10-17T15:50: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7CD57F6C" w16cid:durableId="27F23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0DFB" w14:textId="77777777" w:rsidR="008B2DDB" w:rsidRDefault="008B2DDB">
      <w:r>
        <w:separator/>
      </w:r>
    </w:p>
  </w:endnote>
  <w:endnote w:type="continuationSeparator" w:id="0">
    <w:p w14:paraId="0839FE6A" w14:textId="77777777" w:rsidR="008B2DDB" w:rsidRDefault="008B2DDB">
      <w:r>
        <w:continuationSeparator/>
      </w:r>
    </w:p>
  </w:endnote>
  <w:endnote w:type="continuationNotice" w:id="1">
    <w:p w14:paraId="7B98BA84" w14:textId="77777777" w:rsidR="008B2DDB" w:rsidRDefault="008B2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784C4" w14:textId="77777777" w:rsidR="008B2DDB" w:rsidRDefault="008B2DDB">
      <w:r>
        <w:separator/>
      </w:r>
    </w:p>
  </w:footnote>
  <w:footnote w:type="continuationSeparator" w:id="0">
    <w:p w14:paraId="00B88508" w14:textId="77777777" w:rsidR="008B2DDB" w:rsidRDefault="008B2DDB">
      <w:r>
        <w:continuationSeparator/>
      </w:r>
    </w:p>
  </w:footnote>
  <w:footnote w:type="continuationNotice" w:id="1">
    <w:p w14:paraId="0734E712" w14:textId="77777777" w:rsidR="008B2DDB" w:rsidRDefault="008B2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4FF"/>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4389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28</cp:revision>
  <cp:lastPrinted>2020-08-26T01:27:00Z</cp:lastPrinted>
  <dcterms:created xsi:type="dcterms:W3CDTF">2023-04-19T05:08:00Z</dcterms:created>
  <dcterms:modified xsi:type="dcterms:W3CDTF">2023-04-25T16:39:00Z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