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idowControl w:val="0"/>
        <w:tabs>
          <w:tab w:val="left" w:pos="1701"/>
          <w:tab w:val="right" w:pos="9923"/>
          <w:tab w:val="clear" w:pos="4680"/>
          <w:tab w:val="clear" w:pos="9360"/>
        </w:tabs>
        <w:overflowPunct/>
        <w:autoSpaceDE/>
        <w:autoSpaceDN/>
        <w:adjustRightInd/>
        <w:spacing w:before="120"/>
        <w:jc w:val="left"/>
        <w:rPr>
          <w:rFonts w:eastAsia="MS Mincho"/>
          <w:b/>
          <w:sz w:val="24"/>
          <w:szCs w:val="24"/>
          <w:lang w:val="de-DE" w:eastAsia="zh-CN"/>
        </w:rPr>
      </w:pPr>
      <w:r>
        <w:rPr>
          <w:rFonts w:eastAsia="MS Mincho"/>
          <w:b/>
          <w:sz w:val="24"/>
          <w:szCs w:val="24"/>
          <w:lang w:val="de-DE" w:eastAsia="zh-CN"/>
        </w:rPr>
        <w:t>3GPP TSG-RAN WG2 Meeting #121bis-e</w:t>
      </w:r>
      <w:r>
        <w:rPr>
          <w:rFonts w:eastAsia="MS Mincho"/>
          <w:b/>
          <w:sz w:val="24"/>
          <w:szCs w:val="24"/>
          <w:lang w:val="de-DE" w:eastAsia="zh-CN"/>
        </w:rPr>
        <w:tab/>
      </w:r>
      <w:r>
        <w:rPr>
          <w:rFonts w:eastAsia="MS Mincho"/>
          <w:b/>
          <w:sz w:val="24"/>
          <w:szCs w:val="24"/>
          <w:highlight w:val="yellow"/>
          <w:lang w:val="de-DE" w:eastAsia="zh-CN"/>
        </w:rPr>
        <w:t>draft</w:t>
      </w:r>
      <w:r>
        <w:rPr>
          <w:rFonts w:eastAsia="MS Mincho"/>
          <w:b/>
          <w:sz w:val="24"/>
          <w:szCs w:val="24"/>
          <w:lang w:val="de-DE" w:eastAsia="zh-CN"/>
        </w:rPr>
        <w:t xml:space="preserve"> R2-2304249</w:t>
      </w:r>
    </w:p>
    <w:p>
      <w:pPr>
        <w:pStyle w:val="38"/>
        <w:widowControl w:val="0"/>
        <w:tabs>
          <w:tab w:val="left" w:pos="1701"/>
          <w:tab w:val="right" w:pos="9923"/>
          <w:tab w:val="clear" w:pos="4680"/>
          <w:tab w:val="clear" w:pos="9360"/>
        </w:tabs>
        <w:overflowPunct/>
        <w:autoSpaceDE/>
        <w:autoSpaceDN/>
        <w:adjustRightInd/>
        <w:spacing w:before="120"/>
        <w:jc w:val="left"/>
        <w:rPr>
          <w:rFonts w:cs="Arial"/>
          <w:b/>
          <w:bCs/>
          <w:snapToGrid w:val="0"/>
          <w:sz w:val="24"/>
          <w:szCs w:val="24"/>
        </w:rPr>
      </w:pPr>
      <w:r>
        <w:rPr>
          <w:rFonts w:eastAsia="MS Mincho"/>
          <w:b/>
          <w:sz w:val="24"/>
          <w:szCs w:val="24"/>
          <w:lang w:val="de-DE" w:eastAsia="zh-CN"/>
        </w:rPr>
        <w:t>Online, Apr 17th-26th, 2023</w:t>
      </w:r>
      <w:r>
        <w:rPr>
          <w:rFonts w:hint="eastAsia" w:cs="Arial"/>
          <w:b/>
          <w:sz w:val="24"/>
          <w:szCs w:val="24"/>
          <w:lang w:val="en-US"/>
        </w:rPr>
        <w:t xml:space="preserve">              </w:t>
      </w:r>
      <w:r>
        <w:rPr>
          <w:rFonts w:cs="Arial"/>
          <w:b/>
          <w:bCs/>
          <w:sz w:val="24"/>
          <w:szCs w:val="24"/>
        </w:rPr>
        <w:t xml:space="preserve">             </w:t>
      </w:r>
      <w:r>
        <w:rPr>
          <w:rFonts w:hint="eastAsia" w:cs="Arial"/>
          <w:b/>
          <w:bCs/>
          <w:sz w:val="24"/>
          <w:szCs w:val="24"/>
        </w:rPr>
        <w:tab/>
      </w:r>
      <w:r>
        <w:rPr>
          <w:rFonts w:hint="eastAsia" w:cs="Arial"/>
          <w:b/>
          <w:bCs/>
          <w:sz w:val="24"/>
          <w:szCs w:val="24"/>
        </w:rPr>
        <w:tab/>
      </w:r>
      <w:r>
        <w:rPr>
          <w:rFonts w:hint="eastAsia" w:cs="Arial"/>
          <w:b/>
          <w:bCs/>
          <w:sz w:val="24"/>
          <w:szCs w:val="24"/>
        </w:rPr>
        <w:t xml:space="preserve">      </w:t>
      </w:r>
    </w:p>
    <w:p>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r>
      <w:r>
        <w:rPr>
          <w:rFonts w:eastAsia="MS Mincho" w:cs="Arial"/>
          <w:b/>
          <w:bCs/>
          <w:lang w:eastAsia="en-GB"/>
        </w:rPr>
        <w:t>Samsung</w:t>
      </w:r>
    </w:p>
    <w:p>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r>
      <w:r>
        <w:rPr>
          <w:rFonts w:eastAsia="MS Mincho" w:cs="Arial"/>
          <w:b/>
          <w:bCs/>
          <w:lang w:eastAsia="en-GB"/>
        </w:rPr>
        <w:t>Report of [AT121bis-e][109][NR NTN Enh] RACH-less HO (Samsung)</w:t>
      </w:r>
    </w:p>
    <w:p>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hint="eastAsia" w:eastAsia="MS Mincho" w:cs="Arial"/>
          <w:b/>
          <w:bCs/>
          <w:lang w:eastAsia="en-GB"/>
        </w:rPr>
        <w:t xml:space="preserve"> </w:t>
      </w:r>
      <w:r>
        <w:rPr>
          <w:rFonts w:eastAsia="MS Mincho" w:cs="Arial"/>
          <w:b/>
          <w:bCs/>
          <w:lang w:eastAsia="en-GB"/>
        </w:rPr>
        <w:tab/>
      </w:r>
      <w:r>
        <w:rPr>
          <w:rFonts w:eastAsia="MS Mincho" w:cs="Arial"/>
          <w:b/>
          <w:bCs/>
          <w:lang w:eastAsia="en-GB"/>
        </w:rPr>
        <w:t>Discussion</w:t>
      </w:r>
      <w:r>
        <w:rPr>
          <w:rFonts w:hint="eastAsia" w:eastAsia="MS Mincho" w:cs="Arial"/>
          <w:b/>
          <w:bCs/>
          <w:lang w:eastAsia="en-GB"/>
        </w:rPr>
        <w:t xml:space="preserve"> and Decision</w:t>
      </w:r>
    </w:p>
    <w:p>
      <w:pPr>
        <w:pStyle w:val="2"/>
      </w:pPr>
      <w:r>
        <w:t>Introduction</w:t>
      </w:r>
    </w:p>
    <w:p>
      <w:r>
        <w:t>This document records inputs and outcome for the following offline discussion.</w:t>
      </w:r>
    </w:p>
    <w:p>
      <w:pPr>
        <w:pStyle w:val="95"/>
        <w:spacing w:after="0" w:line="240" w:lineRule="auto"/>
      </w:pPr>
      <w:r>
        <w:t>[AT121bis-e][109][NR NTN Enh] RACH-less HO (Samsung)</w:t>
      </w:r>
    </w:p>
    <w:p>
      <w:pPr>
        <w:pStyle w:val="96"/>
        <w:ind w:left="1619" w:firstLine="0"/>
        <w:rPr>
          <w:color w:val="000000" w:themeColor="text1"/>
          <w14:textFill>
            <w14:solidFill>
              <w14:schemeClr w14:val="tx1"/>
            </w14:solidFill>
          </w14:textFill>
        </w:rPr>
      </w:pPr>
      <w:r>
        <w:rPr>
          <w:rFonts w:eastAsia="Times New Roman" w:cs="Arial"/>
          <w:color w:val="000000"/>
          <w:sz w:val="21"/>
          <w:szCs w:val="21"/>
          <w:lang w:val="en-US" w:eastAsia="en-US"/>
        </w:rPr>
        <w:t xml:space="preserve">Initial scope: </w:t>
      </w:r>
      <w:r>
        <w:t xml:space="preserve">Continue the discussion on RACH-less HO, e.g. based on proposals in </w:t>
      </w:r>
      <w:r>
        <w:fldChar w:fldCharType="begin"/>
      </w:r>
      <w:r>
        <w:instrText xml:space="preserve"> HYPERLINK "file:///C:\\Data\\3GPP\\Extracts\\R2-2303768.docx" \o "C:Data3GPPExtractsR2-2303768.docx" </w:instrText>
      </w:r>
      <w:r>
        <w:fldChar w:fldCharType="separate"/>
      </w:r>
      <w:r>
        <w:rPr>
          <w:rStyle w:val="57"/>
        </w:rPr>
        <w:t>R2-2303768</w:t>
      </w:r>
      <w:r>
        <w:rPr>
          <w:rStyle w:val="57"/>
        </w:rPr>
        <w:fldChar w:fldCharType="end"/>
      </w:r>
      <w:r>
        <w:rPr>
          <w:rStyle w:val="57"/>
        </w:rPr>
        <w:t xml:space="preserve">. </w:t>
      </w:r>
      <w:r>
        <w:t>Also discuss interactions between RACH-less HO and CHO</w:t>
      </w:r>
    </w:p>
    <w:p>
      <w:pPr>
        <w:pStyle w:val="96"/>
        <w:ind w:left="1619" w:firstLine="0"/>
        <w:rPr>
          <w:color w:val="000000" w:themeColor="text1"/>
          <w14:textFill>
            <w14:solidFill>
              <w14:schemeClr w14:val="tx1"/>
            </w14:solidFill>
          </w14:textFill>
        </w:rPr>
      </w:pPr>
      <w:r>
        <w:rPr>
          <w:color w:val="000000" w:themeColor="text1"/>
          <w14:textFill>
            <w14:solidFill>
              <w14:schemeClr w14:val="tx1"/>
            </w14:solidFill>
          </w14:textFill>
        </w:rPr>
        <w:t>Initial intended outcome: Summary of the offline discussion with e.g.:</w:t>
      </w:r>
    </w:p>
    <w:p>
      <w:pPr>
        <w:pStyle w:val="96"/>
        <w:numPr>
          <w:ilvl w:val="0"/>
          <w:numId w:val="10"/>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96"/>
        <w:numPr>
          <w:ilvl w:val="0"/>
          <w:numId w:val="10"/>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96"/>
        <w:numPr>
          <w:ilvl w:val="0"/>
          <w:numId w:val="10"/>
        </w:numPr>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pPr>
        <w:pStyle w:val="96"/>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pPr>
        <w:pStyle w:val="96"/>
        <w:ind w:left="0" w:firstLine="0"/>
        <w:rPr>
          <w:u w:val="single"/>
        </w:rPr>
      </w:pPr>
    </w:p>
    <w:p>
      <w:pPr>
        <w:textAlignment w:val="baseline"/>
        <w:rPr>
          <w:rFonts w:cs="Arial"/>
          <w:lang w:val="en-US"/>
        </w:rPr>
      </w:pPr>
    </w:p>
    <w:p>
      <w:pPr>
        <w:textAlignment w:val="baseline"/>
        <w:rPr>
          <w:rFonts w:cs="Arial"/>
          <w:lang w:val="en-US" w:eastAsia="zh-CN"/>
        </w:rPr>
      </w:pPr>
      <w:r>
        <w:rPr>
          <w:rFonts w:cs="Arial"/>
          <w:lang w:val="en-US"/>
        </w:rPr>
        <w:t>Participating delegates are encouraged to provide contact information in this table.</w:t>
      </w:r>
    </w:p>
    <w:tbl>
      <w:tblPr>
        <w:tblStyle w:val="51"/>
        <w:tblW w:w="96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1"/>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shd w:val="clear" w:color="auto" w:fill="F2F2F2"/>
          </w:tcPr>
          <w:p>
            <w:pPr>
              <w:pStyle w:val="91"/>
              <w:spacing w:before="20" w:after="20"/>
              <w:ind w:left="57" w:right="57"/>
              <w:rPr>
                <w:sz w:val="20"/>
                <w:lang w:val="en-US"/>
              </w:rPr>
            </w:pPr>
            <w:r>
              <w:rPr>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2F2F2"/>
          </w:tcPr>
          <w:p>
            <w:pPr>
              <w:pStyle w:val="91"/>
              <w:spacing w:before="20" w:after="20"/>
              <w:ind w:left="57" w:right="57"/>
              <w:rPr>
                <w:sz w:val="20"/>
              </w:rPr>
            </w:pPr>
            <w:r>
              <w:rPr>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2F2F2"/>
          </w:tcPr>
          <w:p>
            <w:pPr>
              <w:pStyle w:val="91"/>
              <w:spacing w:before="20" w:after="20"/>
              <w:ind w:left="57" w:right="57"/>
              <w:rPr>
                <w:sz w:val="20"/>
              </w:rPr>
            </w:pPr>
            <w:r>
              <w:rPr>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rFonts w:eastAsia="等线"/>
                <w:sz w:val="20"/>
                <w:lang w:val="en-US"/>
              </w:rPr>
              <w:t>Samsung</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rFonts w:eastAsia="等线"/>
                <w:sz w:val="20"/>
                <w:lang w:val="en-US"/>
              </w:rPr>
              <w:t>Shiyang Leng</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rFonts w:eastAsia="等线"/>
                <w:sz w:val="20"/>
                <w:lang w:val="en-US"/>
              </w:rPr>
              <w:t>shiyang.leng@samsung.com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hint="default"/>
                <w:sz w:val="20"/>
                <w:lang w:val="en-US"/>
              </w:rPr>
            </w:pPr>
            <w:r>
              <w:rPr>
                <w:rFonts w:hint="default"/>
                <w:sz w:val="20"/>
                <w:lang w:val="en-US"/>
              </w:rPr>
              <w:t>CMCC</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hint="default"/>
                <w:sz w:val="20"/>
                <w:lang w:val="en-US"/>
              </w:rPr>
            </w:pPr>
            <w:r>
              <w:rPr>
                <w:rFonts w:hint="default"/>
                <w:sz w:val="20"/>
                <w:lang w:val="en-US"/>
              </w:rPr>
              <w:t>Yuzhen Liu</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rFonts w:hint="eastAsia"/>
                <w:sz w:val="20"/>
                <w:lang w:val="en-US"/>
              </w:rPr>
              <w:t>liuyuzhen@chinamobile.com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cs="Arial"/>
                <w:sz w:val="20"/>
                <w:lang w:val="en-US"/>
              </w:rPr>
            </w:pP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Malgun Gothic" w:cs="Arial"/>
                <w:sz w:val="20"/>
                <w:lang w:val="en-US" w:eastAsia="ko-KR"/>
              </w:rPr>
            </w:pP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Malgun Gothic" w:cs="Arial"/>
                <w:sz w:val="20"/>
                <w:lang w:val="en-US"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eastAsia="zh-CN"/>
              </w:rPr>
            </w:pP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r>
    </w:tbl>
    <w:p>
      <w:pPr>
        <w:pStyle w:val="96"/>
        <w:ind w:left="0" w:firstLine="0"/>
        <w:rPr>
          <w:u w:val="single"/>
        </w:rPr>
      </w:pPr>
    </w:p>
    <w:p>
      <w:pPr>
        <w:pStyle w:val="2"/>
      </w:pPr>
      <w:r>
        <w:t>Background</w:t>
      </w:r>
    </w:p>
    <w:p>
      <w:r>
        <w:t>RAN2 has agreed to support RACH-less handover (HO) for NTN for Rel-18 HO enhancement. The following agreements have been made on RACH-less HO.</w:t>
      </w:r>
    </w:p>
    <w:p>
      <w:pPr>
        <w:pStyle w:val="73"/>
        <w:pBdr>
          <w:top w:val="single" w:color="auto" w:sz="4" w:space="1"/>
          <w:left w:val="single" w:color="auto" w:sz="4" w:space="4"/>
          <w:bottom w:val="single" w:color="auto" w:sz="4" w:space="1"/>
          <w:right w:val="single" w:color="auto" w:sz="4" w:space="4"/>
        </w:pBdr>
      </w:pPr>
      <w:r>
        <w:rPr>
          <w:highlight w:val="green"/>
        </w:rPr>
        <w:t>Agreements 121:</w:t>
      </w:r>
    </w:p>
    <w:p>
      <w:pPr>
        <w:pStyle w:val="73"/>
        <w:numPr>
          <w:ilvl w:val="0"/>
          <w:numId w:val="11"/>
        </w:numPr>
        <w:pBdr>
          <w:top w:val="single" w:color="auto" w:sz="4" w:space="1"/>
          <w:left w:val="single" w:color="auto" w:sz="4" w:space="4"/>
          <w:bottom w:val="single" w:color="auto" w:sz="4" w:space="1"/>
          <w:right w:val="single" w:color="auto" w:sz="4" w:space="4"/>
        </w:pBdr>
      </w:pPr>
      <w:r>
        <w:t>Support RACH-less Handover in Rel-18.</w:t>
      </w:r>
    </w:p>
    <w:p>
      <w:pPr>
        <w:pStyle w:val="73"/>
        <w:numPr>
          <w:ilvl w:val="0"/>
          <w:numId w:val="11"/>
        </w:numPr>
        <w:pBdr>
          <w:top w:val="single" w:color="auto" w:sz="4" w:space="1"/>
          <w:left w:val="single" w:color="auto" w:sz="4" w:space="4"/>
          <w:bottom w:val="single" w:color="auto" w:sz="4" w:space="1"/>
          <w:right w:val="single" w:color="auto" w:sz="4" w:space="4"/>
        </w:pBdr>
      </w:pPr>
      <w:r>
        <w:t>RACH-less Handover in NR NTN is a L3 mobility procedure (FFS if this is combined with the unchanged PCI approach, if supported) and uses the LTE’s RACH-less Handover procedure as a baseline. FFS on TA acquisition</w:t>
      </w:r>
    </w:p>
    <w:p>
      <w:pPr>
        <w:pStyle w:val="73"/>
        <w:numPr>
          <w:ilvl w:val="0"/>
          <w:numId w:val="11"/>
        </w:numPr>
        <w:pBdr>
          <w:top w:val="single" w:color="auto" w:sz="4" w:space="1"/>
          <w:left w:val="single" w:color="auto" w:sz="4" w:space="4"/>
          <w:bottom w:val="single" w:color="auto" w:sz="4" w:space="1"/>
          <w:right w:val="single" w:color="auto" w:sz="4" w:space="4"/>
        </w:pBdr>
      </w:pPr>
      <w:r>
        <w:t>In NTN RACH-less handover, network indicates (implicitly or explicitly) whether NTA in the target cell is identical to the source cell or explicitly provided by the NW.</w:t>
      </w:r>
    </w:p>
    <w:p>
      <w:pPr>
        <w:pStyle w:val="73"/>
        <w:numPr>
          <w:ilvl w:val="0"/>
          <w:numId w:val="11"/>
        </w:numPr>
        <w:pBdr>
          <w:top w:val="single" w:color="auto" w:sz="4" w:space="1"/>
          <w:left w:val="single" w:color="auto" w:sz="4" w:space="4"/>
          <w:bottom w:val="single" w:color="auto" w:sz="4" w:space="1"/>
          <w:right w:val="single" w:color="auto" w:sz="4" w:space="4"/>
        </w:pBdr>
        <w:spacing w:after="240"/>
      </w:pPr>
      <w:r>
        <w:t>Support dynamic grant from the target cell for RACH-less PUSCH transmission to reduce random access congestion in the target cell. FFS whether to limit the solution to same feeder link/gateway scenario</w:t>
      </w:r>
    </w:p>
    <w:p>
      <w:pPr>
        <w:pStyle w:val="73"/>
        <w:pBdr>
          <w:top w:val="single" w:color="auto" w:sz="4" w:space="1"/>
          <w:left w:val="single" w:color="auto" w:sz="4" w:space="4"/>
          <w:bottom w:val="single" w:color="auto" w:sz="4" w:space="1"/>
          <w:right w:val="single" w:color="auto" w:sz="4" w:space="4"/>
        </w:pBdr>
      </w:pPr>
      <w:r>
        <w:rPr>
          <w:highlight w:val="green"/>
        </w:rPr>
        <w:t>Agreements 121bis-e:</w:t>
      </w:r>
    </w:p>
    <w:p>
      <w:pPr>
        <w:pStyle w:val="73"/>
        <w:numPr>
          <w:ilvl w:val="0"/>
          <w:numId w:val="12"/>
        </w:numPr>
        <w:pBdr>
          <w:top w:val="single" w:color="auto" w:sz="4" w:space="1"/>
          <w:left w:val="single" w:color="auto" w:sz="4" w:space="4"/>
          <w:bottom w:val="single" w:color="auto" w:sz="4" w:space="1"/>
          <w:right w:val="single" w:color="auto" w:sz="4" w:space="4"/>
        </w:pBdr>
      </w:pPr>
      <w:r>
        <w:t>In Rel-18 we don’t aim at RACH-less HO for NTN-TN mobility</w:t>
      </w:r>
    </w:p>
    <w:p>
      <w:pPr>
        <w:pStyle w:val="73"/>
        <w:numPr>
          <w:ilvl w:val="0"/>
          <w:numId w:val="12"/>
        </w:numPr>
        <w:pBdr>
          <w:top w:val="single" w:color="auto" w:sz="4" w:space="1"/>
          <w:left w:val="single" w:color="auto" w:sz="4" w:space="4"/>
          <w:bottom w:val="single" w:color="auto" w:sz="4" w:space="1"/>
          <w:right w:val="single" w:color="auto" w:sz="4" w:space="4"/>
        </w:pBdr>
      </w:pPr>
      <w:r>
        <w:t>For initial UL transmission in RACH-less HO, support pre-allocated grant in RACH-less HO command</w:t>
      </w:r>
    </w:p>
    <w:p>
      <w:pPr>
        <w:pStyle w:val="73"/>
        <w:pBdr>
          <w:top w:val="single" w:color="auto" w:sz="4" w:space="1"/>
          <w:left w:val="single" w:color="auto" w:sz="4" w:space="4"/>
          <w:bottom w:val="single" w:color="auto" w:sz="4" w:space="1"/>
          <w:right w:val="single" w:color="auto" w:sz="4" w:space="4"/>
        </w:pBdr>
        <w:spacing w:after="240"/>
        <w:ind w:left="1259" w:firstLine="0"/>
      </w:pPr>
    </w:p>
    <w:p>
      <w:pPr>
        <w:pStyle w:val="2"/>
      </w:pPr>
      <w:r>
        <w:t>Discussion</w:t>
      </w:r>
    </w:p>
    <w:p>
      <w:pPr>
        <w:pStyle w:val="3"/>
      </w:pPr>
      <w:r>
        <w:t>Applicable scenarios</w:t>
      </w:r>
    </w:p>
    <w:p>
      <w:pPr>
        <w:rPr>
          <w:rFonts w:cs="Arial"/>
        </w:rPr>
      </w:pPr>
      <w:r>
        <w:t xml:space="preserve">For RACH-less HO, UE has to perform UL synchronization without RA. </w:t>
      </w:r>
      <w:r>
        <w:rPr>
          <w:rFonts w:cs="Arial"/>
        </w:rPr>
        <w:t xml:space="preserve">As specified in TS 38.211 and TS 38.213, UE calculates TA, i.e., </w:t>
      </w:r>
      <m:oMath>
        <m:sSub>
          <m:sSubPr>
            <m:ctrlPr>
              <w:rPr>
                <w:rFonts w:ascii="Cambria Math" w:hAnsi="Cambria Math" w:cs="Arial"/>
                <w:i/>
              </w:rPr>
            </m:ctrlPr>
          </m:sSubPr>
          <m:e>
            <m:r>
              <m:rPr/>
              <w:rPr>
                <w:rFonts w:ascii="Cambria Math" w:hAnsi="Cambria Math" w:cs="Arial"/>
              </w:rPr>
              <m:t>T</m:t>
            </m:r>
            <m:ctrlPr>
              <w:rPr>
                <w:rFonts w:ascii="Cambria Math" w:hAnsi="Cambria Math" w:cs="Arial"/>
                <w:i/>
              </w:rPr>
            </m:ctrlPr>
          </m:e>
          <m:sub>
            <m:r>
              <m:rPr>
                <m:nor/>
                <m:sty m:val="p"/>
              </m:rPr>
              <w:rPr>
                <w:rFonts w:cs="Arial"/>
                <w:b w:val="0"/>
                <w:i w:val="0"/>
                <w:lang w:val="sv-SE"/>
              </w:rPr>
              <m:t>TA</m:t>
            </m:r>
            <m:ctrlPr>
              <w:rPr>
                <w:rFonts w:ascii="Cambria Math" w:hAnsi="Cambria Math" w:cs="Arial"/>
                <w:i/>
              </w:rPr>
            </m:ctrlPr>
          </m:sub>
        </m:sSub>
        <m:r>
          <m:rPr/>
          <w:rPr>
            <w:rFonts w:ascii="Cambria Math" w:hAnsi="Cambria Math" w:cs="Arial"/>
            <w:lang w:val="sv-SE"/>
          </w:rPr>
          <m:t>=</m:t>
        </m:r>
        <m:d>
          <m:dPr>
            <m:ctrlPr>
              <w:rPr>
                <w:rFonts w:ascii="Cambria Math" w:hAnsi="Cambria Math" w:cs="Arial"/>
                <w:i/>
              </w:rPr>
            </m:ctrlPr>
          </m:dPr>
          <m:e>
            <m:sSub>
              <m:sSubPr>
                <m:ctrlPr>
                  <w:rPr>
                    <w:rFonts w:ascii="Cambria Math" w:hAnsi="Cambria Math" w:cs="Arial"/>
                    <w:i/>
                  </w:rPr>
                </m:ctrlPr>
              </m:sSubPr>
              <m:e>
                <m:r>
                  <m:rPr/>
                  <w:rPr>
                    <w:rFonts w:ascii="Cambria Math" w:hAnsi="Cambria Math" w:cs="Arial"/>
                  </w:rPr>
                  <m:t>N</m:t>
                </m:r>
                <m:ctrlPr>
                  <w:rPr>
                    <w:rFonts w:ascii="Cambria Math" w:hAnsi="Cambria Math" w:cs="Arial"/>
                    <w:i/>
                  </w:rPr>
                </m:ctrlPr>
              </m:e>
              <m:sub>
                <m:r>
                  <m:rPr>
                    <m:nor/>
                    <m:sty m:val="p"/>
                  </m:rPr>
                  <w:rPr>
                    <w:rFonts w:cs="Arial"/>
                    <w:b w:val="0"/>
                    <w:i w:val="0"/>
                    <w:lang w:val="sv-SE"/>
                  </w:rPr>
                  <m:t>TA</m:t>
                </m:r>
                <m:ctrlPr>
                  <w:rPr>
                    <w:rFonts w:ascii="Cambria Math" w:hAnsi="Cambria Math" w:cs="Arial"/>
                    <w:i/>
                  </w:rPr>
                </m:ctrlPr>
              </m:sub>
            </m:sSub>
            <m:r>
              <m:rPr/>
              <w:rPr>
                <w:rFonts w:ascii="Cambria Math" w:hAnsi="Cambria Math" w:cs="Arial"/>
                <w:lang w:val="sv-SE"/>
              </w:rPr>
              <m:t>+</m:t>
            </m:r>
            <m:sSub>
              <m:sSubPr>
                <m:ctrlPr>
                  <w:rPr>
                    <w:rFonts w:ascii="Cambria Math" w:hAnsi="Cambria Math" w:cs="Arial"/>
                    <w:i/>
                  </w:rPr>
                </m:ctrlPr>
              </m:sSubPr>
              <m:e>
                <m:r>
                  <m:rPr/>
                  <w:rPr>
                    <w:rFonts w:ascii="Cambria Math" w:hAnsi="Cambria Math" w:cs="Arial"/>
                  </w:rPr>
                  <m:t>N</m:t>
                </m:r>
                <m:ctrlPr>
                  <w:rPr>
                    <w:rFonts w:ascii="Cambria Math" w:hAnsi="Cambria Math" w:cs="Arial"/>
                    <w:i/>
                  </w:rPr>
                </m:ctrlPr>
              </m:e>
              <m:sub>
                <m:r>
                  <m:rPr>
                    <m:nor/>
                    <m:sty m:val="p"/>
                  </m:rPr>
                  <w:rPr>
                    <w:rFonts w:cs="Arial"/>
                    <w:b w:val="0"/>
                    <w:i w:val="0"/>
                    <w:lang w:val="sv-SE"/>
                  </w:rPr>
                  <m:t>TA,offset</m:t>
                </m:r>
                <m:ctrlPr>
                  <w:rPr>
                    <w:rFonts w:ascii="Cambria Math" w:hAnsi="Cambria Math" w:cs="Arial"/>
                    <w:i/>
                  </w:rPr>
                </m:ctrlPr>
              </m:sub>
            </m:sSub>
            <m:r>
              <m:rPr/>
              <w:rPr>
                <w:rFonts w:ascii="Cambria Math" w:hAnsi="Cambria Math" w:cs="Arial"/>
                <w:lang w:val="sv-SE"/>
              </w:rPr>
              <m:t>+</m:t>
            </m:r>
            <m:sSubSup>
              <m:sSubSupPr>
                <m:ctrlPr>
                  <w:rPr>
                    <w:rFonts w:ascii="Cambria Math" w:hAnsi="Cambria Math" w:cs="Arial"/>
                    <w:i/>
                  </w:rPr>
                </m:ctrlPr>
              </m:sSubSupPr>
              <m:e>
                <m:r>
                  <m:rPr/>
                  <w:rPr>
                    <w:rFonts w:ascii="Cambria Math" w:hAnsi="Cambria Math" w:cs="Arial"/>
                  </w:rPr>
                  <m:t>N</m:t>
                </m:r>
                <m:ctrlPr>
                  <w:rPr>
                    <w:rFonts w:ascii="Cambria Math" w:hAnsi="Cambria Math" w:cs="Arial"/>
                    <w:i/>
                  </w:rPr>
                </m:ctrlPr>
              </m:e>
              <m:sub>
                <m:r>
                  <m:rPr>
                    <m:nor/>
                    <m:sty m:val="p"/>
                  </m:rPr>
                  <w:rPr>
                    <w:rFonts w:cs="Arial"/>
                    <w:b w:val="0"/>
                    <w:i w:val="0"/>
                    <w:lang w:val="sv-SE"/>
                  </w:rPr>
                  <m:t>TA,adj</m:t>
                </m:r>
                <m:ctrlPr>
                  <w:rPr>
                    <w:rFonts w:ascii="Cambria Math" w:hAnsi="Cambria Math" w:cs="Arial"/>
                    <w:i/>
                  </w:rPr>
                </m:ctrlPr>
              </m:sub>
              <m:sup>
                <m:r>
                  <m:rPr>
                    <m:nor/>
                    <m:sty m:val="p"/>
                  </m:rPr>
                  <w:rPr>
                    <w:rFonts w:cs="Arial"/>
                    <w:b w:val="0"/>
                    <w:i w:val="0"/>
                    <w:lang w:val="sv-SE"/>
                  </w:rPr>
                  <m:t>common</m:t>
                </m:r>
                <m:ctrlPr>
                  <w:rPr>
                    <w:rFonts w:ascii="Cambria Math" w:hAnsi="Cambria Math" w:cs="Arial"/>
                    <w:i/>
                  </w:rPr>
                </m:ctrlPr>
              </m:sup>
            </m:sSubSup>
            <m:r>
              <m:rPr/>
              <w:rPr>
                <w:rFonts w:ascii="Cambria Math" w:hAnsi="Cambria Math" w:cs="Arial"/>
                <w:lang w:val="sv-SE"/>
              </w:rPr>
              <m:t>+</m:t>
            </m:r>
            <m:sSubSup>
              <m:sSubSupPr>
                <m:ctrlPr>
                  <w:rPr>
                    <w:rFonts w:ascii="Cambria Math" w:hAnsi="Cambria Math" w:cs="Arial"/>
                    <w:i/>
                  </w:rPr>
                </m:ctrlPr>
              </m:sSubSupPr>
              <m:e>
                <m:r>
                  <m:rPr/>
                  <w:rPr>
                    <w:rFonts w:ascii="Cambria Math" w:hAnsi="Cambria Math" w:cs="Arial"/>
                  </w:rPr>
                  <m:t>N</m:t>
                </m:r>
                <m:ctrlPr>
                  <w:rPr>
                    <w:rFonts w:ascii="Cambria Math" w:hAnsi="Cambria Math" w:cs="Arial"/>
                    <w:i/>
                  </w:rPr>
                </m:ctrlPr>
              </m:e>
              <m:sub>
                <m:r>
                  <m:rPr>
                    <m:nor/>
                    <m:sty m:val="p"/>
                  </m:rPr>
                  <w:rPr>
                    <w:rFonts w:cs="Arial"/>
                    <w:b w:val="0"/>
                    <w:i w:val="0"/>
                    <w:lang w:val="sv-SE"/>
                  </w:rPr>
                  <m:t>TA,adj</m:t>
                </m:r>
                <m:ctrlPr>
                  <w:rPr>
                    <w:rFonts w:ascii="Cambria Math" w:hAnsi="Cambria Math" w:cs="Arial"/>
                    <w:i/>
                  </w:rPr>
                </m:ctrlPr>
              </m:sub>
              <m:sup>
                <m:r>
                  <m:rPr>
                    <m:nor/>
                    <m:sty m:val="p"/>
                  </m:rPr>
                  <w:rPr>
                    <w:rFonts w:cs="Arial"/>
                    <w:b w:val="0"/>
                    <w:i w:val="0"/>
                    <w:lang w:val="sv-SE"/>
                  </w:rPr>
                  <m:t>UE</m:t>
                </m:r>
                <m:ctrlPr>
                  <w:rPr>
                    <w:rFonts w:ascii="Cambria Math" w:hAnsi="Cambria Math" w:cs="Arial"/>
                    <w:i/>
                  </w:rPr>
                </m:ctrlPr>
              </m:sup>
            </m:sSubSup>
            <m:ctrlPr>
              <w:rPr>
                <w:rFonts w:ascii="Cambria Math" w:hAnsi="Cambria Math" w:cs="Arial"/>
                <w:i/>
              </w:rPr>
            </m:ctrlPr>
          </m:e>
        </m:d>
        <m:sSub>
          <m:sSubPr>
            <m:ctrlPr>
              <w:rPr>
                <w:rFonts w:ascii="Cambria Math" w:hAnsi="Cambria Math" w:cs="Arial"/>
                <w:i/>
              </w:rPr>
            </m:ctrlPr>
          </m:sSubPr>
          <m:e>
            <m:r>
              <m:rPr/>
              <w:rPr>
                <w:rFonts w:ascii="Cambria Math" w:hAnsi="Cambria Math" w:cs="Arial"/>
              </w:rPr>
              <m:t>T</m:t>
            </m:r>
            <m:ctrlPr>
              <w:rPr>
                <w:rFonts w:ascii="Cambria Math" w:hAnsi="Cambria Math" w:cs="Arial"/>
                <w:i/>
              </w:rPr>
            </m:ctrlPr>
          </m:e>
          <m:sub>
            <m:r>
              <m:rPr>
                <m:nor/>
                <m:sty m:val="p"/>
              </m:rPr>
              <w:rPr>
                <w:rFonts w:cs="Arial"/>
                <w:b w:val="0"/>
                <w:i w:val="0"/>
                <w:lang w:val="sv-SE"/>
              </w:rPr>
              <m:t>c</m:t>
            </m:r>
            <m:ctrlPr>
              <w:rPr>
                <w:rFonts w:ascii="Cambria Math" w:hAnsi="Cambria Math" w:cs="Arial"/>
                <w:i/>
              </w:rPr>
            </m:ctrlPr>
          </m:sub>
        </m:sSub>
      </m:oMath>
      <w:r>
        <w:rPr>
          <w:rFonts w:cs="Arial"/>
        </w:rPr>
        <w:t>, for the first UL transmission, where</w:t>
      </w:r>
    </w:p>
    <w:p>
      <w:pPr>
        <w:pStyle w:val="77"/>
        <w:numPr>
          <w:ilvl w:val="0"/>
          <w:numId w:val="13"/>
        </w:numPr>
        <w:rPr>
          <w:rFonts w:cs="Arial"/>
        </w:rPr>
      </w:pPr>
      <m:oMath>
        <m:sSub>
          <m:sSubPr>
            <m:ctrlPr>
              <w:rPr>
                <w:rFonts w:ascii="Cambria Math" w:hAnsi="Cambria Math" w:cs="Arial"/>
                <w:i/>
              </w:rPr>
            </m:ctrlPr>
          </m:sSubPr>
          <m:e>
            <m:r>
              <m:rPr/>
              <w:rPr>
                <w:rFonts w:ascii="Cambria Math" w:hAnsi="Cambria Math" w:cs="Arial"/>
              </w:rPr>
              <m:t>N</m:t>
            </m:r>
            <m:ctrlPr>
              <w:rPr>
                <w:rFonts w:ascii="Cambria Math" w:hAnsi="Cambria Math" w:cs="Arial"/>
                <w:i/>
              </w:rPr>
            </m:ctrlPr>
          </m:e>
          <m:sub>
            <m:r>
              <m:rPr>
                <m:nor/>
                <m:sty m:val="p"/>
              </m:rPr>
              <w:rPr>
                <w:rFonts w:cs="Arial"/>
                <w:b w:val="0"/>
                <w:i w:val="0"/>
                <w:lang w:val="sv-SE"/>
              </w:rPr>
              <m:t>TA,offset</m:t>
            </m:r>
            <m:ctrlPr>
              <w:rPr>
                <w:rFonts w:ascii="Cambria Math" w:hAnsi="Cambria Math" w:cs="Arial"/>
                <w:i/>
              </w:rPr>
            </m:ctrlPr>
          </m:sub>
        </m:sSub>
      </m:oMath>
      <w:r>
        <w:rPr>
          <w:rFonts w:cs="Arial"/>
        </w:rPr>
        <w:t xml:space="preserve"> is configured by parameter </w:t>
      </w:r>
      <w:r>
        <w:rPr>
          <w:rFonts w:eastAsia="等线" w:cs="Arial"/>
          <w:i/>
          <w:szCs w:val="20"/>
          <w:lang w:val="en-GB" w:eastAsia="zh-CN"/>
        </w:rPr>
        <w:t>n-TimingAdvanceOffset</w:t>
      </w:r>
      <w:r>
        <w:rPr>
          <w:rFonts w:cs="Arial"/>
        </w:rPr>
        <w:t xml:space="preserve"> or a default value is used if not configured,</w:t>
      </w:r>
    </w:p>
    <w:p>
      <w:pPr>
        <w:pStyle w:val="77"/>
        <w:numPr>
          <w:ilvl w:val="0"/>
          <w:numId w:val="13"/>
        </w:numPr>
        <w:rPr>
          <w:rFonts w:cs="Arial"/>
        </w:rPr>
      </w:pPr>
      <m:oMath>
        <m:sSubSup>
          <m:sSubSupPr>
            <m:ctrlPr>
              <w:rPr>
                <w:rFonts w:ascii="Cambria Math" w:hAnsi="Cambria Math" w:cs="Arial"/>
                <w:i/>
              </w:rPr>
            </m:ctrlPr>
          </m:sSubSupPr>
          <m:e>
            <m:r>
              <m:rPr/>
              <w:rPr>
                <w:rFonts w:ascii="Cambria Math" w:hAnsi="Cambria Math" w:cs="Arial"/>
              </w:rPr>
              <m:t>N</m:t>
            </m:r>
            <m:ctrlPr>
              <w:rPr>
                <w:rFonts w:ascii="Cambria Math" w:hAnsi="Cambria Math" w:cs="Arial"/>
                <w:i/>
              </w:rPr>
            </m:ctrlPr>
          </m:e>
          <m:sub>
            <m:r>
              <m:rPr>
                <m:nor/>
                <m:sty m:val="p"/>
              </m:rPr>
              <w:rPr>
                <w:rFonts w:cs="Arial"/>
                <w:b w:val="0"/>
                <w:i w:val="0"/>
                <w:lang w:val="sv-SE"/>
              </w:rPr>
              <m:t>TA,adj</m:t>
            </m:r>
            <m:ctrlPr>
              <w:rPr>
                <w:rFonts w:ascii="Cambria Math" w:hAnsi="Cambria Math" w:cs="Arial"/>
                <w:i/>
              </w:rPr>
            </m:ctrlPr>
          </m:sub>
          <m:sup>
            <m:r>
              <m:rPr>
                <m:nor/>
                <m:sty m:val="p"/>
              </m:rPr>
              <w:rPr>
                <w:rFonts w:cs="Arial"/>
                <w:b w:val="0"/>
                <w:i w:val="0"/>
                <w:lang w:val="sv-SE"/>
              </w:rPr>
              <m:t>common</m:t>
            </m:r>
            <m:ctrlPr>
              <w:rPr>
                <w:rFonts w:ascii="Cambria Math" w:hAnsi="Cambria Math" w:cs="Arial"/>
                <w:i/>
              </w:rPr>
            </m:ctrlPr>
          </m:sup>
        </m:sSubSup>
      </m:oMath>
      <w:r>
        <w:rPr>
          <w:rFonts w:cs="Arial"/>
        </w:rPr>
        <w:t xml:space="preserve"> is configured by common TA parameter, </w:t>
      </w:r>
    </w:p>
    <w:p>
      <w:pPr>
        <w:pStyle w:val="77"/>
        <w:numPr>
          <w:ilvl w:val="0"/>
          <w:numId w:val="13"/>
        </w:numPr>
        <w:rPr>
          <w:rFonts w:cs="Arial"/>
        </w:rPr>
      </w:pPr>
      <m:oMath>
        <m:sSubSup>
          <m:sSubSupPr>
            <m:ctrlPr>
              <w:rPr>
                <w:rFonts w:ascii="Cambria Math" w:hAnsi="Cambria Math" w:cs="Arial"/>
                <w:i/>
              </w:rPr>
            </m:ctrlPr>
          </m:sSubSupPr>
          <m:e>
            <m:r>
              <m:rPr/>
              <w:rPr>
                <w:rFonts w:ascii="Cambria Math" w:hAnsi="Cambria Math" w:cs="Arial"/>
              </w:rPr>
              <m:t>N</m:t>
            </m:r>
            <m:ctrlPr>
              <w:rPr>
                <w:rFonts w:ascii="Cambria Math" w:hAnsi="Cambria Math" w:cs="Arial"/>
                <w:i/>
              </w:rPr>
            </m:ctrlPr>
          </m:e>
          <m:sub>
            <m:r>
              <m:rPr>
                <m:nor/>
                <m:sty m:val="p"/>
              </m:rPr>
              <w:rPr>
                <w:rFonts w:cs="Arial"/>
                <w:b w:val="0"/>
                <w:i w:val="0"/>
                <w:lang w:val="sv-SE"/>
              </w:rPr>
              <m:t>TA,adj</m:t>
            </m:r>
            <m:ctrlPr>
              <w:rPr>
                <w:rFonts w:ascii="Cambria Math" w:hAnsi="Cambria Math" w:cs="Arial"/>
                <w:i/>
              </w:rPr>
            </m:ctrlPr>
          </m:sub>
          <m:sup>
            <m:r>
              <m:rPr>
                <m:nor/>
                <m:sty m:val="p"/>
              </m:rPr>
              <w:rPr>
                <w:rFonts w:cs="Arial"/>
                <w:b w:val="0"/>
                <w:i w:val="0"/>
                <w:lang w:val="sv-SE"/>
              </w:rPr>
              <m:t>UE</m:t>
            </m:r>
            <m:ctrlPr>
              <w:rPr>
                <w:rFonts w:ascii="Cambria Math" w:hAnsi="Cambria Math" w:cs="Arial"/>
                <w:i/>
              </w:rPr>
            </m:ctrlPr>
          </m:sup>
        </m:sSubSup>
      </m:oMath>
      <w:r>
        <w:rPr>
          <w:rFonts w:cs="Arial"/>
        </w:rPr>
        <w:t xml:space="preserve"> is computed based on UE location and ephemeris. </w:t>
      </w:r>
    </w:p>
    <w:p>
      <w:pPr>
        <w:rPr>
          <w:rFonts w:cs="Arial"/>
        </w:rPr>
      </w:pPr>
      <w:r>
        <w:rPr>
          <w:rFonts w:cs="Arial" w:eastAsiaTheme="minorEastAsia"/>
        </w:rPr>
        <w:t>The only uncertainty is</w:t>
      </w:r>
      <w:r>
        <w:rPr>
          <w:rFonts w:cs="Arial" w:asciiTheme="minorHAnsi" w:hAnsiTheme="minorHAnsi" w:eastAsiaTheme="minorEastAsia"/>
        </w:rPr>
        <w:t xml:space="preserve"> </w:t>
      </w:r>
      <m:oMath>
        <m:sSub>
          <m:sSubPr>
            <m:ctrlPr>
              <w:rPr>
                <w:rFonts w:ascii="Cambria Math" w:hAnsi="Cambria Math" w:cs="Arial"/>
                <w:i/>
              </w:rPr>
            </m:ctrlPr>
          </m:sSubPr>
          <m:e>
            <m:r>
              <m:rPr/>
              <w:rPr>
                <w:rFonts w:ascii="Cambria Math" w:hAnsi="Cambria Math" w:cs="Arial"/>
              </w:rPr>
              <m:t>N</m:t>
            </m:r>
            <m:ctrlPr>
              <w:rPr>
                <w:rFonts w:ascii="Cambria Math" w:hAnsi="Cambria Math" w:cs="Arial"/>
                <w:i/>
              </w:rPr>
            </m:ctrlPr>
          </m:e>
          <m:sub>
            <m:r>
              <m:rPr>
                <m:nor/>
                <m:sty m:val="p"/>
              </m:rPr>
              <w:rPr>
                <w:rFonts w:cs="Arial"/>
                <w:b w:val="0"/>
                <w:i w:val="0"/>
                <w:lang w:val="sv-SE"/>
              </w:rPr>
              <m:t>TA</m:t>
            </m:r>
            <m:ctrlPr>
              <w:rPr>
                <w:rFonts w:ascii="Cambria Math" w:hAnsi="Cambria Math" w:cs="Arial"/>
                <w:i/>
              </w:rPr>
            </m:ctrlP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pPr>
        <w:numPr>
          <w:ilvl w:val="0"/>
          <w:numId w:val="14"/>
        </w:numPr>
        <w:spacing w:after="0"/>
        <w:jc w:val="left"/>
        <w:textAlignment w:val="baseline"/>
        <w:rPr>
          <w:rFonts w:ascii="Times" w:hAnsi="Times" w:eastAsia="宋体" w:cs="Times"/>
          <w:lang w:val="en-US" w:eastAsia="zh-CN"/>
        </w:rPr>
      </w:pPr>
      <w:r>
        <w:rPr>
          <w:rFonts w:ascii="Times" w:hAnsi="Times" w:eastAsia="宋体" w:cs="Times"/>
          <w:lang w:val="en-US" w:eastAsia="zh-CN" w:bidi="ar"/>
        </w:rPr>
        <w:t>Intra-satellite handover with the same feeder link. i.e., with same gateway/gNB</w:t>
      </w:r>
    </w:p>
    <w:p>
      <w:pPr>
        <w:numPr>
          <w:ilvl w:val="0"/>
          <w:numId w:val="14"/>
        </w:numPr>
        <w:spacing w:after="0"/>
        <w:jc w:val="left"/>
        <w:textAlignment w:val="baseline"/>
        <w:rPr>
          <w:rFonts w:ascii="Times" w:hAnsi="Times" w:eastAsia="宋体" w:cs="Times"/>
          <w:lang w:val="en-US" w:eastAsia="zh-CN"/>
        </w:rPr>
      </w:pPr>
      <w:r>
        <w:rPr>
          <w:rFonts w:ascii="Times" w:hAnsi="Times" w:eastAsia="宋体" w:cs="Times"/>
          <w:lang w:val="en-US" w:eastAsia="zh-CN" w:bidi="ar"/>
        </w:rPr>
        <w:t>Intra-satellite handover with different feeder links, i.e., with gateway/gNB switch</w:t>
      </w:r>
    </w:p>
    <w:p>
      <w:pPr>
        <w:numPr>
          <w:ilvl w:val="0"/>
          <w:numId w:val="14"/>
        </w:numPr>
        <w:spacing w:after="0"/>
        <w:jc w:val="left"/>
        <w:textAlignment w:val="baseline"/>
        <w:rPr>
          <w:rFonts w:ascii="Times" w:hAnsi="Times" w:eastAsia="宋体" w:cs="Times"/>
          <w:lang w:val="en-US" w:eastAsia="zh-CN"/>
        </w:rPr>
      </w:pPr>
      <w:r>
        <w:rPr>
          <w:rFonts w:ascii="Times" w:hAnsi="Times" w:eastAsia="宋体" w:cs="Times"/>
          <w:lang w:val="en-US" w:eastAsia="zh-CN" w:bidi="ar"/>
        </w:rPr>
        <w:t>Inter-satellite handover with gateway/gNB switch</w:t>
      </w:r>
    </w:p>
    <w:p>
      <w:pPr>
        <w:numPr>
          <w:ilvl w:val="0"/>
          <w:numId w:val="14"/>
        </w:numPr>
        <w:spacing w:after="0"/>
        <w:jc w:val="left"/>
        <w:textAlignment w:val="baseline"/>
        <w:rPr>
          <w:rFonts w:ascii="Times" w:hAnsi="Times" w:eastAsia="宋体" w:cs="Times"/>
          <w:lang w:val="en-US" w:eastAsia="zh-CN"/>
        </w:rPr>
      </w:pPr>
      <w:r>
        <w:rPr>
          <w:rFonts w:ascii="Times" w:hAnsi="Times" w:eastAsia="宋体" w:cs="Times"/>
          <w:lang w:val="en-US" w:eastAsia="zh-CN" w:bidi="ar"/>
        </w:rPr>
        <w:t>Inter-satellite handover with same gateway/gNB</w:t>
      </w:r>
    </w:p>
    <w:p>
      <w:pPr>
        <w:rPr>
          <w:lang w:val="en-US"/>
        </w:rPr>
      </w:pPr>
    </w:p>
    <w:p>
      <w:pPr>
        <w:rPr>
          <w:lang w:val="en-US"/>
        </w:rPr>
      </w:pPr>
      <w:r>
        <w:rPr>
          <w:lang w:val="en-US"/>
        </w:rPr>
        <w:t>RAN1 and RAN4 have replied respectively in R2-2300020 and</w:t>
      </w:r>
      <w:r>
        <w:t xml:space="preserve"> </w:t>
      </w:r>
      <w:r>
        <w:rPr>
          <w:lang w:val="en-US"/>
        </w:rPr>
        <w:t xml:space="preserve">R2-2301998 as follows.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bCs/>
                <w:lang w:val="en-US" w:eastAsia="zh-CN"/>
              </w:rPr>
            </w:pPr>
            <w:r>
              <w:rPr>
                <w:b/>
                <w:bCs/>
                <w:lang w:val="en-US" w:eastAsia="zh-CN"/>
              </w:rPr>
              <w:t>RAN1 response</w:t>
            </w:r>
          </w:p>
          <w:p>
            <w:pPr>
              <w:spacing w:after="120"/>
              <w:rPr>
                <w:rFonts w:cs="Times"/>
                <w:lang w:val="en-US" w:eastAsia="zh-CN"/>
              </w:rPr>
            </w:pPr>
            <w:r>
              <w:rPr>
                <w:rFonts w:eastAsia="等线" w:cs="Times"/>
                <w:lang w:val="en-US" w:eastAsia="zh-CN" w:bidi="ar"/>
              </w:rPr>
              <w:t xml:space="preserve">For scenario (1), from RAN1 perspective the RACH-less handover </w:t>
            </w:r>
            <w:r>
              <w:rPr>
                <w:rFonts w:eastAsia="等线" w:cs="Times"/>
                <w:highlight w:val="yellow"/>
                <w:lang w:val="en-US" w:eastAsia="zh-CN" w:bidi="ar"/>
              </w:rPr>
              <w:t>is</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pPr>
              <w:spacing w:after="120"/>
              <w:rPr>
                <w:rFonts w:cs="Times"/>
                <w:lang w:val="en-US" w:eastAsia="zh-CN"/>
              </w:rPr>
            </w:pPr>
            <w:r>
              <w:rPr>
                <w:rFonts w:eastAsia="等线" w:cs="Times"/>
                <w:lang w:val="en-US" w:eastAsia="zh-CN" w:bidi="ar"/>
              </w:rPr>
              <w:t xml:space="preserve">For scenario (2)-(4), from RAN1 perspective the RACH-less handover </w:t>
            </w:r>
            <w:r>
              <w:rPr>
                <w:rFonts w:eastAsia="等线" w:cs="Times"/>
                <w:highlight w:val="yellow"/>
                <w:lang w:val="en-US" w:eastAsia="zh-CN" w:bidi="ar"/>
              </w:rPr>
              <w:t>may be</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pPr>
              <w:spacing w:after="0"/>
              <w:rPr>
                <w:lang w:val="en-US" w:eastAsia="zh-CN"/>
              </w:rPr>
            </w:pPr>
            <w:r>
              <w:rPr>
                <w:rFonts w:eastAsia="等线" w:cs="Times"/>
                <w:lang w:val="en-US" w:eastAsia="zh-CN" w:bidi="ar"/>
              </w:rPr>
              <w:t>Note 1: RAN1 assumes that the RAN4 UL synch</w:t>
            </w:r>
            <w:r>
              <w:rPr>
                <w:rFonts w:eastAsia="宋体" w:cs="Times"/>
                <w:lang w:val="en-US" w:eastAsia="zh-CN" w:bidi="ar"/>
              </w:rPr>
              <w:t>ro</w:t>
            </w:r>
            <w:r>
              <w:rPr>
                <w:rFonts w:eastAsia="等线" w:cs="Times"/>
                <w:lang w:val="en-US" w:eastAsia="zh-CN" w:bidi="ar"/>
              </w:rPr>
              <w:t>nization requirement specified in Table 7.1C.2-1 of TS38.133 applies to the first UL transmission in the target cell.</w:t>
            </w:r>
          </w:p>
          <w:p>
            <w:pPr>
              <w:spacing w:after="0"/>
              <w:rPr>
                <w:rFonts w:cs="Times"/>
                <w:lang w:val="en-US"/>
              </w:rPr>
            </w:pPr>
            <w:r>
              <w:rPr>
                <w:rFonts w:eastAsia="等线" w:cs="Times"/>
                <w:lang w:val="en-US" w:eastAsia="zh-CN" w:bidi="ar"/>
              </w:rPr>
              <w:t>Note 2: gNB is expected to provide valid assistance information of the target cell to UE.</w:t>
            </w:r>
          </w:p>
          <w:p>
            <w:pPr>
              <w:spacing w:after="0"/>
              <w:rPr>
                <w:rFonts w:eastAsia="等线" w:cs="Times"/>
                <w:lang w:val="en-US" w:eastAsia="zh-CN" w:bidi="ar"/>
              </w:rPr>
            </w:pPr>
            <w:r>
              <w:rPr>
                <w:rFonts w:eastAsia="等线" w:cs="Times"/>
                <w:lang w:val="en-US" w:eastAsia="zh-CN" w:bidi="ar"/>
              </w:rPr>
              <w:t>Note 3: gNB is expected to ensure the UE can perform the UL transmission while respecting common TA and UE processing time.</w:t>
            </w:r>
          </w:p>
          <w:p>
            <w:pPr>
              <w:spacing w:after="0"/>
              <w:rPr>
                <w:rFonts w:cs="Times"/>
                <w:lang w:val="en-US" w:eastAsia="zh-CN"/>
              </w:rPr>
            </w:pPr>
          </w:p>
          <w:p>
            <w:pPr>
              <w:spacing w:after="120"/>
              <w:ind w:left="1985" w:hanging="1985"/>
              <w:rPr>
                <w:rFonts w:ascii="Times" w:hAnsi="Times" w:eastAsia="Times" w:cs="Times"/>
                <w:b/>
                <w:lang w:val="en-US"/>
              </w:rPr>
            </w:pPr>
            <w:r>
              <w:rPr>
                <w:rFonts w:ascii="Times" w:hAnsi="Times" w:eastAsia="Times" w:cs="Times"/>
                <w:b/>
                <w:lang w:val="en-US" w:eastAsia="zh-CN" w:bidi="ar"/>
              </w:rPr>
              <w:t>To RAN2:</w:t>
            </w:r>
          </w:p>
          <w:p>
            <w:pPr>
              <w:spacing w:after="120"/>
              <w:rPr>
                <w:rFonts w:ascii="Times" w:hAnsi="Times" w:eastAsia="Times" w:cs="Times"/>
                <w:lang w:val="en-US" w:eastAsia="zh-CN"/>
              </w:rPr>
            </w:pPr>
            <w:r>
              <w:rPr>
                <w:rFonts w:ascii="Times" w:hAnsi="Times" w:eastAsia="Times" w:cs="Times"/>
                <w:lang w:val="en-US" w:eastAsia="zh-CN" w:bidi="ar"/>
              </w:rPr>
              <w:t xml:space="preserve">RAN1 </w:t>
            </w:r>
            <w:r>
              <w:rPr>
                <w:rFonts w:eastAsia="等线"/>
                <w:lang w:val="en-US" w:eastAsia="zh-CN" w:bidi="ar"/>
              </w:rPr>
              <w:t>respectfully</w:t>
            </w:r>
            <w:r>
              <w:rPr>
                <w:rFonts w:ascii="Times" w:hAnsi="Times" w:eastAsia="Times" w:cs="Times"/>
                <w:lang w:val="en-US" w:eastAsia="zh-CN" w:bidi="ar"/>
              </w:rPr>
              <w:t xml:space="preserve"> asks RAN2 to take the above response into account in the future work.</w:t>
            </w:r>
          </w:p>
          <w:p>
            <w:pPr>
              <w:spacing w:after="120"/>
              <w:rPr>
                <w:rFonts w:ascii="Times" w:hAnsi="Times" w:eastAsia="Times" w:cs="Times"/>
                <w:b/>
                <w:bCs/>
                <w:lang w:val="en-US" w:eastAsia="zh-CN"/>
              </w:rPr>
            </w:pPr>
            <w:r>
              <w:rPr>
                <w:rFonts w:ascii="Times" w:hAnsi="Times" w:eastAsia="Times" w:cs="Times"/>
                <w:b/>
                <w:bCs/>
                <w:lang w:val="en-US" w:eastAsia="zh-CN" w:bidi="ar"/>
              </w:rPr>
              <w:t xml:space="preserve">To RAN4: </w:t>
            </w:r>
          </w:p>
          <w:p>
            <w:pPr>
              <w:spacing w:after="120"/>
              <w:rPr>
                <w:rFonts w:eastAsia="Malgun Gothic"/>
                <w:lang w:val="en-US" w:eastAsia="zh-CN"/>
              </w:rPr>
            </w:pPr>
            <w:r>
              <w:rPr>
                <w:rFonts w:eastAsia="等线"/>
                <w:lang w:val="en-US" w:eastAsia="zh-CN" w:bidi="ar"/>
              </w:rPr>
              <w:t>RAN1 respectfully asks RAN4 whether RAN1’s assumption in Note 1 is correct.</w:t>
            </w:r>
          </w:p>
        </w:tc>
      </w:tr>
    </w:tbl>
    <w:p>
      <w:pPr>
        <w:rPr>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line="260" w:lineRule="exact"/>
              <w:rPr>
                <w:rFonts w:ascii="Times New Roman" w:hAnsi="Times New Roman" w:eastAsia="宋体"/>
                <w:sz w:val="22"/>
                <w:szCs w:val="22"/>
                <w:lang w:eastAsia="zh-CN"/>
              </w:rPr>
            </w:pPr>
            <w:r>
              <w:rPr>
                <w:rFonts w:ascii="Times New Roman" w:hAnsi="Times New Roman" w:eastAsia="宋体"/>
                <w:sz w:val="22"/>
                <w:szCs w:val="22"/>
                <w:lang w:eastAsia="zh-CN"/>
              </w:rPr>
              <w:t xml:space="preserve">RAN4 would like to thank RAN1 for the liaison in R1-2213001 regarding RACH-less handover in NTN. </w:t>
            </w:r>
          </w:p>
          <w:p>
            <w:pPr>
              <w:pStyle w:val="77"/>
              <w:numPr>
                <w:ilvl w:val="0"/>
                <w:numId w:val="15"/>
              </w:numPr>
              <w:overflowPunct w:val="0"/>
              <w:autoSpaceDE w:val="0"/>
              <w:autoSpaceDN w:val="0"/>
              <w:adjustRightInd w:val="0"/>
              <w:spacing w:after="180" w:line="360" w:lineRule="auto"/>
              <w:jc w:val="both"/>
              <w:textAlignment w:val="baseline"/>
              <w:rPr>
                <w:rFonts w:ascii="Times New Roman" w:hAnsi="Times New Roman" w:eastAsia="宋体" w:cs="Times New Roman"/>
                <w:lang w:eastAsia="zh-CN"/>
              </w:rPr>
            </w:pPr>
            <w:r>
              <w:rPr>
                <w:rFonts w:ascii="Times New Roman" w:hAnsi="Times New Roman" w:eastAsia="宋体" w:cs="Times New Roman"/>
                <w:lang w:eastAsia="zh-CN"/>
              </w:rPr>
              <w:t>For NTN-NTN FR1-FR1 handover, RAN4 confirms that Note 1 in the LS (R1-2213001) is correct, i.e. the timing requirement specified in Table 7.1C.2-1 of TS 38.133 applies to the first UL transmission, including PUCCH, PUSCH, SRS, PRACH, and msgA, in the target cell, provided that</w:t>
            </w:r>
          </w:p>
          <w:p>
            <w:pPr>
              <w:pStyle w:val="77"/>
              <w:numPr>
                <w:ilvl w:val="0"/>
                <w:numId w:val="16"/>
              </w:numPr>
              <w:overflowPunct w:val="0"/>
              <w:autoSpaceDE w:val="0"/>
              <w:autoSpaceDN w:val="0"/>
              <w:adjustRightInd w:val="0"/>
              <w:spacing w:after="0" w:line="360" w:lineRule="auto"/>
              <w:ind w:left="1004"/>
              <w:contextualSpacing w:val="0"/>
              <w:textAlignment w:val="baseline"/>
              <w:rPr>
                <w:rFonts w:ascii="Times New Roman" w:hAnsi="Times New Roman" w:eastAsia="宋体" w:cs="Times New Roman"/>
                <w:lang w:eastAsia="zh-CN"/>
              </w:rPr>
            </w:pPr>
            <w:r>
              <w:rPr>
                <w:rFonts w:ascii="Times New Roman" w:hAnsi="Times New Roman" w:eastAsia="宋体" w:cs="Times New Roman"/>
                <w:lang w:eastAsia="zh-CN"/>
              </w:rPr>
              <w:t>At least one SSB is available at the UE during the last 160 ms.</w:t>
            </w:r>
          </w:p>
          <w:p>
            <w:pPr>
              <w:pStyle w:val="77"/>
              <w:numPr>
                <w:ilvl w:val="0"/>
                <w:numId w:val="16"/>
              </w:numPr>
              <w:overflowPunct w:val="0"/>
              <w:autoSpaceDE w:val="0"/>
              <w:autoSpaceDN w:val="0"/>
              <w:adjustRightInd w:val="0"/>
              <w:spacing w:after="0" w:line="360" w:lineRule="auto"/>
              <w:ind w:left="1004"/>
              <w:contextualSpacing w:val="0"/>
              <w:textAlignment w:val="baseline"/>
              <w:rPr>
                <w:rFonts w:ascii="Times New Roman" w:hAnsi="Times New Roman" w:eastAsia="宋体" w:cs="Times New Roman"/>
                <w:lang w:eastAsia="zh-CN"/>
              </w:rPr>
            </w:pPr>
            <w:r>
              <w:rPr>
                <w:rFonts w:ascii="Times New Roman" w:hAnsi="Times New Roman" w:eastAsia="宋体"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m:rPr/>
                    <w:rPr>
                      <w:rFonts w:ascii="Cambria Math" w:hAnsi="Cambria Math" w:cs="Arial"/>
                      <w:highlight w:val="yellow"/>
                    </w:rPr>
                    <m:t>N</m:t>
                  </m:r>
                  <m:ctrlPr>
                    <w:rPr>
                      <w:rFonts w:ascii="Cambria Math" w:hAnsi="Cambria Math" w:cs="Arial"/>
                      <w:highlight w:val="yellow"/>
                    </w:rPr>
                  </m:ctrlPr>
                </m:e>
                <m:sub>
                  <m:r>
                    <m:rPr>
                      <m:nor/>
                      <m:sty m:val="p"/>
                    </m:rPr>
                    <w:rPr>
                      <w:rFonts w:ascii="Arial" w:hAnsi="Arial" w:cs="Arial"/>
                      <w:b w:val="0"/>
                      <w:i w:val="0"/>
                      <w:highlight w:val="yellow"/>
                    </w:rPr>
                    <m:t>TA,adj</m:t>
                  </m:r>
                  <m:ctrlPr>
                    <w:rPr>
                      <w:rFonts w:ascii="Cambria Math" w:hAnsi="Cambria Math" w:cs="Arial"/>
                      <w:highlight w:val="yellow"/>
                    </w:rPr>
                  </m:ctrlPr>
                </m:sub>
                <m:sup>
                  <m:r>
                    <m:rPr>
                      <m:nor/>
                      <m:sty m:val="p"/>
                    </m:rPr>
                    <w:rPr>
                      <w:rFonts w:ascii="Arial" w:hAnsi="Arial" w:cs="Arial"/>
                      <w:b w:val="0"/>
                      <w:i w:val="0"/>
                      <w:highlight w:val="yellow"/>
                    </w:rPr>
                    <m:t>common</m:t>
                  </m:r>
                  <m:ctrlPr>
                    <w:rPr>
                      <w:rFonts w:ascii="Cambria Math" w:hAnsi="Cambria Math" w:cs="Arial"/>
                      <w:highlight w:val="yellow"/>
                    </w:rPr>
                  </m:ctrlPr>
                </m:sup>
              </m:sSubSup>
            </m:oMath>
            <w:r>
              <w:rPr>
                <w:rFonts w:ascii="Arial" w:hAnsi="Arial" w:cs="Arial"/>
                <w:highlight w:val="yellow"/>
              </w:rPr>
              <w:t xml:space="preserve"> </w:t>
            </w:r>
            <w:r>
              <w:rPr>
                <w:rFonts w:ascii="Times New Roman" w:hAnsi="Times New Roman" w:eastAsia="宋体"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m:rPr/>
                    <w:rPr>
                      <w:rFonts w:ascii="Cambria Math" w:hAnsi="Cambria Math" w:cs="Arial"/>
                      <w:highlight w:val="yellow"/>
                    </w:rPr>
                    <m:t>N</m:t>
                  </m:r>
                  <m:ctrlPr>
                    <w:rPr>
                      <w:rFonts w:ascii="Cambria Math" w:hAnsi="Cambria Math" w:cs="Arial"/>
                      <w:highlight w:val="yellow"/>
                    </w:rPr>
                  </m:ctrlPr>
                </m:e>
                <m:sub>
                  <m:r>
                    <m:rPr>
                      <m:nor/>
                      <m:sty m:val="p"/>
                    </m:rPr>
                    <w:rPr>
                      <w:rFonts w:ascii="Arial" w:hAnsi="Arial" w:cs="Arial"/>
                      <w:b w:val="0"/>
                      <w:i w:val="0"/>
                      <w:highlight w:val="yellow"/>
                    </w:rPr>
                    <m:t>TA,adj</m:t>
                  </m:r>
                  <m:ctrlPr>
                    <w:rPr>
                      <w:rFonts w:ascii="Cambria Math" w:hAnsi="Cambria Math" w:cs="Arial"/>
                      <w:highlight w:val="yellow"/>
                    </w:rPr>
                  </m:ctrlPr>
                </m:sub>
                <m:sup>
                  <m:r>
                    <m:rPr>
                      <m:nor/>
                      <m:sty m:val="p"/>
                    </m:rPr>
                    <w:rPr>
                      <w:rFonts w:ascii="Arial" w:hAnsi="Arial" w:cs="Arial"/>
                      <w:b w:val="0"/>
                      <w:i w:val="0"/>
                      <w:highlight w:val="yellow"/>
                    </w:rPr>
                    <m:t>UE</m:t>
                  </m:r>
                  <m:ctrlPr>
                    <w:rPr>
                      <w:rFonts w:ascii="Cambria Math" w:hAnsi="Cambria Math" w:cs="Arial"/>
                      <w:highlight w:val="yellow"/>
                    </w:rPr>
                  </m:ctrlPr>
                </m:sup>
              </m:sSubSup>
            </m:oMath>
            <w:r>
              <w:rPr>
                <w:rFonts w:ascii="Arial" w:hAnsi="Arial" w:cs="Arial"/>
                <w:highlight w:val="yellow"/>
              </w:rPr>
              <w:t xml:space="preserve"> </w:t>
            </w:r>
            <w:r>
              <w:rPr>
                <w:rFonts w:ascii="Times New Roman" w:hAnsi="Times New Roman" w:eastAsia="宋体" w:cs="Times New Roman"/>
                <w:highlight w:val="yellow"/>
                <w:lang w:eastAsia="zh-CN"/>
              </w:rPr>
              <w:t>upon handover execution.</w:t>
            </w:r>
          </w:p>
          <w:p>
            <w:pPr>
              <w:pStyle w:val="77"/>
              <w:numPr>
                <w:ilvl w:val="0"/>
                <w:numId w:val="16"/>
              </w:numPr>
              <w:overflowPunct w:val="0"/>
              <w:autoSpaceDE w:val="0"/>
              <w:autoSpaceDN w:val="0"/>
              <w:adjustRightInd w:val="0"/>
              <w:spacing w:after="0" w:line="360" w:lineRule="auto"/>
              <w:ind w:left="1004"/>
              <w:contextualSpacing w:val="0"/>
              <w:textAlignment w:val="baseline"/>
              <w:rPr>
                <w:rFonts w:ascii="Times New Roman" w:hAnsi="Times New Roman" w:eastAsia="宋体" w:cs="Times New Roman"/>
                <w:highlight w:val="yellow"/>
                <w:lang w:eastAsia="zh-CN"/>
              </w:rPr>
            </w:pPr>
            <w:bookmarkStart w:id="2" w:name="_Hlk132808025"/>
            <w:r>
              <w:rPr>
                <w:rFonts w:ascii="Times New Roman" w:hAnsi="Times New Roman" w:eastAsia="宋体" w:cs="Times New Roman"/>
                <w:highlight w:val="yellow"/>
                <w:lang w:eastAsia="zh-CN"/>
              </w:rPr>
              <w:t>The network and UE have a common understanding of N</w:t>
            </w:r>
            <w:r>
              <w:rPr>
                <w:rFonts w:ascii="Times New Roman" w:hAnsi="Times New Roman" w:eastAsia="宋体" w:cs="Times New Roman"/>
                <w:highlight w:val="yellow"/>
                <w:vertAlign w:val="subscript"/>
                <w:lang w:eastAsia="zh-CN"/>
              </w:rPr>
              <w:t xml:space="preserve">TA </w:t>
            </w:r>
            <w:r>
              <w:rPr>
                <w:rFonts w:ascii="Times New Roman" w:hAnsi="Times New Roman" w:eastAsia="宋体" w:cs="Times New Roman"/>
                <w:highlight w:val="yellow"/>
                <w:lang w:eastAsia="zh-CN"/>
              </w:rPr>
              <w:t>component upon HO execution.</w:t>
            </w:r>
            <w:bookmarkEnd w:id="2"/>
          </w:p>
          <w:p>
            <w:pPr>
              <w:pStyle w:val="77"/>
              <w:numPr>
                <w:ilvl w:val="0"/>
                <w:numId w:val="17"/>
              </w:numPr>
              <w:overflowPunct w:val="0"/>
              <w:autoSpaceDE w:val="0"/>
              <w:autoSpaceDN w:val="0"/>
              <w:adjustRightInd w:val="0"/>
              <w:spacing w:after="180" w:line="360" w:lineRule="auto"/>
              <w:textAlignment w:val="baseline"/>
              <w:rPr>
                <w:rFonts w:ascii="Times New Roman" w:hAnsi="Times New Roman" w:eastAsia="宋体" w:cs="Times New Roman"/>
                <w:lang w:eastAsia="zh-CN"/>
              </w:rPr>
            </w:pPr>
            <w:r>
              <w:rPr>
                <w:rFonts w:ascii="Times New Roman" w:hAnsi="Times New Roman" w:eastAsia="宋体" w:cs="Times New Roman"/>
                <w:highlight w:val="yellow"/>
                <w:lang w:eastAsia="zh-CN"/>
              </w:rPr>
              <w:t>RAN4 assumes the determination of the value for N</w:t>
            </w:r>
            <w:r>
              <w:rPr>
                <w:rFonts w:ascii="Times New Roman" w:hAnsi="Times New Roman" w:eastAsia="宋体" w:cs="Times New Roman"/>
                <w:highlight w:val="yellow"/>
                <w:vertAlign w:val="subscript"/>
                <w:lang w:eastAsia="zh-CN"/>
              </w:rPr>
              <w:t>TA</w:t>
            </w:r>
            <w:r>
              <w:rPr>
                <w:rFonts w:ascii="Times New Roman" w:hAnsi="Times New Roman" w:eastAsia="宋体" w:cs="Times New Roman"/>
                <w:highlight w:val="yellow"/>
                <w:lang w:eastAsia="zh-CN"/>
              </w:rPr>
              <w:t xml:space="preserve"> for the different scenarios is up to RAN1.</w:t>
            </w:r>
            <w:r>
              <w:rPr>
                <w:rFonts w:ascii="Times New Roman" w:hAnsi="Times New Roman" w:eastAsia="宋体" w:cs="Times New Roman"/>
                <w:lang w:eastAsia="zh-CN"/>
              </w:rPr>
              <w:t xml:space="preserve"> </w:t>
            </w:r>
          </w:p>
          <w:p>
            <w:pPr>
              <w:pStyle w:val="77"/>
              <w:numPr>
                <w:ilvl w:val="0"/>
                <w:numId w:val="17"/>
              </w:numPr>
              <w:overflowPunct w:val="0"/>
              <w:autoSpaceDE w:val="0"/>
              <w:autoSpaceDN w:val="0"/>
              <w:adjustRightInd w:val="0"/>
              <w:spacing w:after="180" w:line="360" w:lineRule="auto"/>
              <w:textAlignment w:val="baseline"/>
              <w:rPr>
                <w:rFonts w:ascii="Times New Roman" w:hAnsi="Times New Roman" w:eastAsia="宋体" w:cs="Times New Roman"/>
                <w:lang w:eastAsia="zh-CN"/>
              </w:rPr>
            </w:pPr>
            <w:r>
              <w:rPr>
                <w:rFonts w:ascii="Times New Roman" w:hAnsi="Times New Roman" w:eastAsia="宋体" w:cs="Times New Roman"/>
                <w:lang w:eastAsia="zh-CN"/>
              </w:rPr>
              <w:t>The timing requirement specified in Table 7.1C.2-1 of TS 38.133 are applicable to FR1 only and there are no requirements for other frequency ranges.</w:t>
            </w:r>
          </w:p>
          <w:p>
            <w:pPr>
              <w:pStyle w:val="77"/>
              <w:numPr>
                <w:ilvl w:val="0"/>
                <w:numId w:val="17"/>
              </w:numPr>
              <w:overflowPunct w:val="0"/>
              <w:autoSpaceDE w:val="0"/>
              <w:autoSpaceDN w:val="0"/>
              <w:adjustRightInd w:val="0"/>
              <w:spacing w:after="180" w:line="360" w:lineRule="auto"/>
              <w:textAlignment w:val="baseline"/>
              <w:rPr>
                <w:rFonts w:ascii="Times New Roman" w:hAnsi="Times New Roman" w:eastAsia="宋体" w:cs="Times New Roman"/>
                <w:lang w:eastAsia="zh-CN"/>
              </w:rPr>
            </w:pPr>
            <w:r>
              <w:rPr>
                <w:rFonts w:hint="eastAsia" w:ascii="Times New Roman" w:hAnsi="Times New Roman" w:eastAsia="宋体" w:cs="Times New Roman"/>
                <w:lang w:eastAsia="zh-CN"/>
              </w:rPr>
              <w:t>T</w:t>
            </w:r>
            <w:r>
              <w:rPr>
                <w:rFonts w:ascii="Times New Roman" w:hAnsi="Times New Roman" w:eastAsia="宋体" w:cs="Times New Roman"/>
                <w:lang w:eastAsia="zh-CN"/>
              </w:rPr>
              <w:t xml:space="preserve">here are no existing RAN4 NR RRM requirements for RACH-less HO and additional </w:t>
            </w:r>
            <w:r>
              <w:rPr>
                <w:rFonts w:hint="eastAsia" w:ascii="Times New Roman" w:hAnsi="Times New Roman" w:eastAsia="宋体" w:cs="Times New Roman"/>
                <w:lang w:eastAsia="zh-CN"/>
              </w:rPr>
              <w:t>RAN4</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work</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will</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be</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required</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to</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introduce</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requirements</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and</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identify</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side</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conditions.</w:t>
            </w:r>
          </w:p>
          <w:p>
            <w:pPr>
              <w:spacing w:after="120"/>
              <w:ind w:left="1985" w:hanging="1985"/>
              <w:rPr>
                <w:rFonts w:ascii="Times New Roman" w:hAnsi="Times New Roman" w:eastAsia="宋体"/>
                <w:b/>
                <w:sz w:val="22"/>
                <w:szCs w:val="24"/>
                <w:lang w:eastAsia="zh-CN"/>
              </w:rPr>
            </w:pPr>
            <w:r>
              <w:rPr>
                <w:rFonts w:ascii="Times New Roman" w:hAnsi="Times New Roman" w:eastAsia="宋体"/>
                <w:b/>
                <w:sz w:val="22"/>
                <w:szCs w:val="24"/>
                <w:lang w:eastAsia="zh-CN"/>
              </w:rPr>
              <w:t xml:space="preserve">To RAN1 </w:t>
            </w:r>
          </w:p>
          <w:p>
            <w:pPr>
              <w:spacing w:before="120" w:after="120"/>
              <w:rPr>
                <w:rFonts w:cs="Arial"/>
              </w:rPr>
            </w:pPr>
            <w:r>
              <w:rPr>
                <w:rFonts w:ascii="Times New Roman" w:hAnsi="Times New Roman" w:eastAsia="宋体"/>
                <w:b/>
                <w:sz w:val="22"/>
                <w:szCs w:val="24"/>
                <w:lang w:eastAsia="zh-CN"/>
              </w:rPr>
              <w:t xml:space="preserve">ACTION: </w:t>
            </w:r>
            <w:r>
              <w:rPr>
                <w:rFonts w:ascii="Times New Roman" w:hAnsi="Times New Roman" w:eastAsia="宋体"/>
                <w:b/>
                <w:color w:val="0070C0"/>
                <w:sz w:val="22"/>
                <w:szCs w:val="24"/>
                <w:lang w:eastAsia="zh-CN"/>
              </w:rPr>
              <w:t xml:space="preserve"> </w:t>
            </w:r>
            <w:r>
              <w:rPr>
                <w:rFonts w:ascii="Times New Roman" w:hAnsi="Times New Roman" w:eastAsia="宋体"/>
                <w:color w:val="000000"/>
                <w:sz w:val="22"/>
                <w:szCs w:val="24"/>
                <w:lang w:eastAsia="zh-CN"/>
              </w:rPr>
              <w:t>RAN4 respectfully asks RAN1 to take the above information into consideration in their future work.</w:t>
            </w:r>
          </w:p>
        </w:tc>
      </w:tr>
    </w:tbl>
    <w:p/>
    <w:p>
      <w:r>
        <w:t xml:space="preserve">RAN4 confirms </w:t>
      </w:r>
      <w:r>
        <w:rPr>
          <w:rFonts w:eastAsia="等线" w:cs="Times"/>
          <w:lang w:val="en-US" w:eastAsia="zh-CN" w:bidi="ar"/>
        </w:rPr>
        <w:t>UL synch</w:t>
      </w:r>
      <w:r>
        <w:rPr>
          <w:rFonts w:eastAsia="宋体" w:cs="Times"/>
          <w:lang w:val="en-US" w:eastAsia="zh-CN" w:bidi="ar"/>
        </w:rPr>
        <w:t>ro</w:t>
      </w:r>
      <w:r>
        <w:rPr>
          <w:rFonts w:eastAsia="等线"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pPr>
        <w:pStyle w:val="73"/>
        <w:numPr>
          <w:ilvl w:val="0"/>
          <w:numId w:val="18"/>
        </w:numPr>
        <w:pBdr>
          <w:top w:val="single" w:color="auto" w:sz="4" w:space="1"/>
          <w:left w:val="single" w:color="auto" w:sz="4" w:space="4"/>
          <w:bottom w:val="single" w:color="auto" w:sz="4" w:space="1"/>
          <w:right w:val="single" w:color="auto" w:sz="4" w:space="4"/>
        </w:pBdr>
      </w:pPr>
      <w:r>
        <w:t>In NTN RACH-less handover, network indicates (implicitly or explicitly) whether NTA in the target cell is identical to the source cell or explicitly provided by the NW.</w:t>
      </w:r>
    </w:p>
    <w:p/>
    <w:p>
      <w:r>
        <w:t xml:space="preserve">RAN4 also assumes the determination of the value for N_TA for the different scenarios is up to RAN1. </w:t>
      </w:r>
    </w:p>
    <w:p>
      <w:r>
        <w:t>RAN1 confirms given the RAN4 requirement is satisfied, scenario (1) is possible and scenario (2-4) may be possible.</w:t>
      </w:r>
    </w:p>
    <w:p>
      <w:r>
        <w:t>Based on these, NTN RACH-less HO for scenario (1) is more possible than for scenario (2-4). From UE perspective, there is no difference to support RACH-less UL synchronization in different scenrios. From NW perspective, N_TA has to be indicated to configure RACH-less HO. So it is proposed to confirm the applicable scenarios.</w:t>
      </w:r>
    </w:p>
    <w:p>
      <w:pPr>
        <w:jc w:val="left"/>
        <w:rPr>
          <w:rFonts w:cs="Arial"/>
          <w:b/>
          <w:bCs/>
        </w:rPr>
      </w:pPr>
      <w:r>
        <w:rPr>
          <w:rFonts w:cs="Arial"/>
          <w:b/>
          <w:bCs/>
        </w:rPr>
        <w:t>Q</w:t>
      </w:r>
      <w:r>
        <w:rPr>
          <w:rFonts w:hint="eastAsia" w:eastAsia="宋体" w:cs="Arial"/>
          <w:b/>
          <w:bCs/>
          <w:lang w:val="en-US"/>
        </w:rPr>
        <w:t>1</w:t>
      </w:r>
      <w:r>
        <w:rPr>
          <w:rFonts w:cs="Arial"/>
          <w:b/>
          <w:bCs/>
        </w:rPr>
        <w:t>) Do you agree the following proposal?</w:t>
      </w:r>
    </w:p>
    <w:p>
      <w:pPr>
        <w:pStyle w:val="77"/>
        <w:numPr>
          <w:ilvl w:val="0"/>
          <w:numId w:val="19"/>
        </w:numPr>
        <w:rPr>
          <w:b/>
        </w:rPr>
      </w:pPr>
      <w:r>
        <w:rPr>
          <w:b/>
        </w:rPr>
        <w:t>NTN RACH-less HO is supported for Intra-satellite handover with the same feeder link. i.e., with same gateway/gNB;</w:t>
      </w:r>
    </w:p>
    <w:p>
      <w:pPr>
        <w:pStyle w:val="77"/>
        <w:numPr>
          <w:ilvl w:val="0"/>
          <w:numId w:val="19"/>
        </w:numPr>
      </w:pPr>
      <w:r>
        <w:rPr>
          <w:b/>
        </w:rPr>
        <w:t>NTN RACH-less HO can be supported for intra-satellite handover with different feeder links, i.e., with gateway/gNB switch, inter-satellite handover with gateway/gNB switch, and inter-satellite handover with same gateway/gNB.</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Theme="minorEastAsia"/>
                <w:lang w:val="en-US"/>
              </w:rPr>
            </w:pPr>
            <w:r>
              <w:rPr>
                <w:rFonts w:hint="default" w:eastAsiaTheme="minorEastAsia"/>
                <w:lang w:val="en-US"/>
              </w:rPr>
              <w:t>CMCC</w:t>
            </w:r>
          </w:p>
        </w:tc>
        <w:tc>
          <w:tcPr>
            <w:tcW w:w="1316" w:type="dxa"/>
          </w:tcPr>
          <w:p>
            <w:pPr>
              <w:rPr>
                <w:rFonts w:hint="default" w:eastAsiaTheme="minorEastAsia"/>
                <w:lang w:val="en-US"/>
              </w:rPr>
            </w:pPr>
            <w:r>
              <w:rPr>
                <w:rFonts w:hint="default" w:eastAsiaTheme="minorEastAsia"/>
                <w:lang w:val="en-US"/>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pPr>
        <w:pStyle w:val="3"/>
      </w:pPr>
      <w:r>
        <w:t>High-level procedure</w:t>
      </w:r>
    </w:p>
    <w:p>
      <w:r>
        <w:t xml:space="preserve">As RAN2 has agreed LTE RACH-less HO is the baseline, and both pre-allocated and dynamic grant for initial UL transmission are supported. It would be good to first confirm the high-level procedure for NTN RACH-less HO and then further fill in detailed procedures, identify and resolve NTN-specific issues, etc.. The following high-level UE procedure is proposed. Note RACH-less HO failure is not included here, which can be further discussed. </w:t>
      </w:r>
    </w:p>
    <w:p>
      <w:pPr>
        <w:jc w:val="left"/>
        <w:rPr>
          <w:rFonts w:cs="Arial"/>
          <w:b/>
          <w:bCs/>
        </w:rPr>
      </w:pPr>
      <w:r>
        <w:rPr>
          <w:rFonts w:cs="Arial"/>
          <w:b/>
          <w:bCs/>
        </w:rPr>
        <w:t>Q</w:t>
      </w:r>
      <w:r>
        <w:rPr>
          <w:rFonts w:eastAsia="宋体" w:cs="Arial"/>
          <w:b/>
          <w:bCs/>
          <w:lang w:val="en-US"/>
        </w:rPr>
        <w:t>2</w:t>
      </w:r>
      <w:r>
        <w:rPr>
          <w:rFonts w:cs="Arial"/>
          <w:b/>
          <w:bCs/>
        </w:rPr>
        <w:t>) Do you agree the procedure for NTN RACH-less HO as follows?</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receive a RACH-less HO command which can include N_TA, preallocated grant.</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perform DL and UL synchronization, and start timer T430</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 alignment timer</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monitor PDCCH for dynamic grant if pre-allocated grant is not configured in RACH-less HO command</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send initial UL transmission including RRCReconfigurationComplete message using the available UL grant </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consider RACH-less HO is completed upon receiving NW confirmation</w:t>
      </w:r>
    </w:p>
    <w:p>
      <w:pPr>
        <w:pStyle w:val="77"/>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 transmission</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Theme="minorEastAsia"/>
                <w:lang w:val="en-US"/>
              </w:rPr>
            </w:pPr>
            <w:r>
              <w:rPr>
                <w:rFonts w:hint="default" w:eastAsiaTheme="minorEastAsia"/>
                <w:lang w:val="en-US"/>
              </w:rPr>
              <w:t>CMCC</w:t>
            </w:r>
          </w:p>
        </w:tc>
        <w:tc>
          <w:tcPr>
            <w:tcW w:w="1316" w:type="dxa"/>
          </w:tcPr>
          <w:p>
            <w:pPr>
              <w:rPr>
                <w:rFonts w:hint="default" w:eastAsiaTheme="minorEastAsia"/>
                <w:lang w:val="en-US"/>
              </w:rPr>
            </w:pPr>
            <w:r>
              <w:rPr>
                <w:rFonts w:hint="default" w:eastAsiaTheme="minorEastAsia"/>
                <w:lang w:val="en-US"/>
              </w:rPr>
              <w:t>See comments</w:t>
            </w:r>
          </w:p>
        </w:tc>
        <w:tc>
          <w:tcPr>
            <w:tcW w:w="7080" w:type="dxa"/>
          </w:tcPr>
          <w:p>
            <w:pPr>
              <w:rPr>
                <w:rFonts w:hint="default" w:eastAsiaTheme="minorEastAsia"/>
                <w:lang w:val="en-US"/>
              </w:rPr>
            </w:pPr>
            <w:r>
              <w:rPr>
                <w:rFonts w:hint="default"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r>
        <w:t>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subheader (i.e., the LCID) is actually used for this purpose. The intention is to confirm the RRCReconfigurationComplete message is received by target cell successfully. Compared to LTE RACH-less approach, other solutions can also be considered to be more efficient, e.g., the reception of PDCCH addressed to C-RNTI after the initial UL transmission.</w:t>
      </w:r>
    </w:p>
    <w:p>
      <w:pPr>
        <w:jc w:val="left"/>
        <w:rPr>
          <w:rFonts w:cs="Arial"/>
          <w:b/>
          <w:bCs/>
          <w:lang w:val="en-US"/>
        </w:rPr>
      </w:pPr>
      <w:r>
        <w:rPr>
          <w:rFonts w:cs="Arial"/>
          <w:b/>
          <w:bCs/>
        </w:rPr>
        <w:t>Q</w:t>
      </w:r>
      <w:r>
        <w:rPr>
          <w:rFonts w:eastAsia="宋体" w:cs="Arial"/>
          <w:b/>
          <w:bCs/>
          <w:lang w:val="en-US"/>
        </w:rPr>
        <w:t>3</w:t>
      </w:r>
      <w:r>
        <w:rPr>
          <w:rFonts w:cs="Arial"/>
          <w:b/>
          <w:bCs/>
        </w:rPr>
        <w:t>) Which option(s) do you agree for the confirmation of RACH-less HO completion?</w:t>
      </w:r>
    </w:p>
    <w:p>
      <w:pPr>
        <w:ind w:firstLine="720"/>
        <w:rPr>
          <w:b/>
          <w:lang w:eastAsia="zh-CN"/>
        </w:rPr>
      </w:pPr>
      <w:r>
        <w:rPr>
          <w:b/>
          <w:lang w:eastAsia="zh-CN"/>
        </w:rPr>
        <w:t>Option 1: reuse of LTE approach, i.e., UE Contention Resolution Identity MAC CE is used but UE ignores the content of this field.</w:t>
      </w:r>
    </w:p>
    <w:p>
      <w:pPr>
        <w:ind w:firstLine="720"/>
        <w:rPr>
          <w:b/>
          <w:lang w:eastAsia="zh-CN"/>
        </w:rPr>
      </w:pPr>
      <w:r>
        <w:rPr>
          <w:b/>
          <w:lang w:eastAsia="zh-CN"/>
        </w:rPr>
        <w:t>Option 2: the reception of PDCCH addressed to the UE’s C-RNTI in target cell.</w:t>
      </w:r>
    </w:p>
    <w:p>
      <w:pPr>
        <w:ind w:firstLine="720"/>
        <w:rPr>
          <w:lang w:eastAsia="zh-CN"/>
        </w:rPr>
      </w:pPr>
      <w:r>
        <w:rPr>
          <w:b/>
          <w:lang w:eastAsia="zh-CN"/>
        </w:rPr>
        <w:t>Option 3: the reception of UE’s C-RNTI MAC CE.</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Option(s)</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2</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Theme="minorEastAsia"/>
                <w:lang w:val="en-US"/>
              </w:rPr>
            </w:pPr>
            <w:r>
              <w:rPr>
                <w:rFonts w:hint="default" w:eastAsiaTheme="minorEastAsia"/>
                <w:lang w:val="en-US"/>
              </w:rPr>
              <w:t>CMCC</w:t>
            </w:r>
          </w:p>
        </w:tc>
        <w:tc>
          <w:tcPr>
            <w:tcW w:w="1316" w:type="dxa"/>
          </w:tcPr>
          <w:p>
            <w:pPr>
              <w:rPr>
                <w:rFonts w:hint="default" w:eastAsiaTheme="minorEastAsia"/>
                <w:lang w:val="en-US"/>
              </w:rPr>
            </w:pPr>
            <w:r>
              <w:rPr>
                <w:rFonts w:hint="default" w:eastAsiaTheme="minorEastAsia"/>
                <w:lang w:val="en-US"/>
              </w:rPr>
              <w:t>1</w:t>
            </w:r>
          </w:p>
        </w:tc>
        <w:tc>
          <w:tcPr>
            <w:tcW w:w="7080" w:type="dxa"/>
          </w:tcPr>
          <w:p>
            <w:pPr>
              <w:rPr>
                <w:rFonts w:hint="default" w:eastAsiaTheme="minorEastAsia"/>
                <w:lang w:val="en-US"/>
              </w:rPr>
            </w:pPr>
            <w:r>
              <w:rPr>
                <w:rFonts w:hint="default" w:eastAsiaTheme="minorEastAsia"/>
                <w:lang w:val="en-US"/>
              </w:rPr>
              <w:t>In LTE, option 1 has experienced a long discussion time, no need to repeat.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p/>
    <w:p>
      <w:pPr>
        <w:pStyle w:val="3"/>
      </w:pPr>
      <w:r>
        <w:t>Initial UL transmission</w:t>
      </w:r>
    </w:p>
    <w:p>
      <w:pPr>
        <w:rPr>
          <w:lang w:eastAsia="zh-CN"/>
        </w:rPr>
      </w:pPr>
      <w:r>
        <w:rPr>
          <w:lang w:eastAsia="zh-CN"/>
        </w:rPr>
        <w:t xml:space="preserve">In LTE, the terminology “preallocated” grant is used specifically for RACH-less HO. If preallocated grant is provided in RRC RACH-less HO command, UE directly uses it and sends initial UL transmission to the target cell. In NR, configured grant (CG) is used for UL transmission without dynamic grant (DG) by PDCCH, which can be used as a baseline for the preallocated grant and to be further optimized/tailored. </w:t>
      </w:r>
    </w:p>
    <w:p>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preallocated grant can be directly used for initial UL transmission after RACH-less HO command is received, similar to type-1 CG, so there is no delay in waiting for UL grant but it may cause potential initial UL transmission storm. For type-2, the preallocated grant can be configured in RRC and activated by PDCCH, similar to type-2 CG, so delay in waiting for UL grant activation is expected but NW can more control to distribute initial UL transmissions from UEs and mitigate potential storm. </w:t>
      </w:r>
    </w:p>
    <w:p>
      <w:pPr>
        <w:jc w:val="left"/>
        <w:rPr>
          <w:rFonts w:cs="Arial"/>
          <w:b/>
          <w:bCs/>
          <w:lang w:val="en-US"/>
        </w:rPr>
      </w:pPr>
      <w:r>
        <w:rPr>
          <w:rFonts w:cs="Arial"/>
          <w:b/>
          <w:bCs/>
        </w:rPr>
        <w:t>Q</w:t>
      </w:r>
      <w:r>
        <w:rPr>
          <w:rFonts w:eastAsia="宋体" w:cs="Arial"/>
          <w:b/>
          <w:bCs/>
          <w:lang w:val="en-US"/>
        </w:rPr>
        <w:t>4</w:t>
      </w:r>
      <w:r>
        <w:rPr>
          <w:rFonts w:cs="Arial"/>
          <w:b/>
          <w:bCs/>
        </w:rPr>
        <w:t>) Which option(s) do you agree for the preallocated grant?</w:t>
      </w:r>
    </w:p>
    <w:p>
      <w:pPr>
        <w:ind w:firstLine="720"/>
        <w:rPr>
          <w:b/>
          <w:lang w:eastAsia="zh-CN"/>
        </w:rPr>
      </w:pPr>
      <w:r>
        <w:rPr>
          <w:b/>
          <w:lang w:eastAsia="zh-CN"/>
        </w:rPr>
        <w:t xml:space="preserve">Option 1: the </w:t>
      </w:r>
      <w:r>
        <w:rPr>
          <w:rFonts w:cs="Arial"/>
          <w:b/>
          <w:bCs/>
        </w:rPr>
        <w:t>preallocated</w:t>
      </w:r>
      <w:r>
        <w:rPr>
          <w:b/>
          <w:lang w:eastAsia="zh-CN"/>
        </w:rPr>
        <w:t xml:space="preserve"> grant is provided as type-1 CG</w:t>
      </w:r>
    </w:p>
    <w:p>
      <w:pPr>
        <w:rPr>
          <w:b/>
          <w:lang w:eastAsia="zh-CN"/>
        </w:rPr>
      </w:pPr>
      <w:r>
        <w:rPr>
          <w:b/>
          <w:lang w:eastAsia="zh-CN"/>
        </w:rPr>
        <w:tab/>
      </w:r>
      <w:r>
        <w:rPr>
          <w:b/>
          <w:lang w:eastAsia="zh-CN"/>
        </w:rPr>
        <w:t xml:space="preserve">Option 2: the </w:t>
      </w:r>
      <w:r>
        <w:rPr>
          <w:rFonts w:cs="Arial"/>
          <w:b/>
          <w:bCs/>
        </w:rPr>
        <w:t>preallocated</w:t>
      </w:r>
      <w:r>
        <w:rPr>
          <w:b/>
          <w:lang w:eastAsia="zh-CN"/>
        </w:rPr>
        <w:t xml:space="preserve"> grant is provided as type-2 CG</w:t>
      </w:r>
    </w:p>
    <w:p>
      <w:pPr>
        <w:rPr>
          <w:b/>
          <w:lang w:eastAsia="zh-CN"/>
        </w:rPr>
      </w:pPr>
      <w:r>
        <w:rPr>
          <w:b/>
          <w:lang w:eastAsia="zh-CN"/>
        </w:rPr>
        <w:tab/>
      </w:r>
      <w:r>
        <w:rPr>
          <w:b/>
          <w:lang w:eastAsia="zh-CN"/>
        </w:rPr>
        <w:t>Option 3: support both Option 1 and Option 2, but only one is configured</w:t>
      </w:r>
    </w:p>
    <w:p>
      <w:pPr>
        <w:ind w:firstLine="720"/>
        <w:rPr>
          <w:lang w:eastAsia="zh-CN"/>
        </w:rPr>
      </w:pPr>
      <w:r>
        <w:rPr>
          <w:b/>
          <w:lang w:eastAsia="zh-CN"/>
        </w:rPr>
        <w:t>Option 4: Option 1 and Option 2 can be configured together</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Option(s)</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1 or 3</w:t>
            </w:r>
          </w:p>
        </w:tc>
        <w:tc>
          <w:tcPr>
            <w:tcW w:w="7080" w:type="dxa"/>
          </w:tcPr>
          <w:p>
            <w:pPr>
              <w:rPr>
                <w:rFonts w:eastAsiaTheme="minorEastAsia"/>
              </w:rPr>
            </w:pPr>
            <w:r>
              <w:rPr>
                <w:rFonts w:eastAsiaTheme="minorEastAsia"/>
              </w:rPr>
              <w:t>Option 1 is more aligned with LTE preallocated grant. Option 3 allows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Theme="minorEastAsia"/>
                <w:lang w:val="en-US"/>
              </w:rPr>
            </w:pPr>
            <w:r>
              <w:rPr>
                <w:rFonts w:hint="default" w:eastAsiaTheme="minorEastAsia"/>
                <w:lang w:val="en-US"/>
              </w:rPr>
              <w:t>CMCC</w:t>
            </w:r>
          </w:p>
        </w:tc>
        <w:tc>
          <w:tcPr>
            <w:tcW w:w="1316" w:type="dxa"/>
          </w:tcPr>
          <w:p>
            <w:pPr>
              <w:rPr>
                <w:rFonts w:hint="default" w:eastAsiaTheme="minorEastAsia"/>
                <w:lang w:val="en-US"/>
              </w:rPr>
            </w:pPr>
            <w:r>
              <w:rPr>
                <w:rFonts w:hint="default" w:eastAsiaTheme="minorEastAsia"/>
                <w:lang w:val="en-US"/>
              </w:rPr>
              <w:t>1</w:t>
            </w:r>
          </w:p>
        </w:tc>
        <w:tc>
          <w:tcPr>
            <w:tcW w:w="7080" w:type="dxa"/>
          </w:tcPr>
          <w:p>
            <w:pPr>
              <w:rPr>
                <w:rFonts w:hint="default" w:eastAsiaTheme="minorEastAsia"/>
                <w:lang w:val="en-US"/>
              </w:rPr>
            </w:pPr>
            <w:r>
              <w:rPr>
                <w:rFonts w:hint="default" w:eastAsiaTheme="minorEastAsia"/>
                <w:lang w:val="en-US"/>
              </w:rPr>
              <w:t>Reuse LTE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r>
        <w:t xml:space="preserve">Since NTN is deployed in NR where multi-beam operation is supported, UE can select a suitable beam for UL transmission. In RACH based HO, a suitable beam (SSB/CSI-RS) is first selelcted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preallocated grant can be provided with association to SSBs, and SSB selection based on a configured RSRP is performed for initial UL transmission. </w:t>
      </w:r>
    </w:p>
    <w:p>
      <w:pPr>
        <w:jc w:val="left"/>
        <w:rPr>
          <w:rFonts w:cs="Arial"/>
          <w:b/>
          <w:bCs/>
          <w:lang w:val="en-US"/>
        </w:rPr>
      </w:pPr>
      <w:r>
        <w:rPr>
          <w:rFonts w:cs="Arial"/>
          <w:b/>
          <w:bCs/>
        </w:rPr>
        <w:t>Q</w:t>
      </w:r>
      <w:r>
        <w:rPr>
          <w:rFonts w:eastAsia="宋体" w:cs="Arial"/>
          <w:b/>
          <w:bCs/>
          <w:lang w:val="en-US"/>
        </w:rPr>
        <w:t>5</w:t>
      </w:r>
      <w:r>
        <w:rPr>
          <w:rFonts w:cs="Arial"/>
          <w:b/>
          <w:bCs/>
        </w:rPr>
        <w:t>) Do you agree that the preallocated grant is provided with association to SSBs?</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Theme="minorEastAsia"/>
                <w:lang w:val="en-US"/>
              </w:rPr>
            </w:pPr>
            <w:bookmarkStart w:id="3" w:name="_GoBack"/>
            <w:r>
              <w:rPr>
                <w:rFonts w:hint="default" w:eastAsiaTheme="minorEastAsia"/>
                <w:lang w:val="en-US"/>
              </w:rPr>
              <w:t>CMCC</w:t>
            </w:r>
            <w:bookmarkEnd w:id="3"/>
          </w:p>
        </w:tc>
        <w:tc>
          <w:tcPr>
            <w:tcW w:w="1316" w:type="dxa"/>
          </w:tcPr>
          <w:p>
            <w:pPr>
              <w:rPr>
                <w:rFonts w:hint="default" w:eastAsiaTheme="minorEastAsia"/>
                <w:lang w:val="en-US"/>
              </w:rPr>
            </w:pPr>
            <w:r>
              <w:rPr>
                <w:rFonts w:hint="default" w:eastAsiaTheme="minorEastAsia"/>
                <w:lang w:val="en-US"/>
              </w:rPr>
              <w:t>FFS</w:t>
            </w:r>
          </w:p>
        </w:tc>
        <w:tc>
          <w:tcPr>
            <w:tcW w:w="7080" w:type="dxa"/>
          </w:tcPr>
          <w:p>
            <w:pPr>
              <w:rPr>
                <w:rFonts w:hint="default" w:eastAsiaTheme="minorEastAsia"/>
                <w:lang w:val="en-US" w:eastAsia="zh-CN"/>
              </w:rPr>
            </w:pPr>
            <w:r>
              <w:rPr>
                <w:rFonts w:hint="default" w:eastAsiaTheme="minorEastAsia"/>
                <w:lang w:val="en-US"/>
              </w:rPr>
              <w:t>In NR NTN</w:t>
            </w:r>
            <w:r>
              <w:rPr>
                <w:rFonts w:hint="default" w:eastAsiaTheme="minorEastAsia"/>
                <w:lang w:val="en-US" w:eastAsia="zh-CN"/>
              </w:rPr>
              <w:t>, multiple beams operation has not been discussed in both RAN1 and RAN2, therefore we prefer to 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pPr>
        <w:jc w:val="left"/>
        <w:rPr>
          <w:rFonts w:cs="Arial"/>
          <w:b/>
          <w:bCs/>
          <w:lang w:val="en-US"/>
        </w:rPr>
      </w:pPr>
      <w:r>
        <w:rPr>
          <w:rFonts w:cs="Arial"/>
          <w:b/>
          <w:bCs/>
        </w:rPr>
        <w:t>Q</w:t>
      </w:r>
      <w:r>
        <w:rPr>
          <w:rFonts w:eastAsia="宋体" w:cs="Arial"/>
          <w:b/>
          <w:bCs/>
          <w:lang w:val="en-US"/>
        </w:rPr>
        <w:t>6</w:t>
      </w:r>
      <w:r>
        <w:rPr>
          <w:rFonts w:cs="Arial"/>
          <w:b/>
          <w:bCs/>
        </w:rPr>
        <w:t>) If yes to Q4, do you agree a RSRP threshold is configured for SSB selection for preallocated grant?</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Theme="minorEastAsia"/>
                <w:lang w:val="en-US"/>
              </w:rPr>
            </w:pPr>
            <w:r>
              <w:rPr>
                <w:rFonts w:hint="default" w:eastAsiaTheme="minorEastAsia"/>
                <w:lang w:val="en-US"/>
              </w:rPr>
              <w:t>CMCC</w:t>
            </w:r>
          </w:p>
        </w:tc>
        <w:tc>
          <w:tcPr>
            <w:tcW w:w="1316" w:type="dxa"/>
          </w:tcPr>
          <w:p>
            <w:pPr>
              <w:rPr>
                <w:rFonts w:hint="default" w:eastAsiaTheme="minorEastAsia"/>
                <w:lang w:val="en-US"/>
              </w:rPr>
            </w:pPr>
            <w:r>
              <w:rPr>
                <w:rFonts w:hint="default" w:eastAsiaTheme="minorEastAsia"/>
                <w:lang w:val="en-US"/>
              </w:rPr>
              <w:t>Pls. see our comment to Q5</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r>
        <w:t xml:space="preserve">Furthermore, several issues on initial UL transmission may involve RAN1. Considering RAN1 has no TU on NTN HO enhancement, relevant discussion can be first triggered in RAN2 to collect views and potential solutions. </w:t>
      </w:r>
    </w:p>
    <w:p>
      <w:r>
        <w:t>One issue is about PDCCH monitoring for dynamic grant. To receive dynamic grant, UE monitors PDCCH in the target cell. Different from RACH-based handover where UE monitors PDCCH using the selected beam during the RACH procedure (i.e. the selected SSB beam for RO/preamble mapping and RAR reception), there is no RACH procedure for RACH-less handover. Hence, how to monitoring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pPr>
        <w:jc w:val="left"/>
        <w:rPr>
          <w:rFonts w:cs="Arial"/>
          <w:b/>
          <w:bCs/>
          <w:lang w:val="en-US"/>
        </w:rPr>
      </w:pPr>
      <w:r>
        <w:rPr>
          <w:rFonts w:cs="Arial"/>
          <w:b/>
          <w:bCs/>
        </w:rPr>
        <w:t>Q</w:t>
      </w:r>
      <w:r>
        <w:rPr>
          <w:rFonts w:eastAsia="宋体" w:cs="Arial"/>
          <w:b/>
          <w:bCs/>
          <w:lang w:val="en-US"/>
        </w:rPr>
        <w:t>7</w:t>
      </w:r>
      <w:r>
        <w:rPr>
          <w:rFonts w:cs="Arial"/>
          <w:b/>
          <w:bCs/>
        </w:rPr>
        <w:t>) Do you agree that from RAN2 perspective beam indication can be provided in RACH-less HO command for UE to monitor PDCCH?</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Theme="minorEastAsia"/>
                <w:lang w:val="en-US"/>
              </w:rPr>
            </w:pPr>
            <w:r>
              <w:rPr>
                <w:rFonts w:hint="default" w:eastAsiaTheme="minorEastAsia"/>
                <w:lang w:val="en-US"/>
              </w:rPr>
              <w:t>CMCC</w:t>
            </w:r>
          </w:p>
        </w:tc>
        <w:tc>
          <w:tcPr>
            <w:tcW w:w="1316" w:type="dxa"/>
          </w:tcPr>
          <w:p>
            <w:pPr>
              <w:rPr>
                <w:rFonts w:eastAsiaTheme="minorEastAsia"/>
              </w:rPr>
            </w:pPr>
            <w:r>
              <w:rPr>
                <w:rFonts w:hint="default" w:eastAsiaTheme="minorEastAsia"/>
                <w:lang w:val="en-US"/>
              </w:rPr>
              <w:t>Pls. see our comment to Q5</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r>
        <w:t>Another issue is about power control. For initial UL transmission by dynamic grant, assuming DCI can indicates  power control parameters, UE follows the indicated parameters to adjust the transmission power. For initial UL transmission using preallocated grant, the first option to be consider is to follow LTE principle, where the power control follows the rules specified for PUSCH scheduled by Random access grant. Another option, considering the pre-allocated grant can be seen as a special type of configured-grant, is to consider the power control mechanism used for PUSCH scheduled by configured grant.</w:t>
      </w:r>
    </w:p>
    <w:p>
      <w:pPr>
        <w:rPr>
          <w:b/>
        </w:rPr>
      </w:pPr>
      <w:r>
        <w:rPr>
          <w:rFonts w:cs="Arial"/>
          <w:b/>
          <w:bCs/>
        </w:rPr>
        <w:t>Q</w:t>
      </w:r>
      <w:r>
        <w:rPr>
          <w:rFonts w:eastAsia="宋体" w:cs="Arial"/>
          <w:b/>
          <w:bCs/>
          <w:lang w:val="en-US"/>
        </w:rPr>
        <w:t>8</w:t>
      </w:r>
      <w:r>
        <w:rPr>
          <w:rFonts w:cs="Arial"/>
          <w:b/>
          <w:bCs/>
        </w:rPr>
        <w:t xml:space="preserve">) Do you agree </w:t>
      </w:r>
      <w:r>
        <w:rPr>
          <w:b/>
        </w:rPr>
        <w:t>for power control of initial UL transmission using preallocated grant</w:t>
      </w:r>
      <w:r>
        <w:t xml:space="preserve"> </w:t>
      </w:r>
      <w:r>
        <w:rPr>
          <w:b/>
        </w:rPr>
        <w:t>following options can be considered from RAN2 perspective? Which option is preferred?</w:t>
      </w:r>
    </w:p>
    <w:p>
      <w:pPr>
        <w:spacing w:after="0"/>
        <w:rPr>
          <w:b/>
        </w:rPr>
      </w:pPr>
      <w:r>
        <w:rPr>
          <w:b/>
        </w:rPr>
        <w:t>Option 1: Follow the power control rule applied for PUSCH scheduled by RAR</w:t>
      </w:r>
    </w:p>
    <w:p>
      <w:pPr>
        <w:spacing w:after="0"/>
        <w:rPr>
          <w:b/>
        </w:rPr>
      </w:pPr>
      <w:r>
        <w:rPr>
          <w:b/>
        </w:rPr>
        <w:t>Option 2: Follow the power control rule applied for PUSCH scheduled by configured grant</w:t>
      </w:r>
    </w:p>
    <w:p>
      <w:pPr>
        <w:spacing w:after="0"/>
        <w:rPr>
          <w:b/>
        </w:rPr>
      </w:pPr>
      <w:r>
        <w:rPr>
          <w:b/>
        </w:rPr>
        <w:t>Option 3: others</w:t>
      </w:r>
    </w:p>
    <w:p>
      <w:pPr>
        <w:spacing w:after="0"/>
        <w:rPr>
          <w:b/>
        </w:rPr>
      </w:pP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Option(s)</w:t>
            </w:r>
          </w:p>
        </w:tc>
        <w:tc>
          <w:tcPr>
            <w:tcW w:w="7080" w:type="dxa"/>
            <w:shd w:val="clear" w:color="auto" w:fill="E7E6E6" w:themeFill="background2"/>
          </w:tcPr>
          <w:p>
            <w:pPr>
              <w:jc w:val="center"/>
              <w:rPr>
                <w:b/>
                <w:i/>
                <w:iCs/>
                <w:lang w:eastAsia="sv-SE"/>
              </w:rPr>
            </w:pPr>
            <w:r>
              <w:rPr>
                <w:b/>
                <w:lang w:eastAsia="sv-SE"/>
              </w:rPr>
              <w:t>Comments (e.g., other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Pr>
        <w:rPr>
          <w:lang w:eastAsia="zh-CN"/>
        </w:rPr>
      </w:pPr>
    </w:p>
    <w:p>
      <w:r>
        <w:t>A LS needs be sent to RAN1 to inform RAN2 agreements on NTN RACH-less HO and check views on relevant issues/solutions (e.g., PDCCH monitoring for DG, power control, etc).</w:t>
      </w:r>
    </w:p>
    <w:p>
      <w:pPr>
        <w:jc w:val="left"/>
        <w:rPr>
          <w:rFonts w:cs="Arial"/>
          <w:b/>
          <w:bCs/>
        </w:rPr>
      </w:pPr>
      <w:r>
        <w:rPr>
          <w:rFonts w:cs="Arial"/>
          <w:b/>
          <w:bCs/>
        </w:rPr>
        <w:t>Q</w:t>
      </w:r>
      <w:r>
        <w:rPr>
          <w:rFonts w:eastAsia="宋体"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Comments (e.g., any other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pPr>
        <w:pStyle w:val="3"/>
      </w:pPr>
      <w:r>
        <w:t>Interaction between RACH-less and CHO</w:t>
      </w:r>
    </w:p>
    <w:p>
      <w:pPr>
        <w:rPr>
          <w:rFonts w:ascii="Times New Roman" w:hAnsi="Times New Roman"/>
          <w:lang w:eastAsia="en-US"/>
        </w:rPr>
      </w:pPr>
      <w:r>
        <w:t>The combination of RACH-less HO and CHO is proposed to obtain the benefits of both. The feasibility needs to be checked first. Since the CHO execution timing is unknown, how long the preallocated grant is valid and when to send dynamic grant in PDCCH are questionable. Given the time information is available for when and how long the target cell has to reserve the RACH-less resources, time-based CHO with RACH-less handover can be possible. Another question is whether the configured N_TA can be considered valid at CHO execution timing.</w:t>
      </w:r>
    </w:p>
    <w:p>
      <w:pPr>
        <w:jc w:val="left"/>
        <w:rPr>
          <w:rFonts w:cs="Arial"/>
          <w:b/>
          <w:bCs/>
          <w:lang w:val="en-US"/>
        </w:rPr>
      </w:pPr>
      <w:r>
        <w:rPr>
          <w:rFonts w:cs="Arial"/>
          <w:b/>
          <w:bCs/>
        </w:rPr>
        <w:t>Q</w:t>
      </w:r>
      <w:r>
        <w:rPr>
          <w:rFonts w:eastAsia="宋体" w:cs="Arial"/>
          <w:b/>
          <w:bCs/>
          <w:lang w:val="en-US"/>
        </w:rPr>
        <w:t>10</w:t>
      </w:r>
      <w:r>
        <w:rPr>
          <w:rFonts w:cs="Arial"/>
          <w:b/>
          <w:bCs/>
        </w:rPr>
        <w:t xml:space="preserve">) For the combination of RACH-less HO and CHO, please comment how and in which conditions this would work, considering conditions on N_TA, time-based event (condEventT1), preallocated grant, dynamic grant, etc. </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shd w:val="clear" w:color="auto" w:fill="E7E6E6" w:themeFill="background2"/>
          </w:tcPr>
          <w:p>
            <w:pPr>
              <w:jc w:val="center"/>
              <w:rPr>
                <w:b/>
                <w:lang w:eastAsia="sv-SE"/>
              </w:rPr>
            </w:pPr>
            <w:r>
              <w:rPr>
                <w:b/>
                <w:lang w:eastAsia="sv-SE"/>
              </w:rPr>
              <w:t>Company</w:t>
            </w:r>
          </w:p>
        </w:tc>
        <w:tc>
          <w:tcPr>
            <w:tcW w:w="4216" w:type="pct"/>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rPr>
            </w:pPr>
          </w:p>
        </w:tc>
        <w:tc>
          <w:tcPr>
            <w:tcW w:w="4216" w:type="pct"/>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rPr>
            </w:pPr>
          </w:p>
        </w:tc>
        <w:tc>
          <w:tcPr>
            <w:tcW w:w="4216" w:type="pct"/>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rPr>
            </w:pPr>
          </w:p>
        </w:tc>
        <w:tc>
          <w:tcPr>
            <w:tcW w:w="4216" w:type="pct"/>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Malgun Gothic"/>
                <w:lang w:eastAsia="ko-KR"/>
              </w:rPr>
            </w:pPr>
          </w:p>
        </w:tc>
        <w:tc>
          <w:tcPr>
            <w:tcW w:w="4216" w:type="pct"/>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rPr>
            </w:pPr>
          </w:p>
        </w:tc>
        <w:tc>
          <w:tcPr>
            <w:tcW w:w="4216" w:type="pct"/>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rPr>
            </w:pPr>
          </w:p>
        </w:tc>
        <w:tc>
          <w:tcPr>
            <w:tcW w:w="4216" w:type="pct"/>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lang w:eastAsia="sv-SE"/>
              </w:rPr>
            </w:pPr>
          </w:p>
        </w:tc>
        <w:tc>
          <w:tcPr>
            <w:tcW w:w="4216" w:type="pct"/>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lang w:val="en-US" w:eastAsia="sv-SE"/>
              </w:rPr>
            </w:pPr>
          </w:p>
        </w:tc>
        <w:tc>
          <w:tcPr>
            <w:tcW w:w="4216" w:type="pct"/>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rPr>
            </w:pPr>
          </w:p>
        </w:tc>
        <w:tc>
          <w:tcPr>
            <w:tcW w:w="4216" w:type="pct"/>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等线"/>
              </w:rPr>
            </w:pPr>
          </w:p>
        </w:tc>
        <w:tc>
          <w:tcPr>
            <w:tcW w:w="4216" w:type="pct"/>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lang w:eastAsia="sv-SE"/>
              </w:rPr>
            </w:pPr>
          </w:p>
        </w:tc>
        <w:tc>
          <w:tcPr>
            <w:tcW w:w="4216" w:type="pct"/>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等线"/>
              </w:rPr>
            </w:pPr>
          </w:p>
        </w:tc>
        <w:tc>
          <w:tcPr>
            <w:tcW w:w="4216" w:type="pct"/>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Malgun Gothic"/>
                <w:lang w:eastAsia="ko-KR"/>
              </w:rPr>
            </w:pPr>
          </w:p>
        </w:tc>
        <w:tc>
          <w:tcPr>
            <w:tcW w:w="4216" w:type="pct"/>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Malgun Gothic"/>
                <w:lang w:eastAsia="ko-KR"/>
              </w:rPr>
            </w:pPr>
          </w:p>
        </w:tc>
        <w:tc>
          <w:tcPr>
            <w:tcW w:w="4216" w:type="pct"/>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Malgun Gothic"/>
                <w:lang w:eastAsia="ko-KR"/>
              </w:rPr>
            </w:pPr>
          </w:p>
        </w:tc>
        <w:tc>
          <w:tcPr>
            <w:tcW w:w="4216" w:type="pct"/>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Malgun Gothic"/>
                <w:lang w:eastAsia="ko-KR"/>
              </w:rPr>
            </w:pPr>
          </w:p>
        </w:tc>
        <w:tc>
          <w:tcPr>
            <w:tcW w:w="4216" w:type="pct"/>
          </w:tcPr>
          <w:p>
            <w:pPr>
              <w:rPr>
                <w:rFonts w:eastAsia="等线"/>
              </w:rPr>
            </w:pPr>
          </w:p>
        </w:tc>
      </w:tr>
    </w:tbl>
    <w:p/>
    <w:p/>
    <w:p/>
    <w:p>
      <w:pPr>
        <w:pStyle w:val="2"/>
      </w:pPr>
      <w:r>
        <w:t>Conclusions</w:t>
      </w:r>
    </w:p>
    <w:p>
      <w:pPr>
        <w:rPr>
          <w:rFonts w:eastAsia="宋体" w:cs="Arial"/>
          <w:b/>
          <w:bCs/>
          <w:lang w:val="en-US"/>
        </w:rPr>
      </w:pPr>
      <w:r>
        <w:rPr>
          <w:rFonts w:eastAsia="宋体" w:cs="Arial"/>
          <w:b/>
          <w:bCs/>
          <w:highlight w:val="green"/>
          <w:lang w:val="en-US"/>
        </w:rPr>
        <w:t>For agreement:</w:t>
      </w:r>
    </w:p>
    <w:p>
      <w:pPr>
        <w:rPr>
          <w:rFonts w:eastAsia="宋体" w:cs="Arial"/>
          <w:b/>
          <w:bCs/>
          <w:lang w:val="en-US"/>
        </w:rPr>
      </w:pPr>
    </w:p>
    <w:p>
      <w:pPr>
        <w:rPr>
          <w:rFonts w:eastAsia="宋体" w:cs="Arial"/>
          <w:b/>
          <w:bCs/>
          <w:lang w:val="en-US"/>
        </w:rPr>
      </w:pPr>
      <w:r>
        <w:rPr>
          <w:rFonts w:eastAsia="宋体" w:cs="Arial"/>
          <w:b/>
          <w:bCs/>
          <w:highlight w:val="green"/>
          <w:lang w:val="en-US"/>
        </w:rPr>
        <w:t>For discussion:</w:t>
      </w:r>
    </w:p>
    <w:p>
      <w:pPr>
        <w:rPr>
          <w:b/>
          <w:lang w:val="en-US"/>
        </w:rPr>
      </w:pPr>
    </w:p>
    <w:p>
      <w:pPr>
        <w:pStyle w:val="2"/>
      </w:pPr>
      <w:r>
        <w:t>References</w:t>
      </w:r>
    </w:p>
    <w:p>
      <w:pPr>
        <w:pStyle w:val="72"/>
        <w:numPr>
          <w:ilvl w:val="0"/>
          <w:numId w:val="21"/>
        </w:numPr>
        <w:spacing w:after="0"/>
      </w:pPr>
      <w:r>
        <w:fldChar w:fldCharType="begin"/>
      </w:r>
      <w:r>
        <w:instrText xml:space="preserve"> HYPERLINK "file:///C:\\Data\\3GPP\\Extracts\\R2-2303734%20-%20Handover%20enhancements.docx" \o "C:Data3GPPExtractsR2-2303734 - Handover enhancements.docx" </w:instrText>
      </w:r>
      <w:r>
        <w:fldChar w:fldCharType="separate"/>
      </w:r>
      <w:r>
        <w:rPr>
          <w:rStyle w:val="57"/>
        </w:rPr>
        <w:t>R2-2303734</w:t>
      </w:r>
      <w:r>
        <w:rPr>
          <w:rStyle w:val="57"/>
        </w:rPr>
        <w:fldChar w:fldCharType="end"/>
      </w:r>
      <w:r>
        <w:tab/>
      </w:r>
      <w:r>
        <w:t>Handover enhancements</w:t>
      </w:r>
      <w:r>
        <w:tab/>
      </w:r>
      <w:r>
        <w:t>Ericsson</w:t>
      </w:r>
      <w:r>
        <w:tab/>
      </w:r>
      <w:r>
        <w:t>discussion</w:t>
      </w:r>
      <w:r>
        <w:tab/>
      </w:r>
      <w:r>
        <w:t>Rel-18</w:t>
      </w:r>
      <w:r>
        <w:tab/>
      </w:r>
      <w:r>
        <w:t xml:space="preserve">NR_NTN_enh </w:t>
      </w:r>
    </w:p>
    <w:p>
      <w:pPr>
        <w:pStyle w:val="72"/>
        <w:numPr>
          <w:ilvl w:val="0"/>
          <w:numId w:val="21"/>
        </w:numPr>
        <w:spacing w:after="0"/>
      </w:pPr>
      <w:r>
        <w:fldChar w:fldCharType="begin"/>
      </w:r>
      <w:r>
        <w:instrText xml:space="preserve"> HYPERLINK "file:///C:\\Data\\3GPP\\Extracts\\R2-2303768.docx" \o "C:Data3GPPExtractsR2-2303768.docx" </w:instrText>
      </w:r>
      <w:r>
        <w:fldChar w:fldCharType="separate"/>
      </w:r>
      <w:r>
        <w:rPr>
          <w:rStyle w:val="57"/>
        </w:rPr>
        <w:t>R2-2303768</w:t>
      </w:r>
      <w:r>
        <w:rPr>
          <w:rStyle w:val="57"/>
        </w:rPr>
        <w:fldChar w:fldCharType="end"/>
      </w:r>
      <w:r>
        <w:tab/>
      </w:r>
      <w:r>
        <w:t>Discussion on NTN handover enhancements</w:t>
      </w:r>
      <w:r>
        <w:tab/>
      </w:r>
      <w:r>
        <w:t>Samsung Research America</w:t>
      </w:r>
      <w:r>
        <w:tab/>
      </w:r>
      <w:r>
        <w:t>discussion</w:t>
      </w:r>
      <w:r>
        <w:tab/>
      </w:r>
      <w:r>
        <w:t>Rel-18</w:t>
      </w:r>
      <w:r>
        <w:tab/>
      </w:r>
      <w:r>
        <w:t>NR_NTN_enh-Core</w:t>
      </w:r>
    </w:p>
    <w:p>
      <w:pPr>
        <w:pStyle w:val="72"/>
        <w:numPr>
          <w:ilvl w:val="0"/>
          <w:numId w:val="21"/>
        </w:numPr>
        <w:spacing w:after="0"/>
      </w:pPr>
      <w:r>
        <w:fldChar w:fldCharType="begin"/>
      </w:r>
      <w:r>
        <w:instrText xml:space="preserve"> HYPERLINK "file:///C:\\Data\\3GPP\\Extracts\\R2-2302545%20NTN%20connected%20mode%20mobility.doc" \o "C:Data3GPPExtractsR2-2302545 NTN connected mode mobility.doc" </w:instrText>
      </w:r>
      <w:r>
        <w:fldChar w:fldCharType="separate"/>
      </w:r>
      <w:r>
        <w:rPr>
          <w:rStyle w:val="57"/>
        </w:rPr>
        <w:t>R2-2302545</w:t>
      </w:r>
      <w:r>
        <w:rPr>
          <w:rStyle w:val="57"/>
        </w:rPr>
        <w:fldChar w:fldCharType="end"/>
      </w:r>
      <w:r>
        <w:tab/>
      </w:r>
      <w:r>
        <w:t>Discussion on NTN handover enhancements</w:t>
      </w:r>
      <w:r>
        <w:tab/>
      </w:r>
      <w:r>
        <w:t>OPPO</w:t>
      </w:r>
      <w:r>
        <w:tab/>
      </w:r>
      <w:r>
        <w:t>discussion</w:t>
      </w:r>
      <w:r>
        <w:tab/>
      </w:r>
      <w:r>
        <w:t>Rel-18</w:t>
      </w:r>
      <w:r>
        <w:tab/>
      </w:r>
      <w:r>
        <w:t>NR_NTN_enh-Core</w:t>
      </w:r>
    </w:p>
    <w:p>
      <w:pPr>
        <w:pStyle w:val="72"/>
        <w:numPr>
          <w:ilvl w:val="0"/>
          <w:numId w:val="21"/>
        </w:numPr>
        <w:spacing w:after="0"/>
      </w:pPr>
      <w:r>
        <w:fldChar w:fldCharType="begin"/>
      </w:r>
      <w:r>
        <w:instrText xml:space="preserve"> HYPERLINK "file:///C:\\Data\\3GPP\\Extracts\\R2-2302564.docx" \o "C:Data3GPPExtractsR2-2302564.docx" </w:instrText>
      </w:r>
      <w:r>
        <w:fldChar w:fldCharType="separate"/>
      </w:r>
      <w:r>
        <w:rPr>
          <w:rStyle w:val="57"/>
        </w:rPr>
        <w:t>R2-2302564</w:t>
      </w:r>
      <w:r>
        <w:rPr>
          <w:rStyle w:val="57"/>
        </w:rPr>
        <w:fldChar w:fldCharType="end"/>
      </w:r>
      <w:r>
        <w:tab/>
      </w:r>
      <w:r>
        <w:t>Discussion on NTN HO Enhancements</w:t>
      </w:r>
      <w:r>
        <w:tab/>
      </w:r>
      <w:r>
        <w:t>CATT</w:t>
      </w:r>
      <w:r>
        <w:tab/>
      </w:r>
      <w:r>
        <w:t>discussion</w:t>
      </w:r>
      <w:r>
        <w:tab/>
      </w:r>
      <w:r>
        <w:t>Rel-18</w:t>
      </w:r>
      <w:r>
        <w:tab/>
      </w:r>
      <w:r>
        <w:t>NR_NTN_enh-Core</w:t>
      </w:r>
      <w:r>
        <w:tab/>
      </w:r>
    </w:p>
    <w:p>
      <w:pPr>
        <w:pStyle w:val="72"/>
        <w:numPr>
          <w:ilvl w:val="0"/>
          <w:numId w:val="21"/>
        </w:numPr>
        <w:spacing w:after="0"/>
      </w:pPr>
      <w:r>
        <w:fldChar w:fldCharType="begin"/>
      </w:r>
      <w:r>
        <w:instrText xml:space="preserve"> HYPERLINK "file:///C:\\Data\\3GPP\\Extracts\\R2-2302698%20Discussion-on-NTN-RACH-less-handover.docx" \o "C:Data3GPPExtractsR2-2302698 Discussion-on-NTN-RACH-less-handover.docx" </w:instrText>
      </w:r>
      <w:r>
        <w:fldChar w:fldCharType="separate"/>
      </w:r>
      <w:r>
        <w:rPr>
          <w:rStyle w:val="57"/>
        </w:rPr>
        <w:t>R2-2302698</w:t>
      </w:r>
      <w:r>
        <w:rPr>
          <w:rStyle w:val="57"/>
        </w:rPr>
        <w:fldChar w:fldCharType="end"/>
      </w:r>
      <w:r>
        <w:tab/>
      </w:r>
      <w:r>
        <w:t>Discussion on NTN RACH-less handover</w:t>
      </w:r>
      <w:r>
        <w:tab/>
      </w:r>
      <w:r>
        <w:t>Intel Corporation</w:t>
      </w:r>
      <w:r>
        <w:tab/>
      </w:r>
      <w:r>
        <w:t>discussion</w:t>
      </w:r>
      <w:r>
        <w:tab/>
      </w:r>
      <w:r>
        <w:t>Rel-18</w:t>
      </w:r>
      <w:r>
        <w:tab/>
      </w:r>
      <w:r>
        <w:t>NR_NTN_enh-Core</w:t>
      </w:r>
    </w:p>
    <w:p>
      <w:pPr>
        <w:pStyle w:val="72"/>
        <w:numPr>
          <w:ilvl w:val="0"/>
          <w:numId w:val="21"/>
        </w:numPr>
        <w:spacing w:after="0"/>
      </w:pPr>
      <w:r>
        <w:fldChar w:fldCharType="begin"/>
      </w:r>
      <w:r>
        <w:instrText xml:space="preserve"> HYPERLINK "file:///C:\\Data\\3GPP\\Extracts\\R2-2303038%20RACH-less%20HO.doc" \o "C:Data3GPPExtractsR2-2303038 RACH-less HO.doc" </w:instrText>
      </w:r>
      <w:r>
        <w:fldChar w:fldCharType="separate"/>
      </w:r>
      <w:r>
        <w:rPr>
          <w:rStyle w:val="57"/>
        </w:rPr>
        <w:t>R2-2303038</w:t>
      </w:r>
      <w:r>
        <w:rPr>
          <w:rStyle w:val="57"/>
        </w:rPr>
        <w:fldChar w:fldCharType="end"/>
      </w:r>
      <w:r>
        <w:tab/>
      </w:r>
      <w:r>
        <w:t>RACH-less handover for NTN</w:t>
      </w:r>
      <w:r>
        <w:tab/>
      </w:r>
      <w:r>
        <w:t>Qualcomm Incorporated</w:t>
      </w:r>
      <w:r>
        <w:tab/>
      </w:r>
      <w:r>
        <w:t>discussion</w:t>
      </w:r>
      <w:r>
        <w:tab/>
      </w:r>
      <w:r>
        <w:t>Rel-18</w:t>
      </w:r>
      <w:r>
        <w:tab/>
      </w:r>
      <w:r>
        <w:t>NR_NTN_enh-Core</w:t>
      </w:r>
    </w:p>
    <w:p>
      <w:pPr>
        <w:pStyle w:val="72"/>
        <w:numPr>
          <w:ilvl w:val="0"/>
          <w:numId w:val="21"/>
        </w:numPr>
        <w:spacing w:after="0"/>
      </w:pPr>
      <w:r>
        <w:fldChar w:fldCharType="begin"/>
      </w:r>
      <w:r>
        <w:instrText xml:space="preserve"> HYPERLINK "file:///C:\\Data\\3GPP\\Extracts\\R2-2303099%20Discussion%20on%20NTN%20handover%20enhancements.docx" \o "C:Data3GPPExtractsR2-2303099 Discussion on NTN handover enhancements.docx" </w:instrText>
      </w:r>
      <w:r>
        <w:fldChar w:fldCharType="separate"/>
      </w:r>
      <w:r>
        <w:rPr>
          <w:rStyle w:val="57"/>
        </w:rPr>
        <w:t>R2-2303099</w:t>
      </w:r>
      <w:r>
        <w:rPr>
          <w:rStyle w:val="57"/>
        </w:rPr>
        <w:fldChar w:fldCharType="end"/>
      </w:r>
      <w:r>
        <w:tab/>
      </w:r>
      <w:r>
        <w:t>Discussion on NTN handover enhancements</w:t>
      </w:r>
      <w:r>
        <w:tab/>
      </w:r>
      <w:r>
        <w:t>Huawei, HiSilicon, Turkcell</w:t>
      </w:r>
      <w:r>
        <w:tab/>
      </w:r>
      <w:r>
        <w:t>discussion</w:t>
      </w:r>
      <w:r>
        <w:tab/>
      </w:r>
      <w:r>
        <w:t>Rel-18</w:t>
      </w:r>
      <w:r>
        <w:tab/>
      </w:r>
      <w:r>
        <w:t>NR_NTN_enh</w:t>
      </w:r>
    </w:p>
    <w:p>
      <w:pPr>
        <w:pStyle w:val="72"/>
        <w:numPr>
          <w:ilvl w:val="0"/>
          <w:numId w:val="21"/>
        </w:numPr>
        <w:spacing w:after="0"/>
      </w:pPr>
      <w:r>
        <w:fldChar w:fldCharType="begin"/>
      </w:r>
      <w:r>
        <w:instrText xml:space="preserve"> HYPERLINK "file:///C:\\Data\\3GPP\\Extracts\\R2-2303141%20Consideration%20on%20HO%20enhancements%20in%20NTN.docx" \o "C:Data3GPPExtractsR2-2303141 Consideration on HO enhancements in NTN.docx" </w:instrText>
      </w:r>
      <w:r>
        <w:fldChar w:fldCharType="separate"/>
      </w:r>
      <w:r>
        <w:rPr>
          <w:rStyle w:val="57"/>
        </w:rPr>
        <w:t>R2-2303141</w:t>
      </w:r>
      <w:r>
        <w:rPr>
          <w:rStyle w:val="57"/>
        </w:rPr>
        <w:fldChar w:fldCharType="end"/>
      </w:r>
      <w:r>
        <w:tab/>
      </w:r>
      <w:r>
        <w:t>Consideration on HO enhancements in NTN</w:t>
      </w:r>
      <w:r>
        <w:tab/>
      </w:r>
      <w:r>
        <w:t>ZTE Corporation, Sanechips</w:t>
      </w:r>
      <w:r>
        <w:tab/>
      </w:r>
      <w:r>
        <w:t>discussion</w:t>
      </w:r>
      <w:r>
        <w:tab/>
      </w:r>
      <w:r>
        <w:t>Rel-18</w:t>
      </w:r>
      <w:r>
        <w:tab/>
      </w:r>
    </w:p>
    <w:p>
      <w:pPr>
        <w:pStyle w:val="72"/>
        <w:numPr>
          <w:ilvl w:val="0"/>
          <w:numId w:val="21"/>
        </w:numPr>
        <w:spacing w:after="0"/>
      </w:pPr>
      <w:r>
        <w:fldChar w:fldCharType="begin"/>
      </w:r>
      <w:r>
        <w:instrText xml:space="preserve"> HYPERLINK "file:///C:\\Data\\3GPP\\Extracts\\R2-2303142%20Consideration%20on%20RACH-less%20HO%20in%20NTN.docx" \o "C:Data3GPPExtractsR2-2303142 Consideration on RACH-less HO in NTN.docx" </w:instrText>
      </w:r>
      <w:r>
        <w:fldChar w:fldCharType="separate"/>
      </w:r>
      <w:r>
        <w:rPr>
          <w:rStyle w:val="57"/>
        </w:rPr>
        <w:t>R2-2303142</w:t>
      </w:r>
      <w:r>
        <w:rPr>
          <w:rStyle w:val="57"/>
        </w:rPr>
        <w:fldChar w:fldCharType="end"/>
      </w:r>
      <w:r>
        <w:tab/>
      </w:r>
      <w:r>
        <w:t>Consideration on RACH-less HO in NTN</w:t>
      </w:r>
      <w:r>
        <w:tab/>
      </w:r>
      <w:r>
        <w:t>ZTE Corporation, Sanechips</w:t>
      </w:r>
      <w:r>
        <w:tab/>
      </w:r>
      <w:r>
        <w:t>discussion</w:t>
      </w:r>
      <w:r>
        <w:tab/>
      </w:r>
      <w:r>
        <w:t>Rel-18</w:t>
      </w:r>
      <w:r>
        <w:tab/>
      </w:r>
    </w:p>
    <w:p>
      <w:pPr>
        <w:pStyle w:val="72"/>
        <w:numPr>
          <w:ilvl w:val="0"/>
          <w:numId w:val="21"/>
        </w:numPr>
        <w:spacing w:after="0"/>
      </w:pPr>
      <w:r>
        <w:fldChar w:fldCharType="begin"/>
      </w:r>
      <w:r>
        <w:instrText xml:space="preserve"> HYPERLINK "file:///C:\\Data\\3GPP\\Extracts\\R2-2303170%20Even%20Further%20Aspects%20on%20Connected-mode%20Mobility%20in%20Rel-18%20NTN.docx" \o "C:Data3GPPExtractsR2-2303170 Even Further Aspects on Connected-mode Mobility in Rel-18 NTN.docx" </w:instrText>
      </w:r>
      <w:r>
        <w:fldChar w:fldCharType="separate"/>
      </w:r>
      <w:r>
        <w:rPr>
          <w:rStyle w:val="57"/>
        </w:rPr>
        <w:t>R2-2303170</w:t>
      </w:r>
      <w:r>
        <w:rPr>
          <w:rStyle w:val="57"/>
        </w:rPr>
        <w:fldChar w:fldCharType="end"/>
      </w:r>
      <w:r>
        <w:tab/>
      </w:r>
      <w:r>
        <w:t>Even Further Aspects on Connected-mode Mobility in Rel-18 NTN</w:t>
      </w:r>
      <w:r>
        <w:tab/>
      </w:r>
      <w:r>
        <w:t>Nokia, Nokia Shanghai Bell</w:t>
      </w:r>
      <w:r>
        <w:tab/>
      </w:r>
      <w:r>
        <w:t>discussion</w:t>
      </w:r>
      <w:r>
        <w:tab/>
      </w:r>
      <w:r>
        <w:t>Rel-18</w:t>
      </w:r>
      <w:r>
        <w:tab/>
      </w:r>
      <w:r>
        <w:t>NR_NTN_enh-Core</w:t>
      </w:r>
      <w:r>
        <w:tab/>
      </w:r>
    </w:p>
    <w:p>
      <w:pPr>
        <w:pStyle w:val="72"/>
        <w:numPr>
          <w:ilvl w:val="0"/>
          <w:numId w:val="21"/>
        </w:numPr>
        <w:spacing w:after="0"/>
      </w:pPr>
      <w:r>
        <w:fldChar w:fldCharType="begin"/>
      </w:r>
      <w:r>
        <w:instrText xml:space="preserve"> HYPERLINK "file:///C:\\Data\\3GPP\\Extracts\\R2-2303256%20Considerations%20on%20supporting%20RACH-less%20HO%20in%20NTN.docx" \o "C:Data3GPPExtractsR2-2303256 Considerations on supporting RACH-less HO in NTN.docx" </w:instrText>
      </w:r>
      <w:r>
        <w:fldChar w:fldCharType="separate"/>
      </w:r>
      <w:r>
        <w:rPr>
          <w:rStyle w:val="57"/>
        </w:rPr>
        <w:t>R2-2303256</w:t>
      </w:r>
      <w:r>
        <w:rPr>
          <w:rStyle w:val="57"/>
        </w:rPr>
        <w:fldChar w:fldCharType="end"/>
      </w:r>
      <w:r>
        <w:tab/>
      </w:r>
      <w:r>
        <w:t>Considerations on supporting RACH-less HO in NTN</w:t>
      </w:r>
      <w:r>
        <w:tab/>
      </w:r>
      <w:r>
        <w:t>Lenovo</w:t>
      </w:r>
      <w:r>
        <w:tab/>
      </w:r>
      <w:r>
        <w:t>discussion</w:t>
      </w:r>
      <w:r>
        <w:tab/>
      </w:r>
      <w:r>
        <w:t>Rel-18</w:t>
      </w:r>
    </w:p>
    <w:p>
      <w:pPr>
        <w:pStyle w:val="72"/>
        <w:numPr>
          <w:ilvl w:val="0"/>
          <w:numId w:val="21"/>
        </w:numPr>
        <w:spacing w:after="0"/>
      </w:pPr>
      <w:r>
        <w:fldChar w:fldCharType="begin"/>
      </w:r>
      <w:r>
        <w:instrText xml:space="preserve"> HYPERLINK "file:///C:\\Data\\3GPP\\Extracts\\R2-2303332%20Support%20RACH-less%20HO%20and%20CHO.docx" \o "C:Data3GPPExtractsR2-2303332 Support RACH-less HO and CHO.docx" </w:instrText>
      </w:r>
      <w:r>
        <w:fldChar w:fldCharType="separate"/>
      </w:r>
      <w:r>
        <w:rPr>
          <w:rStyle w:val="57"/>
        </w:rPr>
        <w:t>R2-2303332</w:t>
      </w:r>
      <w:r>
        <w:rPr>
          <w:rStyle w:val="57"/>
        </w:rPr>
        <w:fldChar w:fldCharType="end"/>
      </w:r>
      <w:r>
        <w:tab/>
      </w:r>
      <w:r>
        <w:t>Support RACH-less HO and CHO</w:t>
      </w:r>
      <w:r>
        <w:tab/>
      </w:r>
      <w:r>
        <w:t>NEC</w:t>
      </w:r>
      <w:r>
        <w:tab/>
      </w:r>
      <w:r>
        <w:t>discussion</w:t>
      </w:r>
      <w:r>
        <w:tab/>
      </w:r>
      <w:r>
        <w:t>Rel-18</w:t>
      </w:r>
      <w:r>
        <w:tab/>
      </w:r>
      <w:r>
        <w:t>NR_NTN_enh-Core</w:t>
      </w:r>
    </w:p>
    <w:p>
      <w:pPr>
        <w:pStyle w:val="72"/>
        <w:numPr>
          <w:ilvl w:val="0"/>
          <w:numId w:val="21"/>
        </w:numPr>
        <w:spacing w:after="0"/>
      </w:pPr>
      <w:r>
        <w:fldChar w:fldCharType="begin"/>
      </w:r>
      <w:r>
        <w:instrText xml:space="preserve"> HYPERLINK "file:///C:\\Data\\3GPP\\Extracts\\R2-2303418_NTN%20specific%20handover%20enhancement_v0.doc" \o "C:Data3GPPExtractsR2-2303418_NTN specific handover enhancement_v0.doc" </w:instrText>
      </w:r>
      <w:r>
        <w:fldChar w:fldCharType="separate"/>
      </w:r>
      <w:r>
        <w:rPr>
          <w:rStyle w:val="57"/>
        </w:rPr>
        <w:t>R2-2303418</w:t>
      </w:r>
      <w:r>
        <w:rPr>
          <w:rStyle w:val="57"/>
        </w:rPr>
        <w:fldChar w:fldCharType="end"/>
      </w:r>
      <w:r>
        <w:tab/>
      </w:r>
      <w:r>
        <w:t>NTN specific handover enhancement</w:t>
      </w:r>
      <w:r>
        <w:tab/>
      </w:r>
      <w:r>
        <w:t>Apple</w:t>
      </w:r>
      <w:r>
        <w:tab/>
      </w:r>
      <w:r>
        <w:t>discussion</w:t>
      </w:r>
      <w:r>
        <w:tab/>
      </w:r>
      <w:r>
        <w:t>Rel-18</w:t>
      </w:r>
      <w:r>
        <w:tab/>
      </w:r>
      <w:r>
        <w:t>NR_NTN_enh-Core</w:t>
      </w:r>
    </w:p>
    <w:p>
      <w:pPr>
        <w:pStyle w:val="72"/>
        <w:numPr>
          <w:ilvl w:val="0"/>
          <w:numId w:val="21"/>
        </w:numPr>
        <w:spacing w:after="0"/>
      </w:pPr>
      <w:r>
        <w:fldChar w:fldCharType="begin"/>
      </w:r>
      <w:r>
        <w:instrText xml:space="preserve"> HYPERLINK "file:///C:\\Data\\3GPP\\Extracts\\R2-2303441%20Discussion%20on%20handover%20enhancements%20for%20NTN-NTN%20mobility.doc" \o "C:Data3GPPExtractsR2-2303441 Discussion on handover enhancements for NTN-NTN mobility.doc" </w:instrText>
      </w:r>
      <w:r>
        <w:fldChar w:fldCharType="separate"/>
      </w:r>
      <w:r>
        <w:rPr>
          <w:rStyle w:val="57"/>
        </w:rPr>
        <w:t>R2-2303441</w:t>
      </w:r>
      <w:r>
        <w:rPr>
          <w:rStyle w:val="57"/>
        </w:rPr>
        <w:fldChar w:fldCharType="end"/>
      </w:r>
      <w:r>
        <w:tab/>
      </w:r>
      <w:r>
        <w:t>Discussion on handover enhancements for NTN-NTN mobility</w:t>
      </w:r>
      <w:r>
        <w:tab/>
      </w:r>
      <w:r>
        <w:t>Xiaomi</w:t>
      </w:r>
      <w:r>
        <w:tab/>
      </w:r>
      <w:r>
        <w:t>discussion</w:t>
      </w:r>
    </w:p>
    <w:p>
      <w:pPr>
        <w:pStyle w:val="72"/>
        <w:numPr>
          <w:ilvl w:val="0"/>
          <w:numId w:val="21"/>
        </w:numPr>
        <w:spacing w:after="0"/>
      </w:pPr>
      <w:r>
        <w:fldChar w:fldCharType="begin"/>
      </w:r>
      <w:r>
        <w:instrText xml:space="preserve"> HYPERLINK "file:///C:\\Data\\3GPP\\Extracts\\R2-2303526%20Discussion%20on%20common%20(C)HO%20configuration,%20RACH-less%20HO%20and%20group%20HO%20for%20NTN.docx" \o "C:Data3GPPExtractsR2-2303526 Discussion on common (C)HO configuration, RACH-less HO and group HO for NTN.docx" </w:instrText>
      </w:r>
      <w:r>
        <w:fldChar w:fldCharType="separate"/>
      </w:r>
      <w:r>
        <w:rPr>
          <w:rStyle w:val="57"/>
        </w:rPr>
        <w:t>R2-2303526</w:t>
      </w:r>
      <w:r>
        <w:rPr>
          <w:rStyle w:val="57"/>
        </w:rPr>
        <w:fldChar w:fldCharType="end"/>
      </w:r>
      <w:r>
        <w:tab/>
      </w:r>
      <w:r>
        <w:t>Discussion on common (C)HO configuration, RACH-less HO and group HO for NTN</w:t>
      </w:r>
      <w:r>
        <w:tab/>
      </w:r>
      <w:r>
        <w:t>CMCC</w:t>
      </w:r>
      <w:r>
        <w:tab/>
      </w:r>
      <w:r>
        <w:t>discussion</w:t>
      </w:r>
      <w:r>
        <w:tab/>
      </w:r>
      <w:r>
        <w:t>Rel-18</w:t>
      </w:r>
      <w:r>
        <w:tab/>
      </w:r>
      <w:r>
        <w:t xml:space="preserve">NR_NTN_enh-Core </w:t>
      </w:r>
    </w:p>
    <w:p>
      <w:pPr>
        <w:pStyle w:val="72"/>
        <w:numPr>
          <w:ilvl w:val="0"/>
          <w:numId w:val="21"/>
        </w:numPr>
        <w:spacing w:after="0"/>
      </w:pPr>
      <w:r>
        <w:fldChar w:fldCharType="begin"/>
      </w:r>
      <w:r>
        <w:instrText xml:space="preserve"> HYPERLINK "file:///C:\\Data\\3GPP\\Extracts\\R2-2303932%20Discussion%20on%20RACH-less%20handover%20for%20NTN.docx" \o "C:Data3GPPExtractsR2-2303932 Discussion on RACH-less handover for NTN.docx" </w:instrText>
      </w:r>
      <w:r>
        <w:fldChar w:fldCharType="separate"/>
      </w:r>
      <w:r>
        <w:rPr>
          <w:rStyle w:val="57"/>
        </w:rPr>
        <w:t>R2-2303932</w:t>
      </w:r>
      <w:r>
        <w:rPr>
          <w:rStyle w:val="57"/>
        </w:rPr>
        <w:fldChar w:fldCharType="end"/>
      </w:r>
      <w:r>
        <w:tab/>
      </w:r>
      <w:r>
        <w:t>Discussion on RACH-less handover for NTN</w:t>
      </w:r>
      <w:r>
        <w:tab/>
      </w:r>
      <w:r>
        <w:t>ASUSTeK</w:t>
      </w:r>
      <w:r>
        <w:tab/>
      </w:r>
      <w:r>
        <w:t>discussion</w:t>
      </w:r>
      <w:r>
        <w:tab/>
      </w:r>
      <w:r>
        <w:t>Rel-18</w:t>
      </w:r>
      <w:r>
        <w:tab/>
      </w:r>
      <w:r>
        <w:t>NR_NTN_enh-Core</w:t>
      </w:r>
    </w:p>
    <w:p>
      <w:pPr>
        <w:pStyle w:val="72"/>
        <w:numPr>
          <w:ilvl w:val="0"/>
          <w:numId w:val="21"/>
        </w:numPr>
        <w:spacing w:after="0"/>
        <w:rPr>
          <w:lang w:eastAsia="zh-CN"/>
        </w:rPr>
      </w:pPr>
      <w:r>
        <w:fldChar w:fldCharType="begin"/>
      </w:r>
      <w:r>
        <w:instrText xml:space="preserve"> HYPERLINK "file:///C:\\Data\\3GPP\\Extracts\\R2-2303977%20%5bNTN%5d%20Discussion%20on%20handover%20enhancements.docx" \o "C:Data3GPPExtractsR2-2303977 [NTN] Discussion on handover enhancements.docx" </w:instrText>
      </w:r>
      <w:r>
        <w:fldChar w:fldCharType="separate"/>
      </w:r>
      <w:r>
        <w:rPr>
          <w:rStyle w:val="57"/>
        </w:rPr>
        <w:t>R2-2303977</w:t>
      </w:r>
      <w:r>
        <w:rPr>
          <w:rStyle w:val="57"/>
        </w:rPr>
        <w:fldChar w:fldCharType="end"/>
      </w:r>
      <w:r>
        <w:tab/>
      </w:r>
      <w:r>
        <w:t>Discussion on handover enhancements</w:t>
      </w:r>
      <w:r>
        <w:tab/>
      </w:r>
      <w:r>
        <w:t>LG Electronics France</w:t>
      </w:r>
      <w:r>
        <w:tab/>
      </w:r>
      <w:r>
        <w:t>discussion</w:t>
      </w:r>
      <w:r>
        <w:tab/>
      </w:r>
      <w:r>
        <w:t>Rel-18</w:t>
      </w:r>
      <w:r>
        <w:tab/>
      </w:r>
      <w:r>
        <w:t>NR_NTN_enh-Core</w:t>
      </w:r>
    </w:p>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saka">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Osaka">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modern"/>
    <w:pitch w:val="default"/>
    <w:sig w:usb0="A00002BF" w:usb1="68C7FCFB" w:usb2="00000010" w:usb3="00000000" w:csb0="4002009F" w:csb1="DFD70000"/>
  </w:font>
  <w:font w:name="–¾’©">
    <w:altName w:val="MS Gothic"/>
    <w:panose1 w:val="00000000000000000000"/>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22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51</w:t>
    </w:r>
    <w:r>
      <w:rPr>
        <w:rStyle w:val="55"/>
      </w:rPr>
      <w:fldChar w:fldCharType="end"/>
    </w:r>
    <w:r>
      <w:rPr>
        <w:rStyle w:val="5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FECC9"/>
    <w:multiLevelType w:val="multilevel"/>
    <w:tmpl w:val="A13FECC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2">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06FD489E"/>
    <w:multiLevelType w:val="multilevel"/>
    <w:tmpl w:val="06FD489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D367570"/>
    <w:multiLevelType w:val="multilevel"/>
    <w:tmpl w:val="0D367570"/>
    <w:lvl w:ilvl="0" w:tentative="0">
      <w:start w:val="1"/>
      <w:numFmt w:val="decimal"/>
      <w:pStyle w:val="189"/>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5">
    <w:nsid w:val="2CB14D50"/>
    <w:multiLevelType w:val="multilevel"/>
    <w:tmpl w:val="2CB14D50"/>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
    <w:nsid w:val="3A1E52E2"/>
    <w:multiLevelType w:val="multilevel"/>
    <w:tmpl w:val="3A1E52E2"/>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
    <w:nsid w:val="3A602CBD"/>
    <w:multiLevelType w:val="multilevel"/>
    <w:tmpl w:val="3A602CBD"/>
    <w:lvl w:ilvl="0" w:tentative="0">
      <w:start w:val="1"/>
      <w:numFmt w:val="decimal"/>
      <w:pStyle w:val="171"/>
      <w:lvlText w:val="Table %1"/>
      <w:lvlJc w:val="center"/>
      <w:pPr>
        <w:tabs>
          <w:tab w:val="left" w:pos="397"/>
        </w:tabs>
        <w:ind w:left="624" w:hanging="624"/>
      </w:pPr>
      <w:rPr>
        <w:rFonts w:hint="default" w:ascii="@Osaka" w:hAnsi="@Osaka"/>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Osaka" w:hAnsi="@Osaka"/>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8">
    <w:nsid w:val="3AA46647"/>
    <w:multiLevelType w:val="multilevel"/>
    <w:tmpl w:val="3AA46647"/>
    <w:lvl w:ilvl="0" w:tentative="0">
      <w:start w:val="1"/>
      <w:numFmt w:val="decimal"/>
      <w:pStyle w:val="197"/>
      <w:lvlText w:val="Proposal %1"/>
      <w:lvlJc w:val="left"/>
      <w:pPr>
        <w:tabs>
          <w:tab w:val="left" w:pos="5894"/>
        </w:tabs>
        <w:ind w:left="5894" w:hanging="1304"/>
      </w:pPr>
    </w:lvl>
    <w:lvl w:ilvl="1" w:tentative="0">
      <w:start w:val="1"/>
      <w:numFmt w:val="lowerLetter"/>
      <w:lvlText w:val="%2."/>
      <w:lvlJc w:val="left"/>
      <w:pPr>
        <w:tabs>
          <w:tab w:val="left" w:pos="6030"/>
        </w:tabs>
        <w:ind w:left="6030" w:hanging="360"/>
      </w:pPr>
    </w:lvl>
    <w:lvl w:ilvl="2" w:tentative="0">
      <w:start w:val="1"/>
      <w:numFmt w:val="lowerRoman"/>
      <w:lvlText w:val="%3."/>
      <w:lvlJc w:val="right"/>
      <w:pPr>
        <w:tabs>
          <w:tab w:val="left" w:pos="6750"/>
        </w:tabs>
        <w:ind w:left="6750" w:hanging="180"/>
      </w:pPr>
    </w:lvl>
    <w:lvl w:ilvl="3" w:tentative="0">
      <w:start w:val="1"/>
      <w:numFmt w:val="decimal"/>
      <w:lvlText w:val="%4."/>
      <w:lvlJc w:val="left"/>
      <w:pPr>
        <w:tabs>
          <w:tab w:val="left" w:pos="7470"/>
        </w:tabs>
        <w:ind w:left="7470" w:hanging="360"/>
      </w:pPr>
    </w:lvl>
    <w:lvl w:ilvl="4" w:tentative="0">
      <w:start w:val="1"/>
      <w:numFmt w:val="lowerLetter"/>
      <w:lvlText w:val="%5."/>
      <w:lvlJc w:val="left"/>
      <w:pPr>
        <w:tabs>
          <w:tab w:val="left" w:pos="8190"/>
        </w:tabs>
        <w:ind w:left="8190" w:hanging="360"/>
      </w:pPr>
    </w:lvl>
    <w:lvl w:ilvl="5" w:tentative="0">
      <w:start w:val="1"/>
      <w:numFmt w:val="lowerRoman"/>
      <w:lvlText w:val="%6."/>
      <w:lvlJc w:val="right"/>
      <w:pPr>
        <w:tabs>
          <w:tab w:val="left" w:pos="8910"/>
        </w:tabs>
        <w:ind w:left="8910" w:hanging="180"/>
      </w:pPr>
    </w:lvl>
    <w:lvl w:ilvl="6" w:tentative="0">
      <w:start w:val="1"/>
      <w:numFmt w:val="decimal"/>
      <w:lvlText w:val="%7."/>
      <w:lvlJc w:val="left"/>
      <w:pPr>
        <w:tabs>
          <w:tab w:val="left" w:pos="9630"/>
        </w:tabs>
        <w:ind w:left="9630" w:hanging="360"/>
      </w:pPr>
    </w:lvl>
    <w:lvl w:ilvl="7" w:tentative="0">
      <w:start w:val="1"/>
      <w:numFmt w:val="lowerLetter"/>
      <w:lvlText w:val="%8."/>
      <w:lvlJc w:val="left"/>
      <w:pPr>
        <w:tabs>
          <w:tab w:val="left" w:pos="10350"/>
        </w:tabs>
        <w:ind w:left="10350" w:hanging="360"/>
      </w:pPr>
    </w:lvl>
    <w:lvl w:ilvl="8" w:tentative="0">
      <w:start w:val="1"/>
      <w:numFmt w:val="lowerRoman"/>
      <w:lvlText w:val="%9."/>
      <w:lvlJc w:val="right"/>
      <w:pPr>
        <w:tabs>
          <w:tab w:val="left" w:pos="11070"/>
        </w:tabs>
        <w:ind w:left="11070" w:hanging="180"/>
      </w:pPr>
    </w:lvl>
  </w:abstractNum>
  <w:abstractNum w:abstractNumId="9">
    <w:nsid w:val="435F687E"/>
    <w:multiLevelType w:val="multilevel"/>
    <w:tmpl w:val="435F687E"/>
    <w:lvl w:ilvl="0" w:tentative="0">
      <w:start w:val="1"/>
      <w:numFmt w:val="decimal"/>
      <w:pStyle w:val="172"/>
      <w:lvlText w:val="Figure %1"/>
      <w:lvlJc w:val="center"/>
      <w:pPr>
        <w:tabs>
          <w:tab w:val="left" w:pos="397"/>
        </w:tabs>
        <w:ind w:left="624" w:hanging="624"/>
      </w:pPr>
      <w:rPr>
        <w:rFonts w:hint="default" w:ascii="@Osaka" w:hAnsi="@Osaka"/>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Osaka" w:hAnsi="@Osaka"/>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0">
    <w:nsid w:val="456A2995"/>
    <w:multiLevelType w:val="multilevel"/>
    <w:tmpl w:val="456A299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BDF65F6"/>
    <w:multiLevelType w:val="multilevel"/>
    <w:tmpl w:val="4BDF65F6"/>
    <w:lvl w:ilvl="0" w:tentative="0">
      <w:start w:val="1"/>
      <w:numFmt w:val="decimal"/>
      <w:pStyle w:val="7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F0F28C4"/>
    <w:multiLevelType w:val="multilevel"/>
    <w:tmpl w:val="4F0F28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101505E"/>
    <w:multiLevelType w:val="multilevel"/>
    <w:tmpl w:val="5101505E"/>
    <w:lvl w:ilvl="0" w:tentative="0">
      <w:start w:val="1"/>
      <w:numFmt w:val="decimal"/>
      <w:pStyle w:val="12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9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2F543C1"/>
    <w:multiLevelType w:val="multilevel"/>
    <w:tmpl w:val="52F543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5E324AC"/>
    <w:multiLevelType w:val="multilevel"/>
    <w:tmpl w:val="55E324A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67267C66"/>
    <w:multiLevelType w:val="multilevel"/>
    <w:tmpl w:val="67267C66"/>
    <w:lvl w:ilvl="0" w:tentative="0">
      <w:start w:val="1"/>
      <w:numFmt w:val="bullet"/>
      <w:lvlText w:val=""/>
      <w:lvlJc w:val="left"/>
      <w:pPr>
        <w:ind w:left="1496" w:hanging="360"/>
      </w:pPr>
      <w:rPr>
        <w:rFonts w:hint="default" w:ascii="Symbol" w:hAnsi="Symbol"/>
      </w:rPr>
    </w:lvl>
    <w:lvl w:ilvl="1" w:tentative="0">
      <w:start w:val="1"/>
      <w:numFmt w:val="bullet"/>
      <w:lvlText w:val="o"/>
      <w:lvlJc w:val="left"/>
      <w:pPr>
        <w:ind w:left="2784" w:hanging="360"/>
      </w:pPr>
      <w:rPr>
        <w:rFonts w:hint="default" w:ascii="Courier New" w:hAnsi="Courier New" w:cs="Courier New"/>
      </w:rPr>
    </w:lvl>
    <w:lvl w:ilvl="2" w:tentative="0">
      <w:start w:val="1"/>
      <w:numFmt w:val="bullet"/>
      <w:lvlText w:val=""/>
      <w:lvlJc w:val="left"/>
      <w:pPr>
        <w:ind w:left="3504" w:hanging="360"/>
      </w:pPr>
      <w:rPr>
        <w:rFonts w:hint="default" w:ascii="Wingdings" w:hAnsi="Wingdings"/>
      </w:rPr>
    </w:lvl>
    <w:lvl w:ilvl="3" w:tentative="0">
      <w:start w:val="1"/>
      <w:numFmt w:val="bullet"/>
      <w:lvlText w:val=""/>
      <w:lvlJc w:val="left"/>
      <w:pPr>
        <w:ind w:left="4224" w:hanging="360"/>
      </w:pPr>
      <w:rPr>
        <w:rFonts w:hint="default" w:ascii="Symbol" w:hAnsi="Symbol"/>
      </w:rPr>
    </w:lvl>
    <w:lvl w:ilvl="4" w:tentative="0">
      <w:start w:val="1"/>
      <w:numFmt w:val="bullet"/>
      <w:lvlText w:val="o"/>
      <w:lvlJc w:val="left"/>
      <w:pPr>
        <w:ind w:left="4944" w:hanging="360"/>
      </w:pPr>
      <w:rPr>
        <w:rFonts w:hint="default" w:ascii="Courier New" w:hAnsi="Courier New" w:cs="Courier New"/>
      </w:rPr>
    </w:lvl>
    <w:lvl w:ilvl="5" w:tentative="0">
      <w:start w:val="1"/>
      <w:numFmt w:val="bullet"/>
      <w:lvlText w:val=""/>
      <w:lvlJc w:val="left"/>
      <w:pPr>
        <w:ind w:left="5664" w:hanging="360"/>
      </w:pPr>
      <w:rPr>
        <w:rFonts w:hint="default" w:ascii="Wingdings" w:hAnsi="Wingdings"/>
      </w:rPr>
    </w:lvl>
    <w:lvl w:ilvl="6" w:tentative="0">
      <w:start w:val="1"/>
      <w:numFmt w:val="bullet"/>
      <w:lvlText w:val=""/>
      <w:lvlJc w:val="left"/>
      <w:pPr>
        <w:ind w:left="6384" w:hanging="360"/>
      </w:pPr>
      <w:rPr>
        <w:rFonts w:hint="default" w:ascii="Symbol" w:hAnsi="Symbol"/>
      </w:rPr>
    </w:lvl>
    <w:lvl w:ilvl="7" w:tentative="0">
      <w:start w:val="1"/>
      <w:numFmt w:val="bullet"/>
      <w:lvlText w:val="o"/>
      <w:lvlJc w:val="left"/>
      <w:pPr>
        <w:ind w:left="7104" w:hanging="360"/>
      </w:pPr>
      <w:rPr>
        <w:rFonts w:hint="default" w:ascii="Courier New" w:hAnsi="Courier New" w:cs="Courier New"/>
      </w:rPr>
    </w:lvl>
    <w:lvl w:ilvl="8" w:tentative="0">
      <w:start w:val="1"/>
      <w:numFmt w:val="bullet"/>
      <w:lvlText w:val=""/>
      <w:lvlJc w:val="left"/>
      <w:pPr>
        <w:ind w:left="7824" w:hanging="360"/>
      </w:pPr>
      <w:rPr>
        <w:rFonts w:hint="default" w:ascii="Wingdings" w:hAnsi="Wingdings"/>
      </w:rPr>
    </w:lvl>
  </w:abstractNum>
  <w:abstractNum w:abstractNumId="18">
    <w:nsid w:val="74676C17"/>
    <w:multiLevelType w:val="multilevel"/>
    <w:tmpl w:val="74676C1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9">
    <w:nsid w:val="7BC330F5"/>
    <w:multiLevelType w:val="multilevel"/>
    <w:tmpl w:val="7BC330F5"/>
    <w:lvl w:ilvl="0" w:tentative="0">
      <w:start w:val="1"/>
      <w:numFmt w:val="bullet"/>
      <w:pStyle w:val="186"/>
      <w:lvlText w:val=""/>
      <w:lvlJc w:val="left"/>
      <w:pPr>
        <w:tabs>
          <w:tab w:val="left" w:pos="851"/>
        </w:tabs>
        <w:ind w:left="851" w:hanging="851"/>
      </w:pPr>
      <w:rPr>
        <w:rFonts w:hint="default" w:ascii="Courier New" w:hAnsi="Courier New"/>
        <w:b/>
        <w:i w:val="0"/>
        <w:color w:val="70CEF5"/>
        <w:sz w:val="20"/>
        <w:szCs w:val="20"/>
      </w:rPr>
    </w:lvl>
    <w:lvl w:ilvl="1" w:tentative="0">
      <w:start w:val="1"/>
      <w:numFmt w:val="bullet"/>
      <w:lvlText w:val="o"/>
      <w:lvlJc w:val="left"/>
      <w:pPr>
        <w:tabs>
          <w:tab w:val="left" w:pos="1440"/>
        </w:tabs>
        <w:ind w:left="1440" w:hanging="360"/>
      </w:pPr>
      <w:rPr>
        <w:rFonts w:hint="default" w:ascii="宋体" w:hAnsi="宋体" w:cs="宋体"/>
      </w:rPr>
    </w:lvl>
    <w:lvl w:ilvl="2" w:tentative="0">
      <w:start w:val="1"/>
      <w:numFmt w:val="bullet"/>
      <w:lvlText w:val=""/>
      <w:lvlJc w:val="left"/>
      <w:pPr>
        <w:tabs>
          <w:tab w:val="left" w:pos="2160"/>
        </w:tabs>
        <w:ind w:left="2160" w:hanging="360"/>
      </w:pPr>
      <w:rPr>
        <w:rFonts w:hint="default" w:ascii="MS Mincho" w:hAnsi="MS Mincho"/>
      </w:rPr>
    </w:lvl>
    <w:lvl w:ilvl="3" w:tentative="0">
      <w:start w:val="1"/>
      <w:numFmt w:val="bullet"/>
      <w:lvlText w:val=""/>
      <w:lvlJc w:val="left"/>
      <w:pPr>
        <w:tabs>
          <w:tab w:val="left" w:pos="2880"/>
        </w:tabs>
        <w:ind w:left="2880" w:hanging="360"/>
      </w:pPr>
      <w:rPr>
        <w:rFonts w:hint="default" w:ascii="@PMingLiU" w:hAnsi="@PMingLiU"/>
      </w:rPr>
    </w:lvl>
    <w:lvl w:ilvl="4" w:tentative="0">
      <w:start w:val="1"/>
      <w:numFmt w:val="bullet"/>
      <w:lvlText w:val="o"/>
      <w:lvlJc w:val="left"/>
      <w:pPr>
        <w:tabs>
          <w:tab w:val="left" w:pos="3600"/>
        </w:tabs>
        <w:ind w:left="3600" w:hanging="360"/>
      </w:pPr>
      <w:rPr>
        <w:rFonts w:hint="default" w:ascii="宋体" w:hAnsi="宋体" w:cs="宋体"/>
      </w:rPr>
    </w:lvl>
    <w:lvl w:ilvl="5" w:tentative="0">
      <w:start w:val="1"/>
      <w:numFmt w:val="bullet"/>
      <w:lvlText w:val=""/>
      <w:lvlJc w:val="left"/>
      <w:pPr>
        <w:tabs>
          <w:tab w:val="left" w:pos="4320"/>
        </w:tabs>
        <w:ind w:left="4320" w:hanging="360"/>
      </w:pPr>
      <w:rPr>
        <w:rFonts w:hint="default" w:ascii="MS Mincho" w:hAnsi="MS Mincho"/>
      </w:rPr>
    </w:lvl>
    <w:lvl w:ilvl="6" w:tentative="0">
      <w:start w:val="1"/>
      <w:numFmt w:val="bullet"/>
      <w:lvlText w:val=""/>
      <w:lvlJc w:val="left"/>
      <w:pPr>
        <w:tabs>
          <w:tab w:val="left" w:pos="5040"/>
        </w:tabs>
        <w:ind w:left="5040" w:hanging="360"/>
      </w:pPr>
      <w:rPr>
        <w:rFonts w:hint="default" w:ascii="@PMingLiU" w:hAnsi="@PMingLiU"/>
      </w:rPr>
    </w:lvl>
    <w:lvl w:ilvl="7" w:tentative="0">
      <w:start w:val="1"/>
      <w:numFmt w:val="bullet"/>
      <w:lvlText w:val="o"/>
      <w:lvlJc w:val="left"/>
      <w:pPr>
        <w:tabs>
          <w:tab w:val="left" w:pos="5760"/>
        </w:tabs>
        <w:ind w:left="5760" w:hanging="360"/>
      </w:pPr>
      <w:rPr>
        <w:rFonts w:hint="default" w:ascii="宋体" w:hAnsi="宋体" w:cs="宋体"/>
      </w:rPr>
    </w:lvl>
    <w:lvl w:ilvl="8" w:tentative="0">
      <w:start w:val="1"/>
      <w:numFmt w:val="bullet"/>
      <w:lvlText w:val=""/>
      <w:lvlJc w:val="left"/>
      <w:pPr>
        <w:tabs>
          <w:tab w:val="left" w:pos="6480"/>
        </w:tabs>
        <w:ind w:left="6480" w:hanging="360"/>
      </w:pPr>
      <w:rPr>
        <w:rFonts w:hint="default" w:ascii="MS Mincho" w:hAnsi="MS Mincho"/>
      </w:rPr>
    </w:lvl>
  </w:abstractNum>
  <w:num w:numId="1">
    <w:abstractNumId w:val="2"/>
  </w:num>
  <w:num w:numId="2">
    <w:abstractNumId w:val="11"/>
  </w:num>
  <w:num w:numId="3">
    <w:abstractNumId w:val="14"/>
  </w:num>
  <w:num w:numId="4">
    <w:abstractNumId w:val="13"/>
  </w:num>
  <w:num w:numId="5">
    <w:abstractNumId w:val="7"/>
  </w:num>
  <w:num w:numId="6">
    <w:abstractNumId w:val="9"/>
  </w:num>
  <w:num w:numId="7">
    <w:abstractNumId w:val="19"/>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5"/>
  </w:num>
  <w:num w:numId="13">
    <w:abstractNumId w:val="15"/>
  </w:num>
  <w:num w:numId="14">
    <w:abstractNumId w:val="0"/>
  </w:num>
  <w:num w:numId="15">
    <w:abstractNumId w:val="16"/>
  </w:num>
  <w:num w:numId="16">
    <w:abstractNumId w:val="17"/>
  </w:num>
  <w:num w:numId="17">
    <w:abstractNumId w:val="3"/>
  </w:num>
  <w:num w:numId="18">
    <w:abstractNumId w:val="18"/>
  </w:num>
  <w:num w:numId="19">
    <w:abstractNumId w:val="12"/>
  </w:num>
  <w:num w:numId="20">
    <w:abstractNumId w:val="1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0"/>
  <w:bordersDoNotSurroundFooter w:val="0"/>
  <w:hideSpellingErrors/>
  <w:hideGrammaticalErrors/>
  <w:doNotTrackFormatting/>
  <w:documentProtection w:enforcement="0"/>
  <w:defaultTabStop w:val="720"/>
  <w:displayHorizontalDrawingGridEvery w:val="1"/>
  <w:displayVerticalDrawingGridEvery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A87"/>
    <w:rsid w:val="00003AB4"/>
    <w:rsid w:val="0000524E"/>
    <w:rsid w:val="00006165"/>
    <w:rsid w:val="0000658E"/>
    <w:rsid w:val="00007328"/>
    <w:rsid w:val="000078A7"/>
    <w:rsid w:val="000100FF"/>
    <w:rsid w:val="00010419"/>
    <w:rsid w:val="00011154"/>
    <w:rsid w:val="0001154B"/>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1BD8"/>
    <w:rsid w:val="00061E80"/>
    <w:rsid w:val="00061F19"/>
    <w:rsid w:val="00062DF3"/>
    <w:rsid w:val="00063382"/>
    <w:rsid w:val="00064052"/>
    <w:rsid w:val="00065F0E"/>
    <w:rsid w:val="00066F0A"/>
    <w:rsid w:val="000674C7"/>
    <w:rsid w:val="00067D96"/>
    <w:rsid w:val="00067EB2"/>
    <w:rsid w:val="00070917"/>
    <w:rsid w:val="00072ADE"/>
    <w:rsid w:val="00074109"/>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12F3"/>
    <w:rsid w:val="000B2778"/>
    <w:rsid w:val="000B2A55"/>
    <w:rsid w:val="000B2C3A"/>
    <w:rsid w:val="000B2DA9"/>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5CD"/>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35AB"/>
    <w:rsid w:val="002B3F95"/>
    <w:rsid w:val="002B3FFE"/>
    <w:rsid w:val="002B4CCE"/>
    <w:rsid w:val="002B56DB"/>
    <w:rsid w:val="002B5818"/>
    <w:rsid w:val="002B5926"/>
    <w:rsid w:val="002B5CA9"/>
    <w:rsid w:val="002B5D84"/>
    <w:rsid w:val="002B6F53"/>
    <w:rsid w:val="002C02E9"/>
    <w:rsid w:val="002C133B"/>
    <w:rsid w:val="002C1397"/>
    <w:rsid w:val="002C19F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14A3"/>
    <w:rsid w:val="00332242"/>
    <w:rsid w:val="00332528"/>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529A"/>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7C4"/>
    <w:rsid w:val="004A374E"/>
    <w:rsid w:val="004A47EA"/>
    <w:rsid w:val="004A5DF4"/>
    <w:rsid w:val="004A6240"/>
    <w:rsid w:val="004A6A30"/>
    <w:rsid w:val="004A76E4"/>
    <w:rsid w:val="004B00D6"/>
    <w:rsid w:val="004B0786"/>
    <w:rsid w:val="004B086B"/>
    <w:rsid w:val="004B1465"/>
    <w:rsid w:val="004B2242"/>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3AC"/>
    <w:rsid w:val="004C44F8"/>
    <w:rsid w:val="004C5294"/>
    <w:rsid w:val="004C5BD6"/>
    <w:rsid w:val="004C6E1D"/>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A02"/>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20E4"/>
    <w:rsid w:val="006C5050"/>
    <w:rsid w:val="006C52BD"/>
    <w:rsid w:val="006C5AD3"/>
    <w:rsid w:val="006C63F1"/>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2BD8"/>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73D"/>
    <w:rsid w:val="00796D96"/>
    <w:rsid w:val="00797169"/>
    <w:rsid w:val="00797807"/>
    <w:rsid w:val="007978C3"/>
    <w:rsid w:val="007A07BB"/>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CED"/>
    <w:rsid w:val="007D3003"/>
    <w:rsid w:val="007D3158"/>
    <w:rsid w:val="007D37B5"/>
    <w:rsid w:val="007D3F29"/>
    <w:rsid w:val="007D46B2"/>
    <w:rsid w:val="007D4A98"/>
    <w:rsid w:val="007D4DD5"/>
    <w:rsid w:val="007D4F31"/>
    <w:rsid w:val="007D50CD"/>
    <w:rsid w:val="007D62CB"/>
    <w:rsid w:val="007E5E05"/>
    <w:rsid w:val="007E6CE4"/>
    <w:rsid w:val="007E76AA"/>
    <w:rsid w:val="007E777A"/>
    <w:rsid w:val="007F1D1E"/>
    <w:rsid w:val="007F2935"/>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07C63"/>
    <w:rsid w:val="00810EAD"/>
    <w:rsid w:val="00812593"/>
    <w:rsid w:val="00812ACA"/>
    <w:rsid w:val="00813DB9"/>
    <w:rsid w:val="00813F2D"/>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3032"/>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CF7"/>
    <w:rsid w:val="00895199"/>
    <w:rsid w:val="0089564D"/>
    <w:rsid w:val="00895A08"/>
    <w:rsid w:val="0089601F"/>
    <w:rsid w:val="008961AC"/>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40197"/>
    <w:rsid w:val="00940B67"/>
    <w:rsid w:val="00941921"/>
    <w:rsid w:val="00941BE9"/>
    <w:rsid w:val="00941D6F"/>
    <w:rsid w:val="00942192"/>
    <w:rsid w:val="0094223E"/>
    <w:rsid w:val="00942972"/>
    <w:rsid w:val="00942E35"/>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6142"/>
    <w:rsid w:val="00956513"/>
    <w:rsid w:val="00956585"/>
    <w:rsid w:val="00957491"/>
    <w:rsid w:val="00960450"/>
    <w:rsid w:val="00960916"/>
    <w:rsid w:val="00962675"/>
    <w:rsid w:val="00962AF7"/>
    <w:rsid w:val="0096396F"/>
    <w:rsid w:val="00964048"/>
    <w:rsid w:val="009641BB"/>
    <w:rsid w:val="00970CA9"/>
    <w:rsid w:val="009710F0"/>
    <w:rsid w:val="009729A2"/>
    <w:rsid w:val="009730F4"/>
    <w:rsid w:val="00973A96"/>
    <w:rsid w:val="00974D8D"/>
    <w:rsid w:val="00974F0F"/>
    <w:rsid w:val="00977792"/>
    <w:rsid w:val="009778ED"/>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DFB"/>
    <w:rsid w:val="009E2113"/>
    <w:rsid w:val="009E3A38"/>
    <w:rsid w:val="009E4ADF"/>
    <w:rsid w:val="009E4B17"/>
    <w:rsid w:val="009E6AB0"/>
    <w:rsid w:val="009E6C7A"/>
    <w:rsid w:val="009E71B4"/>
    <w:rsid w:val="009F005E"/>
    <w:rsid w:val="009F028B"/>
    <w:rsid w:val="009F0C16"/>
    <w:rsid w:val="009F0CBF"/>
    <w:rsid w:val="009F0CCB"/>
    <w:rsid w:val="009F12F9"/>
    <w:rsid w:val="009F1F38"/>
    <w:rsid w:val="009F2585"/>
    <w:rsid w:val="009F3AAF"/>
    <w:rsid w:val="009F3DC0"/>
    <w:rsid w:val="009F47B9"/>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A078A"/>
    <w:rsid w:val="00AA0CFE"/>
    <w:rsid w:val="00AA1FF3"/>
    <w:rsid w:val="00AA2120"/>
    <w:rsid w:val="00AA2505"/>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0068"/>
    <w:rsid w:val="00AD186C"/>
    <w:rsid w:val="00AD3483"/>
    <w:rsid w:val="00AD3844"/>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F45F6"/>
    <w:rsid w:val="00AF4CEA"/>
    <w:rsid w:val="00AF552C"/>
    <w:rsid w:val="00AF5BD4"/>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E19"/>
    <w:rsid w:val="00B213D2"/>
    <w:rsid w:val="00B22A3A"/>
    <w:rsid w:val="00B22C40"/>
    <w:rsid w:val="00B2425E"/>
    <w:rsid w:val="00B245A0"/>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713BF"/>
    <w:rsid w:val="00B72978"/>
    <w:rsid w:val="00B72C32"/>
    <w:rsid w:val="00B73CCE"/>
    <w:rsid w:val="00B768C9"/>
    <w:rsid w:val="00B771AE"/>
    <w:rsid w:val="00B77DD4"/>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0F9B"/>
    <w:rsid w:val="00BB17E7"/>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70A4"/>
    <w:rsid w:val="00BD7AB2"/>
    <w:rsid w:val="00BD7D07"/>
    <w:rsid w:val="00BE0604"/>
    <w:rsid w:val="00BE1698"/>
    <w:rsid w:val="00BE194A"/>
    <w:rsid w:val="00BE1BE8"/>
    <w:rsid w:val="00BE2B70"/>
    <w:rsid w:val="00BE4ABE"/>
    <w:rsid w:val="00BE567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6CC0"/>
    <w:rsid w:val="00C37EC7"/>
    <w:rsid w:val="00C40BC4"/>
    <w:rsid w:val="00C40DC2"/>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6877"/>
    <w:rsid w:val="00C80452"/>
    <w:rsid w:val="00C809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3B3D"/>
    <w:rsid w:val="00CD3E8A"/>
    <w:rsid w:val="00CD4B1E"/>
    <w:rsid w:val="00CD556B"/>
    <w:rsid w:val="00CD74DB"/>
    <w:rsid w:val="00CE0D0C"/>
    <w:rsid w:val="00CE1B71"/>
    <w:rsid w:val="00CE1CB0"/>
    <w:rsid w:val="00CE21FD"/>
    <w:rsid w:val="00CE3BFC"/>
    <w:rsid w:val="00CE42A4"/>
    <w:rsid w:val="00CE49F6"/>
    <w:rsid w:val="00CE4EFE"/>
    <w:rsid w:val="00CE536E"/>
    <w:rsid w:val="00CE5A2F"/>
    <w:rsid w:val="00CE64DE"/>
    <w:rsid w:val="00CE7246"/>
    <w:rsid w:val="00CF0A40"/>
    <w:rsid w:val="00CF0E66"/>
    <w:rsid w:val="00CF1801"/>
    <w:rsid w:val="00CF26AE"/>
    <w:rsid w:val="00CF4ED6"/>
    <w:rsid w:val="00CF56F3"/>
    <w:rsid w:val="00CF57A2"/>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D8D"/>
    <w:rsid w:val="00D361F0"/>
    <w:rsid w:val="00D3731A"/>
    <w:rsid w:val="00D4017C"/>
    <w:rsid w:val="00D4068D"/>
    <w:rsid w:val="00D42982"/>
    <w:rsid w:val="00D4309F"/>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834"/>
    <w:rsid w:val="00DC1D08"/>
    <w:rsid w:val="00DC31F0"/>
    <w:rsid w:val="00DC3527"/>
    <w:rsid w:val="00DC36F7"/>
    <w:rsid w:val="00DC384A"/>
    <w:rsid w:val="00DC3B79"/>
    <w:rsid w:val="00DC4E78"/>
    <w:rsid w:val="00DC54FF"/>
    <w:rsid w:val="00DC75B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E00718"/>
    <w:rsid w:val="00E013C6"/>
    <w:rsid w:val="00E016D4"/>
    <w:rsid w:val="00E022C4"/>
    <w:rsid w:val="00E02606"/>
    <w:rsid w:val="00E0434F"/>
    <w:rsid w:val="00E0598C"/>
    <w:rsid w:val="00E0737B"/>
    <w:rsid w:val="00E100FC"/>
    <w:rsid w:val="00E106CF"/>
    <w:rsid w:val="00E108BA"/>
    <w:rsid w:val="00E10B02"/>
    <w:rsid w:val="00E10D9B"/>
    <w:rsid w:val="00E11217"/>
    <w:rsid w:val="00E1265B"/>
    <w:rsid w:val="00E128AF"/>
    <w:rsid w:val="00E12CDC"/>
    <w:rsid w:val="00E147C4"/>
    <w:rsid w:val="00E1647D"/>
    <w:rsid w:val="00E16A3A"/>
    <w:rsid w:val="00E16BC6"/>
    <w:rsid w:val="00E174A4"/>
    <w:rsid w:val="00E17B87"/>
    <w:rsid w:val="00E17FDF"/>
    <w:rsid w:val="00E203D6"/>
    <w:rsid w:val="00E2059D"/>
    <w:rsid w:val="00E20D5A"/>
    <w:rsid w:val="00E20E66"/>
    <w:rsid w:val="00E21124"/>
    <w:rsid w:val="00E220B6"/>
    <w:rsid w:val="00E225AC"/>
    <w:rsid w:val="00E24065"/>
    <w:rsid w:val="00E262F6"/>
    <w:rsid w:val="00E263D1"/>
    <w:rsid w:val="00E26A61"/>
    <w:rsid w:val="00E26AAA"/>
    <w:rsid w:val="00E276C6"/>
    <w:rsid w:val="00E2783D"/>
    <w:rsid w:val="00E27A5E"/>
    <w:rsid w:val="00E27E0A"/>
    <w:rsid w:val="00E305A1"/>
    <w:rsid w:val="00E33215"/>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AB2"/>
    <w:rsid w:val="00F10B3A"/>
    <w:rsid w:val="00F11436"/>
    <w:rsid w:val="00F1159F"/>
    <w:rsid w:val="00F11719"/>
    <w:rsid w:val="00F12B66"/>
    <w:rsid w:val="00F12E0D"/>
    <w:rsid w:val="00F13198"/>
    <w:rsid w:val="00F134F9"/>
    <w:rsid w:val="00F1354D"/>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3295"/>
    <w:rsid w:val="00FF33DC"/>
    <w:rsid w:val="00FF5BD2"/>
    <w:rsid w:val="00FF5C8E"/>
    <w:rsid w:val="00FF678F"/>
    <w:rsid w:val="00FF6CE4"/>
    <w:rsid w:val="00FF7407"/>
    <w:rsid w:val="00FF7558"/>
    <w:rsid w:val="00FF7BA7"/>
    <w:rsid w:val="02131B69"/>
    <w:rsid w:val="02E341B1"/>
    <w:rsid w:val="03365E8B"/>
    <w:rsid w:val="036007B3"/>
    <w:rsid w:val="041A301A"/>
    <w:rsid w:val="064A4F0E"/>
    <w:rsid w:val="080E1592"/>
    <w:rsid w:val="09F32C77"/>
    <w:rsid w:val="0A0E0F80"/>
    <w:rsid w:val="0D753AB0"/>
    <w:rsid w:val="0D945BB8"/>
    <w:rsid w:val="0F8F3223"/>
    <w:rsid w:val="105F110E"/>
    <w:rsid w:val="10E040E1"/>
    <w:rsid w:val="143D7630"/>
    <w:rsid w:val="1461021F"/>
    <w:rsid w:val="15123A7E"/>
    <w:rsid w:val="151778EA"/>
    <w:rsid w:val="16B562F3"/>
    <w:rsid w:val="18031351"/>
    <w:rsid w:val="1A0E77A9"/>
    <w:rsid w:val="1BD20B87"/>
    <w:rsid w:val="1C3F408D"/>
    <w:rsid w:val="1CEE7F55"/>
    <w:rsid w:val="1D424B85"/>
    <w:rsid w:val="1E5D669D"/>
    <w:rsid w:val="1FD151E0"/>
    <w:rsid w:val="1FFA0529"/>
    <w:rsid w:val="20712439"/>
    <w:rsid w:val="208412FF"/>
    <w:rsid w:val="21344A0B"/>
    <w:rsid w:val="224A1234"/>
    <w:rsid w:val="22947714"/>
    <w:rsid w:val="24CB78F9"/>
    <w:rsid w:val="25052104"/>
    <w:rsid w:val="253451D3"/>
    <w:rsid w:val="2A4B3422"/>
    <w:rsid w:val="2B711916"/>
    <w:rsid w:val="2C960D72"/>
    <w:rsid w:val="2D733243"/>
    <w:rsid w:val="2DCD4C6E"/>
    <w:rsid w:val="2F195BF1"/>
    <w:rsid w:val="2F7C7A99"/>
    <w:rsid w:val="30CF6D7A"/>
    <w:rsid w:val="33FA65D0"/>
    <w:rsid w:val="36B2282C"/>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2015733"/>
    <w:rsid w:val="433939DE"/>
    <w:rsid w:val="43985AFD"/>
    <w:rsid w:val="43B66E9C"/>
    <w:rsid w:val="46170F38"/>
    <w:rsid w:val="464F42C4"/>
    <w:rsid w:val="48670EF0"/>
    <w:rsid w:val="49337980"/>
    <w:rsid w:val="49E162BC"/>
    <w:rsid w:val="4A9F3A1F"/>
    <w:rsid w:val="4C2D5C02"/>
    <w:rsid w:val="4C4A4D81"/>
    <w:rsid w:val="4CF234BD"/>
    <w:rsid w:val="4DCA01F5"/>
    <w:rsid w:val="4E5C6802"/>
    <w:rsid w:val="519126EF"/>
    <w:rsid w:val="52696B29"/>
    <w:rsid w:val="540A40E3"/>
    <w:rsid w:val="55976CC2"/>
    <w:rsid w:val="56311800"/>
    <w:rsid w:val="56EC5CD2"/>
    <w:rsid w:val="573F00BC"/>
    <w:rsid w:val="5755281E"/>
    <w:rsid w:val="5891370E"/>
    <w:rsid w:val="59273A2D"/>
    <w:rsid w:val="59300781"/>
    <w:rsid w:val="59945223"/>
    <w:rsid w:val="5E244444"/>
    <w:rsid w:val="6027342E"/>
    <w:rsid w:val="61AC165B"/>
    <w:rsid w:val="630318A6"/>
    <w:rsid w:val="64373BA5"/>
    <w:rsid w:val="652E111F"/>
    <w:rsid w:val="65675A61"/>
    <w:rsid w:val="667D1995"/>
    <w:rsid w:val="67882417"/>
    <w:rsid w:val="684141CB"/>
    <w:rsid w:val="687902B6"/>
    <w:rsid w:val="692C4ECD"/>
    <w:rsid w:val="6CA91C8F"/>
    <w:rsid w:val="6E552CCD"/>
    <w:rsid w:val="6E61559D"/>
    <w:rsid w:val="6E91157C"/>
    <w:rsid w:val="6F165C1B"/>
    <w:rsid w:val="70C77A62"/>
    <w:rsid w:val="70CE4D9C"/>
    <w:rsid w:val="7115402D"/>
    <w:rsid w:val="71424F6F"/>
    <w:rsid w:val="74560545"/>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name="List"/>
    <w:lsdException w:qFormat="1" w:unhideWhenUsed="0" w:uiPriority="0" w:name="List Bullet"/>
    <w:lsdException w:qFormat="1" w:unhideWhenUsed="0" w:uiPriority="0" w:name="List Number"/>
    <w:lsdException w:qFormat="1" w:uiPriority="0" w:semiHidden="0" w:name="List 2"/>
    <w:lsdException w:qFormat="1" w:uiPriority="0" w:name="List 3"/>
    <w:lsdException w:qFormat="1"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uiPriority="99" w:name="Body Text Indent 2"/>
    <w:lsdException w:qFormat="1" w:unhideWhenUsed="0" w:uiPriority="0" w:name="Body Text Indent 3"/>
    <w:lsdException w:uiPriority="99" w:name="Block Text"/>
    <w:lsdException w:qFormat="1" w:uiPriority="0"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jc w:val="both"/>
    </w:pPr>
    <w:rPr>
      <w:rFonts w:ascii="Arial" w:hAnsi="Arial" w:eastAsia="Times New Roman" w:cs="Times New Roman"/>
      <w:lang w:val="en-GB" w:eastAsia="ja-JP" w:bidi="ar-SA"/>
    </w:rPr>
  </w:style>
  <w:style w:type="paragraph" w:styleId="2">
    <w:name w:val="heading 1"/>
    <w:next w:val="1"/>
    <w:link w:val="6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62"/>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63"/>
    <w:qFormat/>
    <w:uiPriority w:val="0"/>
    <w:pPr>
      <w:numPr>
        <w:ilvl w:val="2"/>
      </w:numPr>
      <w:spacing w:before="120"/>
      <w:outlineLvl w:val="2"/>
    </w:pPr>
    <w:rPr>
      <w:sz w:val="28"/>
      <w:szCs w:val="28"/>
    </w:rPr>
  </w:style>
  <w:style w:type="paragraph" w:styleId="5">
    <w:name w:val="heading 4"/>
    <w:basedOn w:val="4"/>
    <w:next w:val="1"/>
    <w:link w:val="64"/>
    <w:qFormat/>
    <w:uiPriority w:val="0"/>
    <w:pPr>
      <w:numPr>
        <w:ilvl w:val="3"/>
      </w:numPr>
      <w:outlineLvl w:val="3"/>
    </w:pPr>
    <w:rPr>
      <w:sz w:val="24"/>
      <w:szCs w:val="24"/>
    </w:rPr>
  </w:style>
  <w:style w:type="paragraph" w:styleId="6">
    <w:name w:val="heading 5"/>
    <w:basedOn w:val="5"/>
    <w:next w:val="1"/>
    <w:link w:val="65"/>
    <w:qFormat/>
    <w:uiPriority w:val="0"/>
    <w:pPr>
      <w:numPr>
        <w:ilvl w:val="4"/>
      </w:numPr>
      <w:outlineLvl w:val="4"/>
    </w:pPr>
    <w:rPr>
      <w:sz w:val="22"/>
      <w:szCs w:val="22"/>
    </w:rPr>
  </w:style>
  <w:style w:type="paragraph" w:styleId="7">
    <w:name w:val="heading 6"/>
    <w:basedOn w:val="1"/>
    <w:next w:val="1"/>
    <w:link w:val="66"/>
    <w:qFormat/>
    <w:uiPriority w:val="0"/>
    <w:pPr>
      <w:keepNext/>
      <w:keepLines/>
      <w:numPr>
        <w:ilvl w:val="5"/>
        <w:numId w:val="1"/>
      </w:numPr>
      <w:spacing w:before="120"/>
      <w:outlineLvl w:val="5"/>
    </w:pPr>
    <w:rPr>
      <w:rFonts w:cs="Arial"/>
    </w:rPr>
  </w:style>
  <w:style w:type="paragraph" w:styleId="8">
    <w:name w:val="heading 7"/>
    <w:basedOn w:val="1"/>
    <w:next w:val="1"/>
    <w:link w:val="67"/>
    <w:qFormat/>
    <w:uiPriority w:val="0"/>
    <w:pPr>
      <w:keepNext/>
      <w:keepLines/>
      <w:numPr>
        <w:ilvl w:val="6"/>
        <w:numId w:val="1"/>
      </w:numPr>
      <w:spacing w:before="120"/>
      <w:outlineLvl w:val="6"/>
    </w:pPr>
    <w:rPr>
      <w:rFonts w:cs="Arial"/>
    </w:rPr>
  </w:style>
  <w:style w:type="paragraph" w:styleId="9">
    <w:name w:val="heading 8"/>
    <w:basedOn w:val="8"/>
    <w:next w:val="1"/>
    <w:link w:val="68"/>
    <w:qFormat/>
    <w:uiPriority w:val="0"/>
    <w:pPr>
      <w:numPr>
        <w:ilvl w:val="7"/>
      </w:numPr>
      <w:outlineLvl w:val="7"/>
    </w:pPr>
  </w:style>
  <w:style w:type="paragraph" w:styleId="10">
    <w:name w:val="heading 9"/>
    <w:basedOn w:val="9"/>
    <w:next w:val="1"/>
    <w:link w:val="69"/>
    <w:qFormat/>
    <w:uiPriority w:val="0"/>
    <w:pPr>
      <w:numPr>
        <w:ilvl w:val="8"/>
      </w:num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0"/>
    <w:pPr>
      <w:ind w:left="1080" w:hanging="360"/>
      <w:contextualSpacing/>
    </w:p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tabs>
        <w:tab w:val="right" w:leader="dot" w:pos="9639"/>
      </w:tabs>
      <w:spacing w:before="0"/>
      <w:ind w:left="851" w:hanging="851"/>
    </w:pPr>
    <w:rPr>
      <w:sz w:val="20"/>
    </w:rPr>
  </w:style>
  <w:style w:type="paragraph" w:styleId="18">
    <w:name w:val="toc 1"/>
    <w:next w:val="1"/>
    <w:semiHidden/>
    <w:qFormat/>
    <w:uiPriority w:val="0"/>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hAnsi="@Osaka" w:eastAsia="@Osaka" w:cs="@Osaka"/>
      <w:sz w:val="22"/>
      <w:lang w:val="en-GB" w:eastAsia="en-US" w:bidi="ar-SA"/>
    </w:rPr>
  </w:style>
  <w:style w:type="paragraph" w:styleId="19">
    <w:name w:val="List Number 2"/>
    <w:basedOn w:val="20"/>
    <w:semiHidden/>
    <w:qFormat/>
    <w:uiPriority w:val="0"/>
    <w:pPr>
      <w:ind w:left="851"/>
    </w:pPr>
  </w:style>
  <w:style w:type="paragraph" w:styleId="20">
    <w:name w:val="List Number"/>
    <w:basedOn w:val="21"/>
    <w:semiHidden/>
    <w:qFormat/>
    <w:uiPriority w:val="0"/>
    <w:pPr>
      <w:ind w:left="568" w:hanging="284"/>
      <w:contextualSpacing w:val="0"/>
      <w:jc w:val="left"/>
    </w:pPr>
    <w:rPr>
      <w:rFonts w:ascii="@Osaka" w:hAnsi="@Osaka" w:eastAsia="@Osaka" w:cs="@Osaka"/>
      <w:lang w:eastAsia="en-US"/>
    </w:rPr>
  </w:style>
  <w:style w:type="paragraph" w:styleId="21">
    <w:name w:val="List"/>
    <w:basedOn w:val="1"/>
    <w:semiHidden/>
    <w:unhideWhenUsed/>
    <w:qFormat/>
    <w:uiPriority w:val="0"/>
    <w:pPr>
      <w:ind w:left="360" w:hanging="360"/>
      <w:contextualSpacing/>
    </w:pPr>
  </w:style>
  <w:style w:type="paragraph" w:styleId="22">
    <w:name w:val="List Bullet 4"/>
    <w:basedOn w:val="23"/>
    <w:semiHidden/>
    <w:qFormat/>
    <w:uiPriority w:val="0"/>
    <w:pPr>
      <w:ind w:left="1418"/>
    </w:pPr>
  </w:style>
  <w:style w:type="paragraph" w:styleId="23">
    <w:name w:val="List Bullet 3"/>
    <w:basedOn w:val="24"/>
    <w:semiHidden/>
    <w:qFormat/>
    <w:uiPriority w:val="0"/>
    <w:pPr>
      <w:ind w:left="1135"/>
    </w:pPr>
  </w:style>
  <w:style w:type="paragraph" w:styleId="24">
    <w:name w:val="List Bullet 2"/>
    <w:basedOn w:val="25"/>
    <w:semiHidden/>
    <w:qFormat/>
    <w:uiPriority w:val="0"/>
    <w:pPr>
      <w:ind w:left="851"/>
    </w:pPr>
  </w:style>
  <w:style w:type="paragraph" w:styleId="25">
    <w:name w:val="List Bullet"/>
    <w:basedOn w:val="21"/>
    <w:semiHidden/>
    <w:qFormat/>
    <w:uiPriority w:val="0"/>
    <w:pPr>
      <w:ind w:left="568" w:hanging="284"/>
      <w:contextualSpacing w:val="0"/>
      <w:jc w:val="left"/>
    </w:pPr>
    <w:rPr>
      <w:rFonts w:ascii="@Osaka" w:hAnsi="@Osaka" w:eastAsia="@Osaka" w:cs="@Osaka"/>
      <w:lang w:eastAsia="en-US"/>
    </w:rPr>
  </w:style>
  <w:style w:type="paragraph" w:styleId="26">
    <w:name w:val="caption"/>
    <w:basedOn w:val="1"/>
    <w:next w:val="1"/>
    <w:qFormat/>
    <w:uiPriority w:val="0"/>
    <w:pPr>
      <w:spacing w:after="240"/>
      <w:jc w:val="center"/>
    </w:pPr>
    <w:rPr>
      <w:rFonts w:asciiTheme="minorHAnsi" w:hAnsiTheme="minorHAnsi"/>
      <w:b/>
      <w:bCs/>
      <w:sz w:val="22"/>
    </w:rPr>
  </w:style>
  <w:style w:type="paragraph" w:styleId="27">
    <w:name w:val="Document Map"/>
    <w:basedOn w:val="1"/>
    <w:link w:val="151"/>
    <w:semiHidden/>
    <w:qFormat/>
    <w:uiPriority w:val="0"/>
    <w:pPr>
      <w:shd w:val="clear" w:color="auto" w:fill="000080"/>
      <w:jc w:val="left"/>
    </w:pPr>
    <w:rPr>
      <w:rFonts w:ascii="Malgun Gothic" w:hAnsi="Malgun Gothic" w:eastAsia="@Osaka" w:cs="@Osaka"/>
      <w:lang w:eastAsia="en-US"/>
    </w:rPr>
  </w:style>
  <w:style w:type="paragraph" w:styleId="28">
    <w:name w:val="annotation text"/>
    <w:basedOn w:val="1"/>
    <w:link w:val="97"/>
    <w:semiHidden/>
    <w:unhideWhenUsed/>
    <w:qFormat/>
    <w:uiPriority w:val="99"/>
  </w:style>
  <w:style w:type="paragraph" w:styleId="29">
    <w:name w:val="Body Text 3"/>
    <w:basedOn w:val="1"/>
    <w:link w:val="156"/>
    <w:semiHidden/>
    <w:qFormat/>
    <w:uiPriority w:val="0"/>
    <w:pPr>
      <w:keepNext/>
      <w:keepLines/>
      <w:jc w:val="left"/>
    </w:pPr>
    <w:rPr>
      <w:rFonts w:ascii="@Osaka" w:hAnsi="@Osaka" w:eastAsia="Batang" w:cs="@Osaka"/>
      <w:color w:val="000000"/>
      <w:lang w:eastAsia="en-US"/>
    </w:rPr>
  </w:style>
  <w:style w:type="paragraph" w:styleId="30">
    <w:name w:val="Body Text"/>
    <w:basedOn w:val="1"/>
    <w:link w:val="101"/>
    <w:qFormat/>
    <w:uiPriority w:val="0"/>
    <w:pPr>
      <w:overflowPunct/>
      <w:autoSpaceDE/>
      <w:autoSpaceDN/>
      <w:adjustRightInd/>
      <w:spacing w:line="259" w:lineRule="auto"/>
      <w:jc w:val="left"/>
    </w:pPr>
    <w:rPr>
      <w:rFonts w:eastAsiaTheme="minorHAnsi" w:cstheme="minorBidi"/>
      <w:sz w:val="22"/>
      <w:szCs w:val="22"/>
      <w:lang w:val="en-US" w:eastAsia="en-US"/>
    </w:rPr>
  </w:style>
  <w:style w:type="paragraph" w:styleId="31">
    <w:name w:val="Body Text Indent"/>
    <w:basedOn w:val="1"/>
    <w:link w:val="153"/>
    <w:semiHidden/>
    <w:qFormat/>
    <w:uiPriority w:val="0"/>
    <w:pPr>
      <w:widowControl w:val="0"/>
      <w:ind w:left="210"/>
    </w:pPr>
    <w:rPr>
      <w:rFonts w:ascii="@Osaka" w:hAnsi="@Osaka" w:eastAsia="@Osaka" w:cs="@Osaka"/>
      <w:snapToGrid w:val="0"/>
      <w:kern w:val="2"/>
      <w:sz w:val="21"/>
      <w:lang w:eastAsia="en-US"/>
    </w:rPr>
  </w:style>
  <w:style w:type="paragraph" w:styleId="32">
    <w:name w:val="List 2"/>
    <w:basedOn w:val="1"/>
    <w:unhideWhenUsed/>
    <w:qFormat/>
    <w:uiPriority w:val="0"/>
    <w:pPr>
      <w:ind w:left="720" w:hanging="360"/>
      <w:contextualSpacing/>
    </w:pPr>
  </w:style>
  <w:style w:type="paragraph" w:styleId="33">
    <w:name w:val="Plain Text"/>
    <w:basedOn w:val="1"/>
    <w:link w:val="152"/>
    <w:semiHidden/>
    <w:qFormat/>
    <w:uiPriority w:val="0"/>
    <w:pPr>
      <w:jc w:val="left"/>
    </w:pPr>
    <w:rPr>
      <w:rFonts w:ascii="宋体" w:hAnsi="宋体" w:eastAsia="@Osaka" w:cs="@Osaka"/>
      <w:lang w:val="nb-NO" w:eastAsia="en-US"/>
    </w:rPr>
  </w:style>
  <w:style w:type="paragraph" w:styleId="34">
    <w:name w:val="List Bullet 5"/>
    <w:basedOn w:val="22"/>
    <w:semiHidden/>
    <w:qFormat/>
    <w:uiPriority w:val="0"/>
    <w:pPr>
      <w:ind w:left="1702"/>
    </w:pPr>
  </w:style>
  <w:style w:type="paragraph" w:styleId="35">
    <w:name w:val="toc 8"/>
    <w:basedOn w:val="18"/>
    <w:next w:val="1"/>
    <w:semiHidden/>
    <w:qFormat/>
    <w:uiPriority w:val="0"/>
    <w:pPr>
      <w:spacing w:before="180"/>
      <w:ind w:left="2693" w:hanging="2693"/>
    </w:pPr>
    <w:rPr>
      <w:b/>
    </w:rPr>
  </w:style>
  <w:style w:type="paragraph" w:styleId="36">
    <w:name w:val="Balloon Text"/>
    <w:basedOn w:val="1"/>
    <w:link w:val="60"/>
    <w:semiHidden/>
    <w:unhideWhenUsed/>
    <w:qFormat/>
    <w:uiPriority w:val="0"/>
    <w:pPr>
      <w:spacing w:after="0"/>
    </w:pPr>
    <w:rPr>
      <w:rFonts w:ascii="Segoe UI" w:hAnsi="Segoe UI" w:cs="Segoe UI"/>
      <w:sz w:val="18"/>
      <w:szCs w:val="18"/>
    </w:rPr>
  </w:style>
  <w:style w:type="paragraph" w:styleId="37">
    <w:name w:val="footer"/>
    <w:basedOn w:val="38"/>
    <w:link w:val="71"/>
    <w:qFormat/>
    <w:uiPriority w:val="0"/>
    <w:pPr>
      <w:widowControl w:val="0"/>
      <w:tabs>
        <w:tab w:val="center" w:pos="4680"/>
        <w:tab w:val="right" w:pos="9360"/>
      </w:tabs>
      <w:jc w:val="center"/>
    </w:pPr>
    <w:rPr>
      <w:rFonts w:cs="Arial"/>
      <w:b/>
      <w:bCs/>
      <w:i/>
      <w:iCs/>
      <w:sz w:val="18"/>
      <w:szCs w:val="18"/>
      <w:lang w:val="en-US"/>
    </w:rPr>
  </w:style>
  <w:style w:type="paragraph" w:styleId="38">
    <w:name w:val="header"/>
    <w:basedOn w:val="1"/>
    <w:link w:val="76"/>
    <w:unhideWhenUsed/>
    <w:qFormat/>
    <w:uiPriority w:val="99"/>
    <w:pPr>
      <w:tabs>
        <w:tab w:val="center" w:pos="4680"/>
        <w:tab w:val="right" w:pos="9360"/>
      </w:tabs>
      <w:spacing w:after="0"/>
    </w:pPr>
  </w:style>
  <w:style w:type="paragraph" w:styleId="39">
    <w:name w:val="index heading"/>
    <w:basedOn w:val="1"/>
    <w:next w:val="1"/>
    <w:semiHidden/>
    <w:qFormat/>
    <w:uiPriority w:val="0"/>
    <w:pPr>
      <w:pBdr>
        <w:top w:val="single" w:color="auto" w:sz="12" w:space="0"/>
      </w:pBdr>
      <w:spacing w:before="360" w:after="240"/>
      <w:jc w:val="left"/>
    </w:pPr>
    <w:rPr>
      <w:rFonts w:ascii="@Osaka" w:hAnsi="@Osaka" w:eastAsia="@Osaka" w:cs="@Osaka"/>
      <w:b/>
      <w:i/>
      <w:sz w:val="26"/>
      <w:lang w:eastAsia="en-US"/>
    </w:rPr>
  </w:style>
  <w:style w:type="paragraph" w:styleId="40">
    <w:name w:val="footnote text"/>
    <w:basedOn w:val="1"/>
    <w:link w:val="135"/>
    <w:semiHidden/>
    <w:qFormat/>
    <w:uiPriority w:val="0"/>
    <w:pPr>
      <w:keepLines/>
      <w:ind w:left="454" w:hanging="454"/>
      <w:jc w:val="left"/>
    </w:pPr>
    <w:rPr>
      <w:rFonts w:ascii="@Osaka" w:hAnsi="@Osaka" w:eastAsia="@Osaka" w:cs="@Osaka"/>
      <w:sz w:val="16"/>
      <w:lang w:eastAsia="en-US"/>
    </w:rPr>
  </w:style>
  <w:style w:type="paragraph" w:styleId="41">
    <w:name w:val="List 5"/>
    <w:basedOn w:val="42"/>
    <w:semiHidden/>
    <w:qFormat/>
    <w:uiPriority w:val="0"/>
    <w:pPr>
      <w:ind w:left="1702" w:leftChars="0" w:hanging="284" w:firstLineChars="0"/>
      <w:contextualSpacing w:val="0"/>
      <w:jc w:val="left"/>
    </w:pPr>
    <w:rPr>
      <w:rFonts w:ascii="@Osaka" w:hAnsi="@Osaka" w:eastAsia="@Osaka" w:cs="@Osaka"/>
      <w:lang w:eastAsia="en-US"/>
    </w:rPr>
  </w:style>
  <w:style w:type="paragraph" w:styleId="42">
    <w:name w:val="List 4"/>
    <w:basedOn w:val="1"/>
    <w:semiHidden/>
    <w:unhideWhenUsed/>
    <w:qFormat/>
    <w:uiPriority w:val="0"/>
    <w:pPr>
      <w:ind w:left="100" w:leftChars="600" w:hanging="200" w:hangingChars="200"/>
      <w:contextualSpacing/>
    </w:pPr>
  </w:style>
  <w:style w:type="paragraph" w:styleId="43">
    <w:name w:val="Body Text Indent 3"/>
    <w:basedOn w:val="1"/>
    <w:link w:val="155"/>
    <w:semiHidden/>
    <w:qFormat/>
    <w:uiPriority w:val="0"/>
    <w:pPr>
      <w:ind w:left="1080"/>
      <w:jc w:val="left"/>
    </w:pPr>
    <w:rPr>
      <w:rFonts w:ascii="@Osaka" w:hAnsi="@Osaka" w:eastAsia="@Osaka" w:cs="@Osaka"/>
      <w:lang w:eastAsia="en-US"/>
    </w:rPr>
  </w:style>
  <w:style w:type="paragraph" w:styleId="44">
    <w:name w:val="table of figures"/>
    <w:basedOn w:val="1"/>
    <w:next w:val="1"/>
    <w:semiHidden/>
    <w:qFormat/>
    <w:uiPriority w:val="0"/>
    <w:pPr>
      <w:ind w:left="400" w:hanging="400"/>
      <w:jc w:val="center"/>
    </w:pPr>
    <w:rPr>
      <w:rFonts w:ascii="@Osaka" w:hAnsi="@Osaka" w:eastAsia="@Osaka" w:cs="@Osaka"/>
      <w:b/>
      <w:lang w:eastAsia="en-US"/>
    </w:rPr>
  </w:style>
  <w:style w:type="paragraph" w:styleId="45">
    <w:name w:val="toc 9"/>
    <w:basedOn w:val="35"/>
    <w:next w:val="1"/>
    <w:semiHidden/>
    <w:qFormat/>
    <w:uiPriority w:val="0"/>
    <w:pPr>
      <w:ind w:left="1418" w:hanging="1418"/>
    </w:pPr>
  </w:style>
  <w:style w:type="paragraph" w:styleId="46">
    <w:name w:val="Body Text 2"/>
    <w:basedOn w:val="1"/>
    <w:link w:val="154"/>
    <w:semiHidden/>
    <w:qFormat/>
    <w:uiPriority w:val="0"/>
    <w:pPr>
      <w:jc w:val="left"/>
    </w:pPr>
    <w:rPr>
      <w:rFonts w:ascii="@Osaka" w:hAnsi="@Osaka" w:eastAsia="@Osaka" w:cs="@Osaka"/>
      <w:i/>
      <w:lang w:eastAsia="en-US"/>
    </w:rPr>
  </w:style>
  <w:style w:type="paragraph" w:styleId="47">
    <w:name w:val="Normal (Web)"/>
    <w:basedOn w:val="1"/>
    <w:semiHidden/>
    <w:unhideWhenUsed/>
    <w:qFormat/>
    <w:uiPriority w:val="99"/>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48">
    <w:name w:val="index 1"/>
    <w:basedOn w:val="1"/>
    <w:next w:val="1"/>
    <w:semiHidden/>
    <w:qFormat/>
    <w:uiPriority w:val="0"/>
    <w:pPr>
      <w:keepLines/>
      <w:jc w:val="left"/>
    </w:pPr>
    <w:rPr>
      <w:rFonts w:ascii="@Osaka" w:hAnsi="@Osaka" w:eastAsia="@Osaka" w:cs="@Osaka"/>
      <w:lang w:eastAsia="en-US"/>
    </w:rPr>
  </w:style>
  <w:style w:type="paragraph" w:styleId="49">
    <w:name w:val="index 2"/>
    <w:basedOn w:val="48"/>
    <w:next w:val="1"/>
    <w:semiHidden/>
    <w:qFormat/>
    <w:uiPriority w:val="0"/>
    <w:pPr>
      <w:ind w:left="284"/>
    </w:pPr>
  </w:style>
  <w:style w:type="paragraph" w:styleId="50">
    <w:name w:val="annotation subject"/>
    <w:basedOn w:val="28"/>
    <w:next w:val="28"/>
    <w:link w:val="98"/>
    <w:semiHidden/>
    <w:unhideWhenUsed/>
    <w:qFormat/>
    <w:uiPriority w:val="0"/>
    <w:rPr>
      <w:b/>
      <w:bCs/>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semiHidden/>
    <w:qFormat/>
    <w:uiPriority w:val="0"/>
  </w:style>
  <w:style w:type="character" w:styleId="56">
    <w:name w:val="FollowedHyperlink"/>
    <w:basedOn w:val="53"/>
    <w:semiHidden/>
    <w:unhideWhenUsed/>
    <w:qFormat/>
    <w:uiPriority w:val="0"/>
    <w:rPr>
      <w:color w:val="954F72" w:themeColor="followedHyperlink"/>
      <w:u w:val="single"/>
      <w14:textFill>
        <w14:solidFill>
          <w14:schemeClr w14:val="folHlink"/>
        </w14:solidFill>
      </w14:textFill>
    </w:rPr>
  </w:style>
  <w:style w:type="character" w:styleId="57">
    <w:name w:val="Hyperlink"/>
    <w:basedOn w:val="53"/>
    <w:unhideWhenUsed/>
    <w:qFormat/>
    <w:uiPriority w:val="0"/>
    <w:rPr>
      <w:color w:val="0563C1" w:themeColor="hyperlink"/>
      <w:u w:val="single"/>
      <w14:textFill>
        <w14:solidFill>
          <w14:schemeClr w14:val="hlink"/>
        </w14:solidFill>
      </w14:textFill>
    </w:rPr>
  </w:style>
  <w:style w:type="character" w:styleId="58">
    <w:name w:val="annotation reference"/>
    <w:basedOn w:val="53"/>
    <w:unhideWhenUsed/>
    <w:qFormat/>
    <w:uiPriority w:val="0"/>
    <w:rPr>
      <w:sz w:val="16"/>
      <w:szCs w:val="16"/>
    </w:rPr>
  </w:style>
  <w:style w:type="character" w:styleId="59">
    <w:name w:val="footnote reference"/>
    <w:semiHidden/>
    <w:qFormat/>
    <w:uiPriority w:val="0"/>
    <w:rPr>
      <w:b/>
      <w:position w:val="6"/>
      <w:sz w:val="16"/>
    </w:rPr>
  </w:style>
  <w:style w:type="character" w:customStyle="1" w:styleId="60">
    <w:name w:val="Balloon Text Char"/>
    <w:basedOn w:val="53"/>
    <w:link w:val="36"/>
    <w:semiHidden/>
    <w:qFormat/>
    <w:uiPriority w:val="99"/>
    <w:rPr>
      <w:rFonts w:ascii="Segoe UI" w:hAnsi="Segoe UI" w:eastAsia="Times New Roman" w:cs="Segoe UI"/>
      <w:sz w:val="18"/>
      <w:szCs w:val="18"/>
      <w:lang w:val="en-GB" w:eastAsia="zh-CN"/>
    </w:rPr>
  </w:style>
  <w:style w:type="character" w:customStyle="1" w:styleId="61">
    <w:name w:val="Heading 1 Char"/>
    <w:basedOn w:val="53"/>
    <w:link w:val="2"/>
    <w:qFormat/>
    <w:uiPriority w:val="0"/>
    <w:rPr>
      <w:rFonts w:ascii="Arial" w:hAnsi="Arial" w:eastAsia="Times New Roman" w:cs="Arial"/>
      <w:sz w:val="36"/>
      <w:szCs w:val="36"/>
      <w:lang w:val="en-GB"/>
    </w:rPr>
  </w:style>
  <w:style w:type="character" w:customStyle="1" w:styleId="62">
    <w:name w:val="Heading 2 Char"/>
    <w:basedOn w:val="53"/>
    <w:link w:val="3"/>
    <w:qFormat/>
    <w:uiPriority w:val="0"/>
    <w:rPr>
      <w:rFonts w:ascii="Arial" w:hAnsi="Arial" w:eastAsia="Times New Roman" w:cs="Arial"/>
      <w:sz w:val="32"/>
      <w:szCs w:val="32"/>
      <w:lang w:val="en-GB"/>
    </w:rPr>
  </w:style>
  <w:style w:type="character" w:customStyle="1" w:styleId="63">
    <w:name w:val="Heading 3 Char"/>
    <w:basedOn w:val="53"/>
    <w:link w:val="4"/>
    <w:qFormat/>
    <w:uiPriority w:val="0"/>
    <w:rPr>
      <w:rFonts w:ascii="Arial" w:hAnsi="Arial" w:eastAsia="Times New Roman" w:cs="Arial"/>
      <w:sz w:val="28"/>
      <w:szCs w:val="28"/>
      <w:lang w:val="en-GB"/>
    </w:rPr>
  </w:style>
  <w:style w:type="character" w:customStyle="1" w:styleId="64">
    <w:name w:val="Heading 4 Char"/>
    <w:basedOn w:val="53"/>
    <w:link w:val="5"/>
    <w:qFormat/>
    <w:uiPriority w:val="0"/>
    <w:rPr>
      <w:rFonts w:ascii="Arial" w:hAnsi="Arial" w:eastAsia="Times New Roman" w:cs="Arial"/>
      <w:sz w:val="24"/>
      <w:szCs w:val="24"/>
      <w:lang w:val="en-GB"/>
    </w:rPr>
  </w:style>
  <w:style w:type="character" w:customStyle="1" w:styleId="65">
    <w:name w:val="Heading 5 Char"/>
    <w:basedOn w:val="53"/>
    <w:link w:val="6"/>
    <w:qFormat/>
    <w:uiPriority w:val="0"/>
    <w:rPr>
      <w:rFonts w:ascii="Arial" w:hAnsi="Arial" w:eastAsia="Times New Roman" w:cs="Arial"/>
      <w:sz w:val="22"/>
      <w:szCs w:val="22"/>
      <w:lang w:val="en-GB"/>
    </w:rPr>
  </w:style>
  <w:style w:type="character" w:customStyle="1" w:styleId="66">
    <w:name w:val="Heading 6 Char"/>
    <w:basedOn w:val="53"/>
    <w:link w:val="7"/>
    <w:qFormat/>
    <w:uiPriority w:val="0"/>
    <w:rPr>
      <w:rFonts w:ascii="Arial" w:hAnsi="Arial" w:eastAsia="Times New Roman" w:cs="Arial"/>
      <w:lang w:val="en-GB"/>
    </w:rPr>
  </w:style>
  <w:style w:type="character" w:customStyle="1" w:styleId="67">
    <w:name w:val="Heading 7 Char"/>
    <w:basedOn w:val="53"/>
    <w:link w:val="8"/>
    <w:qFormat/>
    <w:uiPriority w:val="0"/>
    <w:rPr>
      <w:rFonts w:ascii="Arial" w:hAnsi="Arial" w:eastAsia="Times New Roman" w:cs="Arial"/>
      <w:lang w:val="en-GB"/>
    </w:rPr>
  </w:style>
  <w:style w:type="character" w:customStyle="1" w:styleId="68">
    <w:name w:val="Heading 8 Char"/>
    <w:basedOn w:val="53"/>
    <w:link w:val="9"/>
    <w:qFormat/>
    <w:uiPriority w:val="0"/>
    <w:rPr>
      <w:rFonts w:ascii="Arial" w:hAnsi="Arial" w:eastAsia="Times New Roman" w:cs="Arial"/>
      <w:lang w:val="en-GB"/>
    </w:rPr>
  </w:style>
  <w:style w:type="character" w:customStyle="1" w:styleId="69">
    <w:name w:val="Heading 9 Char"/>
    <w:basedOn w:val="53"/>
    <w:link w:val="10"/>
    <w:qFormat/>
    <w:uiPriority w:val="0"/>
    <w:rPr>
      <w:rFonts w:ascii="Arial" w:hAnsi="Arial" w:eastAsia="Times New Roman" w:cs="Arial"/>
      <w:lang w:val="en-GB"/>
    </w:rPr>
  </w:style>
  <w:style w:type="paragraph" w:customStyle="1" w:styleId="70">
    <w:name w:val="3GPP_Header"/>
    <w:basedOn w:val="1"/>
    <w:qFormat/>
    <w:uiPriority w:val="0"/>
    <w:pPr>
      <w:tabs>
        <w:tab w:val="left" w:pos="1701"/>
        <w:tab w:val="right" w:pos="9639"/>
      </w:tabs>
      <w:spacing w:after="240"/>
    </w:pPr>
    <w:rPr>
      <w:b/>
      <w:sz w:val="24"/>
    </w:rPr>
  </w:style>
  <w:style w:type="character" w:customStyle="1" w:styleId="71">
    <w:name w:val="Footer Char"/>
    <w:basedOn w:val="53"/>
    <w:link w:val="37"/>
    <w:semiHidden/>
    <w:qFormat/>
    <w:uiPriority w:val="0"/>
    <w:rPr>
      <w:rFonts w:ascii="Arial" w:hAnsi="Arial" w:eastAsia="Times New Roman" w:cs="Arial"/>
      <w:b/>
      <w:bCs/>
      <w:i/>
      <w:iCs/>
      <w:sz w:val="18"/>
      <w:szCs w:val="18"/>
      <w:lang w:eastAsia="zh-CN"/>
    </w:rPr>
  </w:style>
  <w:style w:type="paragraph" w:customStyle="1" w:styleId="72">
    <w:name w:val="Reference"/>
    <w:basedOn w:val="1"/>
    <w:qFormat/>
    <w:uiPriority w:val="0"/>
    <w:pPr>
      <w:numPr>
        <w:ilvl w:val="0"/>
        <w:numId w:val="2"/>
      </w:numPr>
    </w:pPr>
  </w:style>
  <w:style w:type="paragraph" w:customStyle="1" w:styleId="73">
    <w:name w:val="Doc-text2"/>
    <w:basedOn w:val="1"/>
    <w:link w:val="74"/>
    <w:qFormat/>
    <w:uiPriority w:val="0"/>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74">
    <w:name w:val="Doc-text2 Char"/>
    <w:link w:val="73"/>
    <w:qFormat/>
    <w:uiPriority w:val="0"/>
    <w:rPr>
      <w:rFonts w:ascii="Arial" w:hAnsi="Arial" w:eastAsia="MS Mincho" w:cs="Times New Roman"/>
      <w:sz w:val="20"/>
      <w:szCs w:val="24"/>
      <w:lang w:val="en-GB" w:eastAsia="en-GB"/>
    </w:rPr>
  </w:style>
  <w:style w:type="paragraph" w:styleId="75">
    <w:name w:val="No Spacing"/>
    <w:link w:val="114"/>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76">
    <w:name w:val="Header Char"/>
    <w:basedOn w:val="53"/>
    <w:link w:val="38"/>
    <w:qFormat/>
    <w:uiPriority w:val="99"/>
    <w:rPr>
      <w:rFonts w:ascii="Arial" w:hAnsi="Arial" w:eastAsia="Times New Roman" w:cs="Times New Roman"/>
      <w:sz w:val="20"/>
      <w:szCs w:val="20"/>
      <w:lang w:val="en-GB" w:eastAsia="zh-CN"/>
    </w:rPr>
  </w:style>
  <w:style w:type="paragraph" w:styleId="77">
    <w:name w:val="List Paragraph"/>
    <w:basedOn w:val="1"/>
    <w:link w:val="78"/>
    <w:qFormat/>
    <w:uiPriority w:val="34"/>
    <w:pPr>
      <w:overflowPunct/>
      <w:autoSpaceDE/>
      <w:autoSpaceDN/>
      <w:adjustRightInd/>
      <w:spacing w:after="160" w:line="259" w:lineRule="auto"/>
      <w:ind w:left="720"/>
      <w:contextualSpacing/>
      <w:jc w:val="left"/>
    </w:pPr>
    <w:rPr>
      <w:rFonts w:asciiTheme="minorHAnsi" w:hAnsiTheme="minorHAnsi" w:eastAsiaTheme="minorHAnsi" w:cstheme="minorBidi"/>
      <w:sz w:val="22"/>
      <w:szCs w:val="22"/>
      <w:lang w:val="en-US" w:eastAsia="en-US"/>
    </w:rPr>
  </w:style>
  <w:style w:type="character" w:customStyle="1" w:styleId="78">
    <w:name w:val="List Paragraph Char"/>
    <w:link w:val="77"/>
    <w:qFormat/>
    <w:locked/>
    <w:uiPriority w:val="34"/>
  </w:style>
  <w:style w:type="paragraph" w:customStyle="1" w:styleId="79">
    <w:name w:val="B1"/>
    <w:basedOn w:val="21"/>
    <w:link w:val="80"/>
    <w:qFormat/>
    <w:uiPriority w:val="0"/>
    <w:pPr>
      <w:ind w:left="568" w:hanging="284"/>
      <w:contextualSpacing w:val="0"/>
      <w:jc w:val="left"/>
    </w:pPr>
    <w:rPr>
      <w:rFonts w:ascii="Times New Roman" w:hAnsi="Times New Roman"/>
    </w:rPr>
  </w:style>
  <w:style w:type="character" w:customStyle="1" w:styleId="80">
    <w:name w:val="B1 Char1"/>
    <w:link w:val="79"/>
    <w:qFormat/>
    <w:uiPriority w:val="0"/>
    <w:rPr>
      <w:rFonts w:ascii="Times New Roman" w:hAnsi="Times New Roman" w:eastAsia="Times New Roman" w:cs="Times New Roman"/>
      <w:sz w:val="20"/>
      <w:szCs w:val="20"/>
      <w:lang w:val="en-GB" w:eastAsia="ja-JP"/>
    </w:rPr>
  </w:style>
  <w:style w:type="paragraph" w:customStyle="1" w:styleId="81">
    <w:name w:val="B2"/>
    <w:basedOn w:val="32"/>
    <w:link w:val="82"/>
    <w:qFormat/>
    <w:uiPriority w:val="0"/>
    <w:pPr>
      <w:ind w:left="851" w:hanging="284"/>
      <w:contextualSpacing w:val="0"/>
      <w:jc w:val="left"/>
    </w:pPr>
    <w:rPr>
      <w:rFonts w:ascii="Times New Roman" w:hAnsi="Times New Roman"/>
    </w:rPr>
  </w:style>
  <w:style w:type="character" w:customStyle="1" w:styleId="82">
    <w:name w:val="B2 Char"/>
    <w:link w:val="81"/>
    <w:qFormat/>
    <w:uiPriority w:val="0"/>
    <w:rPr>
      <w:rFonts w:ascii="Times New Roman" w:hAnsi="Times New Roman" w:eastAsia="Times New Roman" w:cs="Times New Roman"/>
      <w:sz w:val="20"/>
      <w:szCs w:val="20"/>
      <w:lang w:val="en-GB" w:eastAsia="ja-JP"/>
    </w:rPr>
  </w:style>
  <w:style w:type="paragraph" w:customStyle="1" w:styleId="83">
    <w:name w:val="B3"/>
    <w:basedOn w:val="11"/>
    <w:link w:val="84"/>
    <w:qFormat/>
    <w:uiPriority w:val="0"/>
    <w:pPr>
      <w:ind w:left="1135" w:hanging="284"/>
      <w:contextualSpacing w:val="0"/>
      <w:jc w:val="left"/>
    </w:pPr>
    <w:rPr>
      <w:rFonts w:ascii="Times New Roman" w:hAnsi="Times New Roman"/>
    </w:rPr>
  </w:style>
  <w:style w:type="character" w:customStyle="1" w:styleId="84">
    <w:name w:val="B3 Char2"/>
    <w:link w:val="83"/>
    <w:qFormat/>
    <w:uiPriority w:val="0"/>
    <w:rPr>
      <w:rFonts w:ascii="Times New Roman" w:hAnsi="Times New Roman" w:eastAsia="Times New Roman" w:cs="Times New Roman"/>
      <w:sz w:val="20"/>
      <w:szCs w:val="20"/>
      <w:lang w:val="en-GB" w:eastAsia="ja-JP"/>
    </w:rPr>
  </w:style>
  <w:style w:type="paragraph" w:customStyle="1" w:styleId="85">
    <w:name w:val="TAL"/>
    <w:basedOn w:val="1"/>
    <w:link w:val="86"/>
    <w:qFormat/>
    <w:uiPriority w:val="0"/>
    <w:pPr>
      <w:keepNext/>
      <w:keepLines/>
      <w:spacing w:after="0"/>
      <w:jc w:val="left"/>
    </w:pPr>
    <w:rPr>
      <w:sz w:val="18"/>
    </w:rPr>
  </w:style>
  <w:style w:type="character" w:customStyle="1" w:styleId="86">
    <w:name w:val="TAL Car"/>
    <w:link w:val="85"/>
    <w:qFormat/>
    <w:uiPriority w:val="0"/>
    <w:rPr>
      <w:rFonts w:ascii="Arial" w:hAnsi="Arial" w:eastAsia="Times New Roman" w:cs="Times New Roman"/>
      <w:sz w:val="18"/>
      <w:szCs w:val="20"/>
      <w:lang w:val="en-GB" w:eastAsia="ja-JP"/>
    </w:rPr>
  </w:style>
  <w:style w:type="paragraph" w:customStyle="1" w:styleId="87">
    <w:name w:val="PL"/>
    <w:link w:val="8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88">
    <w:name w:val="PL Char"/>
    <w:link w:val="87"/>
    <w:qFormat/>
    <w:uiPriority w:val="0"/>
    <w:rPr>
      <w:rFonts w:ascii="Courier New" w:hAnsi="Courier New" w:eastAsia="Times New Roman" w:cs="Times New Roman"/>
      <w:sz w:val="16"/>
      <w:szCs w:val="20"/>
      <w:shd w:val="clear" w:color="auto" w:fill="E6E6E6"/>
      <w:lang w:val="en-GB" w:eastAsia="en-GB"/>
    </w:rPr>
  </w:style>
  <w:style w:type="paragraph" w:customStyle="1" w:styleId="89">
    <w:name w:val="TH"/>
    <w:basedOn w:val="1"/>
    <w:link w:val="90"/>
    <w:qFormat/>
    <w:uiPriority w:val="0"/>
    <w:pPr>
      <w:keepNext/>
      <w:keepLines/>
      <w:spacing w:before="60"/>
      <w:jc w:val="center"/>
    </w:pPr>
    <w:rPr>
      <w:b/>
    </w:rPr>
  </w:style>
  <w:style w:type="character" w:customStyle="1" w:styleId="90">
    <w:name w:val="TH Char"/>
    <w:link w:val="89"/>
    <w:qFormat/>
    <w:uiPriority w:val="0"/>
    <w:rPr>
      <w:rFonts w:ascii="Arial" w:hAnsi="Arial" w:eastAsia="Times New Roman" w:cs="Times New Roman"/>
      <w:b/>
      <w:sz w:val="20"/>
      <w:szCs w:val="20"/>
      <w:lang w:val="en-GB" w:eastAsia="ja-JP"/>
    </w:rPr>
  </w:style>
  <w:style w:type="paragraph" w:customStyle="1" w:styleId="91">
    <w:name w:val="TAH"/>
    <w:basedOn w:val="92"/>
    <w:link w:val="93"/>
    <w:qFormat/>
    <w:uiPriority w:val="0"/>
    <w:rPr>
      <w:b/>
    </w:rPr>
  </w:style>
  <w:style w:type="paragraph" w:customStyle="1" w:styleId="92">
    <w:name w:val="TAC"/>
    <w:basedOn w:val="85"/>
    <w:link w:val="139"/>
    <w:qFormat/>
    <w:uiPriority w:val="0"/>
    <w:pPr>
      <w:jc w:val="center"/>
    </w:pPr>
  </w:style>
  <w:style w:type="character" w:customStyle="1" w:styleId="93">
    <w:name w:val="TAH Car"/>
    <w:link w:val="91"/>
    <w:qFormat/>
    <w:locked/>
    <w:uiPriority w:val="0"/>
    <w:rPr>
      <w:rFonts w:ascii="Arial" w:hAnsi="Arial" w:eastAsia="Times New Roman" w:cs="Times New Roman"/>
      <w:b/>
      <w:sz w:val="18"/>
      <w:szCs w:val="20"/>
      <w:lang w:val="en-GB" w:eastAsia="ja-JP"/>
    </w:rPr>
  </w:style>
  <w:style w:type="character" w:customStyle="1" w:styleId="94">
    <w:name w:val="EmailDiscussion Char"/>
    <w:link w:val="95"/>
    <w:qFormat/>
    <w:locked/>
    <w:uiPriority w:val="0"/>
    <w:rPr>
      <w:rFonts w:ascii="Arial" w:hAnsi="Arial" w:eastAsia="MS Mincho" w:cs="Arial"/>
      <w:b/>
      <w:sz w:val="22"/>
      <w:szCs w:val="24"/>
      <w:lang w:eastAsia="en-US"/>
    </w:rPr>
  </w:style>
  <w:style w:type="paragraph" w:customStyle="1" w:styleId="95">
    <w:name w:val="EmailDiscussion"/>
    <w:basedOn w:val="1"/>
    <w:next w:val="96"/>
    <w:link w:val="94"/>
    <w:qFormat/>
    <w:uiPriority w:val="0"/>
    <w:pPr>
      <w:numPr>
        <w:ilvl w:val="0"/>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96">
    <w:name w:val="EmailDiscussion2"/>
    <w:basedOn w:val="73"/>
    <w:qFormat/>
    <w:uiPriority w:val="0"/>
  </w:style>
  <w:style w:type="character" w:customStyle="1" w:styleId="97">
    <w:name w:val="Comment Text Char"/>
    <w:basedOn w:val="53"/>
    <w:link w:val="28"/>
    <w:semiHidden/>
    <w:qFormat/>
    <w:uiPriority w:val="99"/>
    <w:rPr>
      <w:rFonts w:ascii="Arial" w:hAnsi="Arial" w:eastAsia="Times New Roman" w:cs="Times New Roman"/>
      <w:sz w:val="20"/>
      <w:szCs w:val="20"/>
      <w:lang w:val="en-GB" w:eastAsia="zh-CN"/>
    </w:rPr>
  </w:style>
  <w:style w:type="character" w:customStyle="1" w:styleId="98">
    <w:name w:val="Comment Subject Char"/>
    <w:basedOn w:val="97"/>
    <w:link w:val="50"/>
    <w:semiHidden/>
    <w:qFormat/>
    <w:uiPriority w:val="99"/>
    <w:rPr>
      <w:rFonts w:ascii="Arial" w:hAnsi="Arial" w:eastAsia="Times New Roman" w:cs="Times New Roman"/>
      <w:b/>
      <w:bCs/>
      <w:sz w:val="20"/>
      <w:szCs w:val="20"/>
      <w:lang w:val="en-GB" w:eastAsia="zh-CN"/>
    </w:rPr>
  </w:style>
  <w:style w:type="paragraph" w:customStyle="1" w:styleId="99">
    <w:name w:val="Revision1"/>
    <w:hidden/>
    <w:semiHidden/>
    <w:qFormat/>
    <w:uiPriority w:val="99"/>
    <w:rPr>
      <w:rFonts w:ascii="Arial" w:hAnsi="Arial" w:eastAsia="Times New Roman" w:cs="Times New Roman"/>
      <w:lang w:val="en-GB" w:eastAsia="zh-CN" w:bidi="ar-SA"/>
    </w:rPr>
  </w:style>
  <w:style w:type="character" w:customStyle="1" w:styleId="100">
    <w:name w:val="apple-converted-space"/>
    <w:qFormat/>
    <w:uiPriority w:val="0"/>
  </w:style>
  <w:style w:type="character" w:customStyle="1" w:styleId="101">
    <w:name w:val="Body Text Char"/>
    <w:basedOn w:val="53"/>
    <w:link w:val="30"/>
    <w:qFormat/>
    <w:uiPriority w:val="0"/>
    <w:rPr>
      <w:rFonts w:ascii="Arial" w:hAnsi="Arial"/>
    </w:rPr>
  </w:style>
  <w:style w:type="paragraph" w:customStyle="1" w:styleId="102">
    <w:name w:val="pf0"/>
    <w:basedOn w:val="1"/>
    <w:qFormat/>
    <w:uiPriority w:val="0"/>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103">
    <w:name w:val="cf01"/>
    <w:basedOn w:val="53"/>
    <w:qFormat/>
    <w:uiPriority w:val="0"/>
    <w:rPr>
      <w:rFonts w:hint="default" w:ascii="Segoe UI" w:hAnsi="Segoe UI" w:cs="Segoe UI"/>
      <w:sz w:val="18"/>
      <w:szCs w:val="18"/>
    </w:rPr>
  </w:style>
  <w:style w:type="character" w:customStyle="1" w:styleId="104">
    <w:name w:val="Unresolved Mention1"/>
    <w:basedOn w:val="53"/>
    <w:semiHidden/>
    <w:unhideWhenUsed/>
    <w:qFormat/>
    <w:uiPriority w:val="99"/>
    <w:rPr>
      <w:color w:val="605E5C"/>
      <w:shd w:val="clear" w:color="auto" w:fill="E1DFDD"/>
    </w:rPr>
  </w:style>
  <w:style w:type="character" w:customStyle="1" w:styleId="105">
    <w:name w:val="B1 Char"/>
    <w:qFormat/>
    <w:uiPriority w:val="0"/>
    <w:rPr>
      <w:rFonts w:eastAsia="Times New Roman"/>
    </w:rPr>
  </w:style>
  <w:style w:type="character" w:customStyle="1" w:styleId="106">
    <w:name w:val="B3 Char"/>
    <w:qFormat/>
    <w:uiPriority w:val="0"/>
    <w:rPr>
      <w:rFonts w:eastAsia="Times New Roman"/>
    </w:rPr>
  </w:style>
  <w:style w:type="paragraph" w:customStyle="1" w:styleId="107">
    <w:name w:val="Editor's Note"/>
    <w:basedOn w:val="5"/>
    <w:link w:val="108"/>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108">
    <w:name w:val="Editor's Note Char"/>
    <w:link w:val="107"/>
    <w:qFormat/>
    <w:locked/>
    <w:uiPriority w:val="0"/>
    <w:rPr>
      <w:rFonts w:ascii="Times New Roman" w:hAnsi="Times New Roman" w:eastAsia="Times New Roman" w:cs="Times New Roman"/>
      <w:color w:val="FF0000"/>
      <w:sz w:val="20"/>
      <w:szCs w:val="20"/>
      <w:lang w:val="en-GB" w:eastAsia="ja-JP"/>
    </w:rPr>
  </w:style>
  <w:style w:type="paragraph" w:customStyle="1" w:styleId="109">
    <w:name w:val="TF"/>
    <w:basedOn w:val="89"/>
    <w:link w:val="110"/>
    <w:qFormat/>
    <w:uiPriority w:val="0"/>
    <w:pPr>
      <w:keepNext w:val="0"/>
      <w:spacing w:before="0" w:after="240"/>
    </w:pPr>
  </w:style>
  <w:style w:type="character" w:customStyle="1" w:styleId="110">
    <w:name w:val="TF Char"/>
    <w:link w:val="109"/>
    <w:qFormat/>
    <w:uiPriority w:val="0"/>
    <w:rPr>
      <w:rFonts w:ascii="Arial" w:hAnsi="Arial" w:eastAsia="Times New Roman" w:cs="Times New Roman"/>
      <w:b/>
      <w:sz w:val="20"/>
      <w:szCs w:val="20"/>
      <w:lang w:val="en-GB" w:eastAsia="ja-JP"/>
    </w:rPr>
  </w:style>
  <w:style w:type="character" w:customStyle="1" w:styleId="111">
    <w:name w:val="NO Char"/>
    <w:link w:val="112"/>
    <w:qFormat/>
    <w:locked/>
    <w:uiPriority w:val="0"/>
    <w:rPr>
      <w:lang w:val="en-GB"/>
    </w:rPr>
  </w:style>
  <w:style w:type="paragraph" w:customStyle="1" w:styleId="112">
    <w:name w:val="NO"/>
    <w:basedOn w:val="1"/>
    <w:link w:val="111"/>
    <w:qFormat/>
    <w:uiPriority w:val="0"/>
    <w:pPr>
      <w:keepNext/>
      <w:overflowPunct/>
      <w:autoSpaceDE/>
      <w:autoSpaceDN/>
      <w:adjustRightInd/>
      <w:spacing w:after="0" w:line="257" w:lineRule="auto"/>
      <w:ind w:left="851" w:hanging="851"/>
      <w:jc w:val="center"/>
    </w:pPr>
    <w:rPr>
      <w:rFonts w:asciiTheme="minorHAnsi" w:hAnsiTheme="minorHAnsi" w:eastAsiaTheme="minorEastAsia" w:cstheme="minorBidi"/>
      <w:sz w:val="22"/>
      <w:szCs w:val="22"/>
      <w:lang w:eastAsia="en-US"/>
    </w:rPr>
  </w:style>
  <w:style w:type="character" w:customStyle="1" w:styleId="113">
    <w:name w:val="cf11"/>
    <w:basedOn w:val="53"/>
    <w:qFormat/>
    <w:uiPriority w:val="0"/>
    <w:rPr>
      <w:rFonts w:hint="default" w:ascii="Segoe UI" w:hAnsi="Segoe UI" w:cs="Segoe UI"/>
      <w:i/>
      <w:iCs/>
      <w:sz w:val="18"/>
      <w:szCs w:val="18"/>
    </w:rPr>
  </w:style>
  <w:style w:type="character" w:customStyle="1" w:styleId="114">
    <w:name w:val="No Spacing Char"/>
    <w:basedOn w:val="53"/>
    <w:link w:val="75"/>
    <w:qFormat/>
    <w:uiPriority w:val="1"/>
    <w:rPr>
      <w:rFonts w:ascii="Arial" w:hAnsi="Arial" w:eastAsia="Times New Roman" w:cs="Times New Roman"/>
      <w:sz w:val="20"/>
      <w:szCs w:val="20"/>
      <w:lang w:val="en-GB" w:eastAsia="zh-CN"/>
    </w:rPr>
  </w:style>
  <w:style w:type="paragraph" w:customStyle="1" w:styleId="115">
    <w:name w:val="Comments"/>
    <w:basedOn w:val="1"/>
    <w:link w:val="116"/>
    <w:qFormat/>
    <w:uiPriority w:val="0"/>
    <w:pPr>
      <w:overflowPunct/>
      <w:autoSpaceDE/>
      <w:autoSpaceDN/>
      <w:adjustRightInd/>
      <w:spacing w:before="40" w:after="0"/>
      <w:jc w:val="left"/>
    </w:pPr>
    <w:rPr>
      <w:rFonts w:eastAsia="MS Mincho"/>
      <w:i/>
      <w:sz w:val="18"/>
      <w:szCs w:val="24"/>
      <w:lang w:eastAsia="en-GB"/>
    </w:rPr>
  </w:style>
  <w:style w:type="character" w:customStyle="1" w:styleId="116">
    <w:name w:val="Comments Char"/>
    <w:link w:val="115"/>
    <w:qFormat/>
    <w:uiPriority w:val="0"/>
    <w:rPr>
      <w:rFonts w:ascii="Arial" w:hAnsi="Arial" w:eastAsia="MS Mincho" w:cs="Times New Roman"/>
      <w:i/>
      <w:sz w:val="18"/>
      <w:szCs w:val="24"/>
      <w:lang w:val="en-GB" w:eastAsia="en-GB"/>
    </w:rPr>
  </w:style>
  <w:style w:type="paragraph" w:customStyle="1" w:styleId="117">
    <w:name w:val="Doc-title"/>
    <w:basedOn w:val="1"/>
    <w:next w:val="73"/>
    <w:link w:val="118"/>
    <w:qFormat/>
    <w:uiPriority w:val="0"/>
    <w:pPr>
      <w:overflowPunct/>
      <w:autoSpaceDE/>
      <w:autoSpaceDN/>
      <w:adjustRightInd/>
      <w:spacing w:before="60" w:after="0"/>
      <w:ind w:left="1259" w:hanging="1259"/>
      <w:jc w:val="left"/>
    </w:pPr>
    <w:rPr>
      <w:rFonts w:eastAsia="MS Mincho"/>
      <w:szCs w:val="24"/>
      <w:lang w:eastAsia="en-GB"/>
    </w:rPr>
  </w:style>
  <w:style w:type="character" w:customStyle="1" w:styleId="118">
    <w:name w:val="Doc-title Char"/>
    <w:link w:val="117"/>
    <w:qFormat/>
    <w:uiPriority w:val="0"/>
    <w:rPr>
      <w:rFonts w:ascii="Arial" w:hAnsi="Arial" w:eastAsia="MS Mincho" w:cs="Times New Roman"/>
      <w:sz w:val="20"/>
      <w:szCs w:val="24"/>
      <w:lang w:val="en-GB" w:eastAsia="en-GB"/>
    </w:rPr>
  </w:style>
  <w:style w:type="character" w:customStyle="1" w:styleId="119">
    <w:name w:val="Unresolved Mention2"/>
    <w:basedOn w:val="53"/>
    <w:semiHidden/>
    <w:unhideWhenUsed/>
    <w:qFormat/>
    <w:uiPriority w:val="99"/>
    <w:rPr>
      <w:color w:val="605E5C"/>
      <w:shd w:val="clear" w:color="auto" w:fill="E1DFDD"/>
    </w:rPr>
  </w:style>
  <w:style w:type="paragraph" w:customStyle="1" w:styleId="120">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121">
    <w:name w:val="B4"/>
    <w:basedOn w:val="42"/>
    <w:link w:val="122"/>
    <w:qFormat/>
    <w:uiPriority w:val="0"/>
    <w:pPr>
      <w:ind w:left="1418" w:leftChars="0" w:hanging="284" w:firstLineChars="0"/>
      <w:contextualSpacing w:val="0"/>
      <w:jc w:val="left"/>
    </w:pPr>
    <w:rPr>
      <w:rFonts w:eastAsia="宋体"/>
      <w:lang w:eastAsia="en-US"/>
    </w:rPr>
  </w:style>
  <w:style w:type="character" w:customStyle="1" w:styleId="122">
    <w:name w:val="B4 Char"/>
    <w:link w:val="121"/>
    <w:qFormat/>
    <w:uiPriority w:val="0"/>
    <w:rPr>
      <w:rFonts w:ascii="Arial" w:hAnsi="Arial" w:eastAsia="宋体" w:cs="Times New Roman"/>
      <w:sz w:val="20"/>
      <w:szCs w:val="20"/>
      <w:lang w:val="en-GB"/>
    </w:rPr>
  </w:style>
  <w:style w:type="table" w:customStyle="1" w:styleId="123">
    <w:name w:val="Grid Table 4 - Accent 51"/>
    <w:basedOn w:val="51"/>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CCE8C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124">
    <w:name w:val="CR Cover Page"/>
    <w:link w:val="125"/>
    <w:qFormat/>
    <w:uiPriority w:val="0"/>
    <w:pPr>
      <w:spacing w:after="120" w:line="259" w:lineRule="auto"/>
    </w:pPr>
    <w:rPr>
      <w:rFonts w:ascii="Arial" w:hAnsi="Arial" w:eastAsia="宋体" w:cs="Times New Roman"/>
      <w:sz w:val="21"/>
      <w:szCs w:val="22"/>
      <w:lang w:val="en-GB" w:eastAsia="en-US" w:bidi="ar-SA"/>
    </w:rPr>
  </w:style>
  <w:style w:type="character" w:customStyle="1" w:styleId="125">
    <w:name w:val="CR Cover Page Char"/>
    <w:link w:val="124"/>
    <w:qFormat/>
    <w:uiPriority w:val="0"/>
    <w:rPr>
      <w:rFonts w:ascii="Arial" w:hAnsi="Arial" w:eastAsia="宋体" w:cs="Times New Roman"/>
      <w:sz w:val="21"/>
      <w:szCs w:val="22"/>
      <w:lang w:val="en-GB" w:eastAsia="en-US"/>
    </w:rPr>
  </w:style>
  <w:style w:type="character" w:customStyle="1" w:styleId="126">
    <w:name w:val="Heading 1 Char1"/>
    <w:qFormat/>
    <w:uiPriority w:val="0"/>
    <w:rPr>
      <w:rFonts w:ascii="Tahoma" w:hAnsi="Tahoma" w:eastAsia="Tahoma"/>
      <w:sz w:val="36"/>
      <w:lang w:val="en-GB" w:eastAsia="en-US"/>
    </w:rPr>
  </w:style>
  <w:style w:type="paragraph" w:customStyle="1" w:styleId="127">
    <w:name w:val="Char Char24"/>
    <w:basedOn w:val="1"/>
    <w:semiHidden/>
    <w:qFormat/>
    <w:uiPriority w:val="0"/>
    <w:pPr>
      <w:tabs>
        <w:tab w:val="left" w:pos="540"/>
        <w:tab w:val="left" w:pos="1260"/>
        <w:tab w:val="left" w:pos="1800"/>
      </w:tabs>
      <w:overflowPunct/>
      <w:autoSpaceDE/>
      <w:autoSpaceDN/>
      <w:adjustRightInd/>
      <w:spacing w:before="240" w:after="160" w:line="240" w:lineRule="exact"/>
      <w:jc w:val="left"/>
    </w:pPr>
    <w:rPr>
      <w:rFonts w:ascii="Osaka" w:hAnsi="Osaka" w:eastAsia="@MS Mincho" w:cs="@Osaka"/>
      <w:sz w:val="24"/>
      <w:lang w:val="en-US" w:eastAsia="en-US"/>
    </w:rPr>
  </w:style>
  <w:style w:type="character" w:customStyle="1" w:styleId="128">
    <w:name w:val="Heading 2 Char1"/>
    <w:qFormat/>
    <w:uiPriority w:val="0"/>
    <w:rPr>
      <w:rFonts w:ascii="Tahoma" w:hAnsi="Tahoma" w:eastAsia="–¾’©"/>
      <w:sz w:val="32"/>
      <w:szCs w:val="24"/>
      <w:lang w:val="en-GB"/>
    </w:rPr>
  </w:style>
  <w:style w:type="paragraph" w:customStyle="1" w:styleId="129">
    <w:name w:val="H6"/>
    <w:basedOn w:val="6"/>
    <w:next w:val="1"/>
    <w:semiHidden/>
    <w:qFormat/>
    <w:uiPriority w:val="0"/>
    <w:pPr>
      <w:keepNext w:val="0"/>
      <w:keepLines w:val="0"/>
      <w:numPr>
        <w:ilvl w:val="0"/>
        <w:numId w:val="0"/>
      </w:numPr>
      <w:tabs>
        <w:tab w:val="clear" w:pos="432"/>
      </w:tabs>
      <w:overflowPunct/>
      <w:autoSpaceDE/>
      <w:autoSpaceDN/>
      <w:adjustRightInd/>
      <w:spacing w:beforeAutospacing="1" w:after="0" w:afterLines="100"/>
      <w:ind w:left="1985" w:hanging="1985"/>
      <w:textAlignment w:val="auto"/>
      <w:outlineLvl w:val="9"/>
    </w:pPr>
    <w:rPr>
      <w:rFonts w:ascii="Tahoma" w:hAnsi="Tahoma" w:eastAsia="Tahoma" w:cs="@Osaka"/>
      <w:sz w:val="20"/>
      <w:szCs w:val="20"/>
      <w:lang w:eastAsia="en-US"/>
    </w:rPr>
  </w:style>
  <w:style w:type="paragraph" w:customStyle="1" w:styleId="130">
    <w:name w:val="Zchn Zchn"/>
    <w:semiHidden/>
    <w:qFormat/>
    <w:uiPriority w:val="0"/>
    <w:pPr>
      <w:keepNext/>
      <w:tabs>
        <w:tab w:val="left" w:pos="851"/>
      </w:tabs>
      <w:autoSpaceDE w:val="0"/>
      <w:autoSpaceDN w:val="0"/>
      <w:adjustRightInd w:val="0"/>
      <w:spacing w:before="60" w:after="60"/>
      <w:ind w:left="851" w:hanging="851"/>
      <w:jc w:val="both"/>
    </w:pPr>
    <w:rPr>
      <w:rFonts w:ascii="Tahoma" w:hAnsi="Tahoma" w:eastAsia="–¾’©" w:cs="Tahoma"/>
      <w:color w:val="0000FF"/>
      <w:kern w:val="2"/>
      <w:lang w:val="en-US" w:eastAsia="zh-CN" w:bidi="ar-SA"/>
    </w:rPr>
  </w:style>
  <w:style w:type="paragraph" w:customStyle="1" w:styleId="131">
    <w:name w:val="EQ"/>
    <w:basedOn w:val="1"/>
    <w:next w:val="1"/>
    <w:qFormat/>
    <w:uiPriority w:val="0"/>
    <w:pPr>
      <w:keepLines/>
      <w:tabs>
        <w:tab w:val="center" w:pos="4536"/>
        <w:tab w:val="right" w:pos="9072"/>
      </w:tabs>
      <w:jc w:val="left"/>
    </w:pPr>
    <w:rPr>
      <w:rFonts w:ascii="@Osaka" w:hAnsi="@Osaka" w:eastAsia="@Osaka" w:cs="@Osaka"/>
      <w:lang w:eastAsia="en-US"/>
    </w:rPr>
  </w:style>
  <w:style w:type="character" w:customStyle="1" w:styleId="132">
    <w:name w:val="ZGSM"/>
    <w:semiHidden/>
    <w:qFormat/>
    <w:uiPriority w:val="0"/>
  </w:style>
  <w:style w:type="paragraph" w:customStyle="1" w:styleId="133">
    <w:name w:val="ZD"/>
    <w:semiHidden/>
    <w:qFormat/>
    <w:uiPriority w:val="0"/>
    <w:pPr>
      <w:framePr w:wrap="notBeside" w:vAnchor="page" w:hAnchor="margin" w:y="15764"/>
      <w:widowControl w:val="0"/>
      <w:overflowPunct w:val="0"/>
      <w:autoSpaceDE w:val="0"/>
      <w:autoSpaceDN w:val="0"/>
      <w:adjustRightInd w:val="0"/>
      <w:textAlignment w:val="baseline"/>
    </w:pPr>
    <w:rPr>
      <w:rFonts w:ascii="Tahoma" w:hAnsi="Tahoma" w:eastAsia="@Osaka" w:cs="@Osaka"/>
      <w:sz w:val="32"/>
      <w:lang w:val="en-GB" w:eastAsia="en-US" w:bidi="ar-SA"/>
    </w:rPr>
  </w:style>
  <w:style w:type="paragraph" w:customStyle="1" w:styleId="134">
    <w:name w:val="TT"/>
    <w:basedOn w:val="2"/>
    <w:next w:val="1"/>
    <w:semiHidden/>
    <w:qFormat/>
    <w:uiPriority w:val="0"/>
    <w:pPr>
      <w:numPr>
        <w:numId w:val="0"/>
      </w:numPr>
      <w:tabs>
        <w:tab w:val="clear" w:pos="432"/>
      </w:tabs>
      <w:outlineLvl w:val="9"/>
    </w:pPr>
    <w:rPr>
      <w:rFonts w:ascii="Tahoma" w:hAnsi="Tahoma" w:eastAsia="Tahoma" w:cs="@Osaka"/>
      <w:szCs w:val="20"/>
      <w:lang w:eastAsia="en-US"/>
    </w:rPr>
  </w:style>
  <w:style w:type="character" w:customStyle="1" w:styleId="135">
    <w:name w:val="Footnote Text Char"/>
    <w:basedOn w:val="53"/>
    <w:link w:val="40"/>
    <w:semiHidden/>
    <w:qFormat/>
    <w:uiPriority w:val="0"/>
    <w:rPr>
      <w:rFonts w:ascii="@Osaka" w:hAnsi="@Osaka" w:eastAsia="@Osaka" w:cs="@Osaka"/>
      <w:sz w:val="16"/>
      <w:lang w:val="en-GB" w:eastAsia="en-US"/>
    </w:rPr>
  </w:style>
  <w:style w:type="paragraph" w:customStyle="1" w:styleId="136">
    <w:name w:val="contribution"/>
    <w:basedOn w:val="2"/>
    <w:semiHidden/>
    <w:qFormat/>
    <w:uiPriority w:val="0"/>
    <w:pPr>
      <w:numPr>
        <w:numId w:val="0"/>
      </w:numPr>
      <w:tabs>
        <w:tab w:val="left" w:pos="45"/>
        <w:tab w:val="clear" w:pos="432"/>
      </w:tabs>
      <w:ind w:left="405" w:hanging="405"/>
    </w:pPr>
    <w:rPr>
      <w:rFonts w:ascii="Tahoma" w:hAnsi="Tahoma" w:eastAsia="Tahoma" w:cs="@Osaka"/>
      <w:szCs w:val="20"/>
      <w:lang w:eastAsia="en-US"/>
    </w:rPr>
  </w:style>
  <w:style w:type="paragraph" w:customStyle="1" w:styleId="137">
    <w:name w:val="TAR"/>
    <w:basedOn w:val="85"/>
    <w:semiHidden/>
    <w:qFormat/>
    <w:uiPriority w:val="0"/>
    <w:pPr>
      <w:jc w:val="right"/>
    </w:pPr>
    <w:rPr>
      <w:rFonts w:ascii="Tahoma" w:hAnsi="Tahoma" w:eastAsia="Arial" w:cs="@Osaka"/>
      <w:lang w:eastAsia="en-US"/>
    </w:rPr>
  </w:style>
  <w:style w:type="character" w:customStyle="1" w:styleId="138">
    <w:name w:val="TAL Char"/>
    <w:qFormat/>
    <w:uiPriority w:val="0"/>
    <w:rPr>
      <w:rFonts w:ascii="Tahoma" w:hAnsi="Tahoma"/>
      <w:sz w:val="18"/>
      <w:lang w:val="en-GB" w:eastAsia="en-US" w:bidi="ar-SA"/>
    </w:rPr>
  </w:style>
  <w:style w:type="character" w:customStyle="1" w:styleId="139">
    <w:name w:val="TAC Char"/>
    <w:link w:val="92"/>
    <w:qFormat/>
    <w:uiPriority w:val="0"/>
    <w:rPr>
      <w:rFonts w:ascii="Arial" w:hAnsi="Arial" w:eastAsia="Times New Roman" w:cs="Times New Roman"/>
      <w:sz w:val="18"/>
      <w:lang w:val="en-GB" w:eastAsia="ja-JP"/>
    </w:rPr>
  </w:style>
  <w:style w:type="paragraph" w:customStyle="1" w:styleId="140">
    <w:name w:val="LD"/>
    <w:semiHidden/>
    <w:qFormat/>
    <w:uiPriority w:val="0"/>
    <w:pPr>
      <w:keepNext/>
      <w:keepLines/>
      <w:overflowPunct w:val="0"/>
      <w:autoSpaceDE w:val="0"/>
      <w:autoSpaceDN w:val="0"/>
      <w:adjustRightInd w:val="0"/>
      <w:spacing w:line="180" w:lineRule="exact"/>
      <w:textAlignment w:val="baseline"/>
    </w:pPr>
    <w:rPr>
      <w:rFonts w:ascii="宋体" w:hAnsi="宋体" w:eastAsia="@Osaka" w:cs="@Osaka"/>
      <w:lang w:val="en-GB" w:eastAsia="en-US" w:bidi="ar-SA"/>
    </w:rPr>
  </w:style>
  <w:style w:type="paragraph" w:customStyle="1" w:styleId="141">
    <w:name w:val="NW"/>
    <w:basedOn w:val="112"/>
    <w:semiHidden/>
    <w:qFormat/>
    <w:uiPriority w:val="0"/>
    <w:pPr>
      <w:keepNext w:val="0"/>
      <w:keepLines/>
      <w:overflowPunct w:val="0"/>
      <w:autoSpaceDE w:val="0"/>
      <w:autoSpaceDN w:val="0"/>
      <w:adjustRightInd w:val="0"/>
      <w:spacing w:line="240" w:lineRule="auto"/>
      <w:ind w:left="1135"/>
      <w:jc w:val="left"/>
      <w:textAlignment w:val="baseline"/>
    </w:pPr>
    <w:rPr>
      <w:rFonts w:ascii="@Osaka" w:hAnsi="@Osaka" w:eastAsia="Arial" w:cs="@Osaka"/>
      <w:sz w:val="20"/>
      <w:szCs w:val="20"/>
    </w:rPr>
  </w:style>
  <w:style w:type="paragraph" w:customStyle="1" w:styleId="142">
    <w:name w:val="ZA"/>
    <w:semiHidden/>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Tahoma" w:hAnsi="Tahoma" w:eastAsia="@Osaka" w:cs="@Osaka"/>
      <w:sz w:val="40"/>
      <w:lang w:val="en-GB" w:eastAsia="en-US" w:bidi="ar-SA"/>
    </w:rPr>
  </w:style>
  <w:style w:type="paragraph" w:customStyle="1" w:styleId="143">
    <w:name w:val="ZB"/>
    <w:semiHidden/>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hAnsi="Tahoma" w:eastAsia="@Osaka" w:cs="@Osaka"/>
      <w:i/>
      <w:lang w:val="en-GB" w:eastAsia="en-US" w:bidi="ar-SA"/>
    </w:rPr>
  </w:style>
  <w:style w:type="paragraph" w:customStyle="1" w:styleId="14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Tahoma" w:hAnsi="Tahoma" w:eastAsia="@Osaka" w:cs="@Osaka"/>
      <w:b/>
      <w:sz w:val="34"/>
      <w:lang w:val="en-GB" w:eastAsia="en-US" w:bidi="ar-SA"/>
    </w:rPr>
  </w:style>
  <w:style w:type="paragraph" w:customStyle="1" w:styleId="145">
    <w:name w:val="ZU"/>
    <w:semiHidden/>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Tahoma" w:hAnsi="Tahoma" w:eastAsia="@Osaka" w:cs="@Osaka"/>
      <w:lang w:val="en-GB" w:eastAsia="en-US" w:bidi="ar-SA"/>
    </w:rPr>
  </w:style>
  <w:style w:type="paragraph" w:customStyle="1" w:styleId="146">
    <w:name w:val="TAN"/>
    <w:basedOn w:val="85"/>
    <w:link w:val="185"/>
    <w:qFormat/>
    <w:uiPriority w:val="0"/>
    <w:pPr>
      <w:ind w:left="851" w:hanging="851"/>
    </w:pPr>
    <w:rPr>
      <w:rFonts w:ascii="Tahoma" w:hAnsi="Tahoma" w:eastAsia="Arial" w:cs="@Osaka"/>
      <w:lang w:eastAsia="en-US"/>
    </w:rPr>
  </w:style>
  <w:style w:type="paragraph" w:customStyle="1" w:styleId="147">
    <w:name w:val="ZH"/>
    <w:semiHidden/>
    <w:qFormat/>
    <w:uiPriority w:val="0"/>
    <w:pPr>
      <w:framePr w:wrap="notBeside" w:vAnchor="page" w:hAnchor="margin" w:xAlign="center" w:y="6805"/>
      <w:widowControl w:val="0"/>
      <w:overflowPunct w:val="0"/>
      <w:autoSpaceDE w:val="0"/>
      <w:autoSpaceDN w:val="0"/>
      <w:adjustRightInd w:val="0"/>
      <w:textAlignment w:val="baseline"/>
    </w:pPr>
    <w:rPr>
      <w:rFonts w:ascii="Tahoma" w:hAnsi="Tahoma" w:eastAsia="@Osaka" w:cs="@Osaka"/>
      <w:lang w:val="en-GB" w:eastAsia="en-US" w:bidi="ar-SA"/>
    </w:rPr>
  </w:style>
  <w:style w:type="paragraph" w:customStyle="1" w:styleId="148">
    <w:name w:val="ZG"/>
    <w:semiHidden/>
    <w:qFormat/>
    <w:uiPriority w:val="0"/>
    <w:pPr>
      <w:framePr w:wrap="notBeside" w:vAnchor="page" w:hAnchor="margin" w:xAlign="right" w:y="6805"/>
      <w:widowControl w:val="0"/>
      <w:overflowPunct w:val="0"/>
      <w:autoSpaceDE w:val="0"/>
      <w:autoSpaceDN w:val="0"/>
      <w:adjustRightInd w:val="0"/>
      <w:jc w:val="right"/>
      <w:textAlignment w:val="baseline"/>
    </w:pPr>
    <w:rPr>
      <w:rFonts w:ascii="Tahoma" w:hAnsi="Tahoma" w:eastAsia="@Osaka" w:cs="@Osaka"/>
      <w:lang w:val="en-GB" w:eastAsia="en-US" w:bidi="ar-SA"/>
    </w:rPr>
  </w:style>
  <w:style w:type="paragraph" w:customStyle="1" w:styleId="149">
    <w:name w:val="ZTD"/>
    <w:basedOn w:val="143"/>
    <w:semiHidden/>
    <w:qFormat/>
    <w:uiPriority w:val="0"/>
    <w:pPr>
      <w:framePr w:hRule="auto" w:y="852"/>
    </w:pPr>
    <w:rPr>
      <w:i w:val="0"/>
      <w:sz w:val="40"/>
    </w:rPr>
  </w:style>
  <w:style w:type="paragraph" w:customStyle="1" w:styleId="150">
    <w:name w:val="ZV"/>
    <w:basedOn w:val="145"/>
    <w:semiHidden/>
    <w:qFormat/>
    <w:uiPriority w:val="0"/>
    <w:pPr>
      <w:framePr w:y="16161"/>
    </w:pPr>
  </w:style>
  <w:style w:type="character" w:customStyle="1" w:styleId="151">
    <w:name w:val="Document Map Char"/>
    <w:basedOn w:val="53"/>
    <w:link w:val="27"/>
    <w:semiHidden/>
    <w:qFormat/>
    <w:uiPriority w:val="0"/>
    <w:rPr>
      <w:rFonts w:ascii="Malgun Gothic" w:hAnsi="Malgun Gothic" w:eastAsia="@Osaka" w:cs="@Osaka"/>
      <w:shd w:val="clear" w:color="auto" w:fill="000080"/>
      <w:lang w:val="en-GB" w:eastAsia="en-US"/>
    </w:rPr>
  </w:style>
  <w:style w:type="character" w:customStyle="1" w:styleId="152">
    <w:name w:val="Plain Text Char"/>
    <w:basedOn w:val="53"/>
    <w:link w:val="33"/>
    <w:semiHidden/>
    <w:qFormat/>
    <w:uiPriority w:val="0"/>
    <w:rPr>
      <w:rFonts w:ascii="宋体" w:hAnsi="宋体" w:eastAsia="@Osaka" w:cs="@Osaka"/>
      <w:lang w:val="nb-NO" w:eastAsia="en-US"/>
    </w:rPr>
  </w:style>
  <w:style w:type="character" w:customStyle="1" w:styleId="153">
    <w:name w:val="Body Text Indent Char"/>
    <w:basedOn w:val="53"/>
    <w:link w:val="31"/>
    <w:semiHidden/>
    <w:qFormat/>
    <w:uiPriority w:val="0"/>
    <w:rPr>
      <w:rFonts w:ascii="@Osaka" w:hAnsi="@Osaka" w:eastAsia="@Osaka" w:cs="@Osaka"/>
      <w:snapToGrid w:val="0"/>
      <w:kern w:val="2"/>
      <w:sz w:val="21"/>
      <w:lang w:val="en-GB" w:eastAsia="en-US"/>
    </w:rPr>
  </w:style>
  <w:style w:type="character" w:customStyle="1" w:styleId="154">
    <w:name w:val="Body Text 2 Char"/>
    <w:basedOn w:val="53"/>
    <w:link w:val="46"/>
    <w:semiHidden/>
    <w:qFormat/>
    <w:uiPriority w:val="0"/>
    <w:rPr>
      <w:rFonts w:ascii="@Osaka" w:hAnsi="@Osaka" w:eastAsia="@Osaka" w:cs="@Osaka"/>
      <w:i/>
      <w:lang w:val="en-GB" w:eastAsia="en-US"/>
    </w:rPr>
  </w:style>
  <w:style w:type="character" w:customStyle="1" w:styleId="155">
    <w:name w:val="Body Text Indent 3 Char"/>
    <w:basedOn w:val="53"/>
    <w:link w:val="43"/>
    <w:semiHidden/>
    <w:qFormat/>
    <w:uiPriority w:val="0"/>
    <w:rPr>
      <w:rFonts w:ascii="@Osaka" w:hAnsi="@Osaka" w:eastAsia="@Osaka" w:cs="@Osaka"/>
      <w:lang w:val="en-GB" w:eastAsia="en-US"/>
    </w:rPr>
  </w:style>
  <w:style w:type="character" w:customStyle="1" w:styleId="156">
    <w:name w:val="Body Text 3 Char"/>
    <w:basedOn w:val="53"/>
    <w:link w:val="29"/>
    <w:semiHidden/>
    <w:qFormat/>
    <w:uiPriority w:val="0"/>
    <w:rPr>
      <w:rFonts w:ascii="@Osaka" w:hAnsi="@Osaka" w:eastAsia="Batang" w:cs="@Osaka"/>
      <w:color w:val="000000"/>
      <w:lang w:val="en-GB" w:eastAsia="en-US"/>
    </w:rPr>
  </w:style>
  <w:style w:type="paragraph" w:customStyle="1" w:styleId="157">
    <w:name w:val="Motorola Response1"/>
    <w:semiHidden/>
    <w:qFormat/>
    <w:uiPriority w:val="0"/>
    <w:pPr>
      <w:keepNext/>
      <w:tabs>
        <w:tab w:val="left" w:pos="851"/>
      </w:tabs>
      <w:autoSpaceDE w:val="0"/>
      <w:autoSpaceDN w:val="0"/>
      <w:adjustRightInd w:val="0"/>
      <w:spacing w:before="60" w:after="60"/>
      <w:ind w:left="851" w:hanging="851"/>
      <w:jc w:val="both"/>
    </w:pPr>
    <w:rPr>
      <w:rFonts w:ascii="Tahoma" w:hAnsi="Tahoma" w:eastAsia="–¾’©" w:cs="Tahoma"/>
      <w:color w:val="0000FF"/>
      <w:kern w:val="2"/>
      <w:lang w:val="en-US" w:eastAsia="zh-CN" w:bidi="ar-SA"/>
    </w:rPr>
  </w:style>
  <w:style w:type="paragraph" w:customStyle="1" w:styleId="158">
    <w:name w:val="Guidance"/>
    <w:basedOn w:val="1"/>
    <w:link w:val="159"/>
    <w:qFormat/>
    <w:uiPriority w:val="0"/>
    <w:pPr>
      <w:overflowPunct/>
      <w:autoSpaceDE/>
      <w:autoSpaceDN/>
      <w:adjustRightInd/>
      <w:jc w:val="left"/>
    </w:pPr>
    <w:rPr>
      <w:rFonts w:ascii="@Osaka" w:hAnsi="@Osaka" w:eastAsia="Arial" w:cs="@Osaka"/>
      <w:i/>
      <w:color w:val="0000FF"/>
      <w:lang w:eastAsia="en-US"/>
    </w:rPr>
  </w:style>
  <w:style w:type="character" w:customStyle="1" w:styleId="159">
    <w:name w:val="Guidance Char"/>
    <w:link w:val="158"/>
    <w:qFormat/>
    <w:uiPriority w:val="0"/>
    <w:rPr>
      <w:rFonts w:ascii="@Osaka" w:hAnsi="@Osaka" w:eastAsia="Arial" w:cs="@Osaka"/>
      <w:i/>
      <w:color w:val="0000FF"/>
      <w:lang w:val="en-GB" w:eastAsia="en-US"/>
    </w:rPr>
  </w:style>
  <w:style w:type="paragraph" w:customStyle="1" w:styleId="160">
    <w:name w:val="MTDisplayEquation"/>
    <w:basedOn w:val="1"/>
    <w:semiHidden/>
    <w:qFormat/>
    <w:uiPriority w:val="0"/>
    <w:pPr>
      <w:tabs>
        <w:tab w:val="center" w:pos="4820"/>
        <w:tab w:val="right" w:pos="9640"/>
      </w:tabs>
      <w:overflowPunct/>
      <w:autoSpaceDE/>
      <w:autoSpaceDN/>
      <w:adjustRightInd/>
      <w:jc w:val="left"/>
    </w:pPr>
    <w:rPr>
      <w:rFonts w:ascii="@Osaka" w:hAnsi="@Osaka" w:eastAsia="@Osaka" w:cs="@Osaka"/>
      <w:lang w:eastAsia="en-US"/>
    </w:rPr>
  </w:style>
  <w:style w:type="paragraph" w:customStyle="1" w:styleId="161">
    <w:name w:val="(文字) (文字) Char"/>
    <w:semiHidden/>
    <w:qFormat/>
    <w:uiPriority w:val="0"/>
    <w:pPr>
      <w:keepNext/>
      <w:tabs>
        <w:tab w:val="left" w:pos="851"/>
      </w:tabs>
      <w:autoSpaceDE w:val="0"/>
      <w:autoSpaceDN w:val="0"/>
      <w:adjustRightInd w:val="0"/>
      <w:spacing w:before="60" w:after="60"/>
      <w:ind w:left="851" w:hanging="851"/>
      <w:jc w:val="both"/>
    </w:pPr>
    <w:rPr>
      <w:rFonts w:ascii="Tahoma" w:hAnsi="Tahoma" w:eastAsia="–¾’©" w:cs="Tahoma"/>
      <w:color w:val="0000FF"/>
      <w:kern w:val="2"/>
      <w:lang w:val="en-US" w:eastAsia="zh-CN" w:bidi="ar-SA"/>
    </w:rPr>
  </w:style>
  <w:style w:type="paragraph" w:customStyle="1" w:styleId="162">
    <w:name w:val="enumlev1"/>
    <w:basedOn w:val="1"/>
    <w:link w:val="163"/>
    <w:semiHidden/>
    <w:qFormat/>
    <w:uiPriority w:val="0"/>
    <w:pPr>
      <w:tabs>
        <w:tab w:val="left" w:pos="794"/>
        <w:tab w:val="left" w:pos="1191"/>
        <w:tab w:val="left" w:pos="1588"/>
        <w:tab w:val="left" w:pos="1985"/>
      </w:tabs>
      <w:spacing w:before="80" w:after="0"/>
      <w:ind w:left="794" w:hanging="794"/>
    </w:pPr>
    <w:rPr>
      <w:rFonts w:ascii="@Osaka" w:hAnsi="@Osaka" w:eastAsia="@MS Mincho" w:cs="@Osaka"/>
      <w:sz w:val="24"/>
      <w:lang w:val="fr-FR" w:eastAsia="en-US"/>
    </w:rPr>
  </w:style>
  <w:style w:type="character" w:customStyle="1" w:styleId="163">
    <w:name w:val="enumlev1 Char"/>
    <w:link w:val="162"/>
    <w:semiHidden/>
    <w:qFormat/>
    <w:uiPriority w:val="0"/>
    <w:rPr>
      <w:rFonts w:ascii="@Osaka" w:hAnsi="@Osaka" w:eastAsia="@MS Mincho" w:cs="@Osaka"/>
      <w:sz w:val="24"/>
      <w:lang w:val="fr-FR" w:eastAsia="en-US"/>
    </w:rPr>
  </w:style>
  <w:style w:type="paragraph" w:customStyle="1" w:styleId="164">
    <w:name w:val="FB Char Char Char Char1"/>
    <w:next w:val="1"/>
    <w:semiHidden/>
    <w:qFormat/>
    <w:uiPriority w:val="0"/>
    <w:pPr>
      <w:keepNext/>
      <w:tabs>
        <w:tab w:val="left" w:pos="720"/>
      </w:tabs>
      <w:autoSpaceDE w:val="0"/>
      <w:autoSpaceDN w:val="0"/>
      <w:adjustRightInd w:val="0"/>
      <w:ind w:left="720" w:hanging="360"/>
      <w:jc w:val="both"/>
    </w:pPr>
    <w:rPr>
      <w:rFonts w:ascii="@Osaka" w:hAnsi="@Osaka" w:eastAsia="MS Mincho" w:cs="@Osaka"/>
      <w:kern w:val="2"/>
      <w:lang w:val="en-GB" w:eastAsia="zh-CN" w:bidi="ar-SA"/>
    </w:rPr>
  </w:style>
  <w:style w:type="paragraph" w:customStyle="1" w:styleId="165">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Osaka" w:hAnsi="@Osaka" w:eastAsia="MS Mincho" w:cs="@Osaka"/>
      <w:kern w:val="2"/>
      <w:lang w:val="en-GB" w:eastAsia="zh-CN" w:bidi="ar-SA"/>
    </w:rPr>
  </w:style>
  <w:style w:type="paragraph" w:customStyle="1" w:styleId="166">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Osaka" w:hAnsi="@Osaka" w:eastAsia="MS Mincho" w:cs="@Osaka"/>
      <w:kern w:val="2"/>
      <w:lang w:val="en-GB" w:eastAsia="zh-CN" w:bidi="ar-SA"/>
    </w:rPr>
  </w:style>
  <w:style w:type="paragraph" w:customStyle="1" w:styleId="167">
    <w:name w:val="Heading4"/>
    <w:basedOn w:val="4"/>
    <w:link w:val="168"/>
    <w:semiHidden/>
    <w:qFormat/>
    <w:uiPriority w:val="0"/>
    <w:pPr>
      <w:keepNext w:val="0"/>
      <w:keepLines w:val="0"/>
      <w:numPr>
        <w:ilvl w:val="0"/>
        <w:numId w:val="0"/>
      </w:numPr>
      <w:tabs>
        <w:tab w:val="clear" w:pos="432"/>
      </w:tabs>
      <w:overflowPunct/>
      <w:autoSpaceDE/>
      <w:autoSpaceDN/>
      <w:adjustRightInd/>
      <w:spacing w:beforeAutospacing="1" w:after="0" w:afterLines="100"/>
      <w:textAlignment w:val="auto"/>
    </w:pPr>
    <w:rPr>
      <w:rFonts w:ascii="Tahoma" w:hAnsi="Tahoma" w:eastAsia="Tahoma" w:cs="@Osaka"/>
      <w:szCs w:val="20"/>
      <w:lang w:eastAsia="en-US"/>
    </w:rPr>
  </w:style>
  <w:style w:type="character" w:customStyle="1" w:styleId="168">
    <w:name w:val="Heading4 Char"/>
    <w:link w:val="167"/>
    <w:semiHidden/>
    <w:qFormat/>
    <w:uiPriority w:val="0"/>
    <w:rPr>
      <w:rFonts w:ascii="Tahoma" w:hAnsi="Tahoma" w:eastAsia="Tahoma" w:cs="@Osaka"/>
      <w:sz w:val="28"/>
      <w:lang w:val="en-GB" w:eastAsia="en-US"/>
    </w:rPr>
  </w:style>
  <w:style w:type="paragraph" w:customStyle="1" w:styleId="169">
    <w:name w:val="样式 页眉"/>
    <w:basedOn w:val="38"/>
    <w:link w:val="170"/>
    <w:qFormat/>
    <w:uiPriority w:val="0"/>
    <w:pPr>
      <w:widowControl w:val="0"/>
      <w:tabs>
        <w:tab w:val="clear" w:pos="4680"/>
        <w:tab w:val="clear" w:pos="9360"/>
      </w:tabs>
      <w:jc w:val="left"/>
    </w:pPr>
    <w:rPr>
      <w:rFonts w:ascii="Tahoma" w:hAnsi="Tahoma" w:eastAsia="Tahoma" w:cs="@Osaka"/>
      <w:bCs/>
      <w:sz w:val="22"/>
      <w:lang w:eastAsia="en-US"/>
    </w:rPr>
  </w:style>
  <w:style w:type="character" w:customStyle="1" w:styleId="170">
    <w:name w:val="样式 页眉 Char"/>
    <w:link w:val="169"/>
    <w:qFormat/>
    <w:uiPriority w:val="0"/>
    <w:rPr>
      <w:rFonts w:ascii="Tahoma" w:hAnsi="Tahoma" w:eastAsia="Tahoma" w:cs="@Osaka"/>
      <w:bCs/>
      <w:sz w:val="22"/>
      <w:lang w:val="en-GB" w:eastAsia="en-US"/>
    </w:rPr>
  </w:style>
  <w:style w:type="paragraph" w:customStyle="1" w:styleId="171">
    <w:name w:val="表格题注"/>
    <w:next w:val="1"/>
    <w:qFormat/>
    <w:uiPriority w:val="0"/>
    <w:pPr>
      <w:numPr>
        <w:ilvl w:val="0"/>
        <w:numId w:val="5"/>
      </w:numPr>
      <w:spacing w:beforeLines="50" w:afterLines="50"/>
      <w:jc w:val="center"/>
    </w:pPr>
    <w:rPr>
      <w:rFonts w:ascii="@Osaka" w:hAnsi="@Osaka" w:eastAsia="@Osaka" w:cs="@Osaka"/>
      <w:b/>
      <w:lang w:val="en-GB" w:eastAsia="zh-CN" w:bidi="ar-SA"/>
    </w:rPr>
  </w:style>
  <w:style w:type="paragraph" w:customStyle="1" w:styleId="172">
    <w:name w:val="插图题注"/>
    <w:next w:val="1"/>
    <w:qFormat/>
    <w:uiPriority w:val="0"/>
    <w:pPr>
      <w:numPr>
        <w:ilvl w:val="0"/>
        <w:numId w:val="6"/>
      </w:numPr>
      <w:jc w:val="center"/>
    </w:pPr>
    <w:rPr>
      <w:rFonts w:ascii="@Osaka" w:hAnsi="@Osaka" w:eastAsia="@Osaka" w:cs="@Osaka"/>
      <w:b/>
      <w:lang w:val="en-GB" w:eastAsia="zh-CN" w:bidi="ar-SA"/>
    </w:rPr>
  </w:style>
  <w:style w:type="character" w:customStyle="1" w:styleId="173">
    <w:name w:val="textbodybold1"/>
    <w:qFormat/>
    <w:uiPriority w:val="0"/>
    <w:rPr>
      <w:rFonts w:hint="default" w:ascii="Tahoma" w:hAnsi="Tahoma" w:cs="Tahoma"/>
      <w:b/>
      <w:bCs/>
      <w:color w:val="902630"/>
      <w:sz w:val="18"/>
      <w:szCs w:val="18"/>
    </w:rPr>
  </w:style>
  <w:style w:type="paragraph" w:customStyle="1" w:styleId="174">
    <w:name w:val="EX"/>
    <w:basedOn w:val="1"/>
    <w:link w:val="193"/>
    <w:qFormat/>
    <w:uiPriority w:val="0"/>
    <w:pPr>
      <w:keepLines/>
      <w:ind w:left="1702" w:hanging="1418"/>
      <w:jc w:val="left"/>
    </w:pPr>
    <w:rPr>
      <w:rFonts w:ascii="@Osaka" w:hAnsi="@Osaka" w:eastAsia="–¾’©" w:cs="@Osaka"/>
    </w:rPr>
  </w:style>
  <w:style w:type="paragraph" w:customStyle="1" w:styleId="175">
    <w:name w:val="Char Char1"/>
    <w:basedOn w:val="1"/>
    <w:qFormat/>
    <w:uiPriority w:val="0"/>
    <w:pPr>
      <w:tabs>
        <w:tab w:val="left" w:pos="540"/>
        <w:tab w:val="left" w:pos="1260"/>
        <w:tab w:val="left" w:pos="1800"/>
      </w:tabs>
      <w:overflowPunct/>
      <w:autoSpaceDE/>
      <w:autoSpaceDN/>
      <w:adjustRightInd/>
      <w:spacing w:before="240" w:after="160" w:line="240" w:lineRule="exact"/>
      <w:jc w:val="left"/>
    </w:pPr>
    <w:rPr>
      <w:rFonts w:ascii="Osaka" w:hAnsi="Osaka" w:eastAsia="@MS Mincho" w:cs="@Osaka"/>
      <w:sz w:val="24"/>
      <w:lang w:val="en-US" w:eastAsia="en-US"/>
    </w:rPr>
  </w:style>
  <w:style w:type="paragraph" w:customStyle="1" w:styleId="176">
    <w:name w:val="Char Char Char Char"/>
    <w:basedOn w:val="1"/>
    <w:qFormat/>
    <w:uiPriority w:val="0"/>
    <w:pPr>
      <w:tabs>
        <w:tab w:val="left" w:pos="540"/>
        <w:tab w:val="left" w:pos="1260"/>
        <w:tab w:val="left" w:pos="1800"/>
      </w:tabs>
      <w:overflowPunct/>
      <w:autoSpaceDE/>
      <w:autoSpaceDN/>
      <w:adjustRightInd/>
      <w:spacing w:before="240" w:after="160" w:line="240" w:lineRule="exact"/>
      <w:jc w:val="left"/>
    </w:pPr>
    <w:rPr>
      <w:rFonts w:ascii="Osaka" w:hAnsi="Osaka" w:eastAsia="@MS Mincho" w:cs="@Osaka"/>
      <w:sz w:val="24"/>
      <w:lang w:val="en-US" w:eastAsia="en-US"/>
    </w:rPr>
  </w:style>
  <w:style w:type="character" w:customStyle="1" w:styleId="177">
    <w:name w:val="msoins"/>
    <w:basedOn w:val="53"/>
    <w:qFormat/>
    <w:uiPriority w:val="0"/>
  </w:style>
  <w:style w:type="paragraph" w:customStyle="1" w:styleId="178">
    <w:name w:val="FB Char Char Char Char1 Char Char Char Char Char Char Char Char1 Char Char Char Char Char Char"/>
    <w:next w:val="1"/>
    <w:semiHidden/>
    <w:qFormat/>
    <w:uiPriority w:val="0"/>
    <w:pPr>
      <w:keepNext/>
      <w:widowControl w:val="0"/>
      <w:tabs>
        <w:tab w:val="left" w:pos="720"/>
      </w:tabs>
      <w:autoSpaceDE w:val="0"/>
      <w:autoSpaceDN w:val="0"/>
      <w:adjustRightInd w:val="0"/>
      <w:spacing w:line="360" w:lineRule="atLeast"/>
      <w:ind w:left="720" w:hanging="360"/>
      <w:jc w:val="both"/>
      <w:textAlignment w:val="baseline"/>
    </w:pPr>
    <w:rPr>
      <w:rFonts w:ascii="Tahoma" w:hAnsi="Tahoma" w:eastAsia="–¾’©" w:cs="Tahoma"/>
      <w:color w:val="0000FF"/>
      <w:kern w:val="2"/>
      <w:lang w:val="en-US" w:eastAsia="zh-CN" w:bidi="ar-SA"/>
    </w:rPr>
  </w:style>
  <w:style w:type="character" w:customStyle="1" w:styleId="179">
    <w:name w:val="B1 Zchn"/>
    <w:qFormat/>
    <w:uiPriority w:val="0"/>
    <w:rPr>
      <w:rFonts w:ascii="Tahoma" w:hAnsi="Tahoma" w:eastAsia="–¾’©" w:cs="Tahoma"/>
      <w:color w:val="0000FF"/>
      <w:kern w:val="2"/>
      <w:lang w:val="en-GB" w:eastAsia="ko-KR" w:bidi="ar-SA"/>
    </w:rPr>
  </w:style>
  <w:style w:type="paragraph" w:customStyle="1" w:styleId="180">
    <w:name w:val="Char1"/>
    <w:semiHidden/>
    <w:qFormat/>
    <w:uiPriority w:val="0"/>
    <w:pPr>
      <w:keepNext/>
      <w:tabs>
        <w:tab w:val="left" w:pos="851"/>
      </w:tabs>
      <w:autoSpaceDE w:val="0"/>
      <w:autoSpaceDN w:val="0"/>
      <w:adjustRightInd w:val="0"/>
      <w:spacing w:before="60" w:after="60"/>
      <w:ind w:left="851" w:hanging="851"/>
      <w:jc w:val="both"/>
    </w:pPr>
    <w:rPr>
      <w:rFonts w:ascii="Tahoma" w:hAnsi="Tahoma" w:eastAsia="–¾’©" w:cs="Tahoma"/>
      <w:color w:val="0000FF"/>
      <w:kern w:val="2"/>
      <w:lang w:val="en-US" w:eastAsia="zh-CN" w:bidi="ar-SA"/>
    </w:rPr>
  </w:style>
  <w:style w:type="character" w:customStyle="1" w:styleId="181">
    <w:name w:val="CR Cover Page Zchn"/>
    <w:qFormat/>
    <w:uiPriority w:val="0"/>
    <w:rPr>
      <w:rFonts w:ascii="Tahoma" w:hAnsi="Tahoma" w:eastAsia="–¾’©"/>
      <w:lang w:eastAsia="en-US" w:bidi="ar-SA"/>
    </w:rPr>
  </w:style>
  <w:style w:type="paragraph" w:customStyle="1" w:styleId="182">
    <w:name w:val="Revision2"/>
    <w:hidden/>
    <w:semiHidden/>
    <w:qFormat/>
    <w:uiPriority w:val="99"/>
    <w:rPr>
      <w:rFonts w:ascii="@Osaka" w:hAnsi="@Osaka" w:eastAsia="@Osaka" w:cs="@Osaka"/>
      <w:lang w:val="en-GB" w:eastAsia="en-US" w:bidi="ar-SA"/>
    </w:rPr>
  </w:style>
  <w:style w:type="character" w:customStyle="1" w:styleId="183">
    <w:name w:val="B2 Car"/>
    <w:qFormat/>
    <w:uiPriority w:val="0"/>
    <w:rPr>
      <w:lang w:val="en-GB" w:eastAsia="en-US"/>
    </w:rPr>
  </w:style>
  <w:style w:type="character" w:customStyle="1" w:styleId="184">
    <w:name w:val="im-content1"/>
    <w:qFormat/>
    <w:uiPriority w:val="0"/>
    <w:rPr>
      <w:color w:val="333333"/>
    </w:rPr>
  </w:style>
  <w:style w:type="character" w:customStyle="1" w:styleId="185">
    <w:name w:val="TAN Char"/>
    <w:link w:val="146"/>
    <w:qFormat/>
    <w:uiPriority w:val="0"/>
    <w:rPr>
      <w:rFonts w:ascii="Tahoma" w:hAnsi="Tahoma" w:eastAsia="Arial" w:cs="@Osaka"/>
      <w:sz w:val="18"/>
      <w:lang w:val="en-GB" w:eastAsia="en-US"/>
    </w:rPr>
  </w:style>
  <w:style w:type="paragraph" w:customStyle="1" w:styleId="186">
    <w:name w:val="Char Char Char Char Char Char Char Char Char Char Char Char Char Char1 Char Char Char Char Char Char Char Char"/>
    <w:semiHidden/>
    <w:qFormat/>
    <w:uiPriority w:val="0"/>
    <w:pPr>
      <w:keepNext/>
      <w:numPr>
        <w:ilvl w:val="0"/>
        <w:numId w:val="7"/>
      </w:numPr>
      <w:tabs>
        <w:tab w:val="left" w:pos="510"/>
        <w:tab w:val="clear" w:pos="851"/>
      </w:tabs>
      <w:autoSpaceDE w:val="0"/>
      <w:autoSpaceDN w:val="0"/>
      <w:adjustRightInd w:val="0"/>
      <w:spacing w:before="60" w:after="60"/>
      <w:ind w:left="510" w:hanging="510"/>
      <w:jc w:val="both"/>
    </w:pPr>
    <w:rPr>
      <w:rFonts w:ascii="Tahoma" w:hAnsi="Tahoma" w:eastAsia="–¾’©" w:cs="Tahoma"/>
      <w:color w:val="0000FF"/>
      <w:kern w:val="2"/>
      <w:lang w:val="en-US" w:eastAsia="zh-CN" w:bidi="ar-SA"/>
    </w:rPr>
  </w:style>
  <w:style w:type="character" w:customStyle="1" w:styleId="187">
    <w:name w:val="TF Zchn"/>
    <w:qFormat/>
    <w:locked/>
    <w:uiPriority w:val="0"/>
    <w:rPr>
      <w:rFonts w:ascii="Tahoma" w:hAnsi="Tahoma"/>
      <w:b/>
      <w:lang w:eastAsia="en-US"/>
    </w:rPr>
  </w:style>
  <w:style w:type="character" w:customStyle="1" w:styleId="188">
    <w:name w:val="Doc-text2 Char Char"/>
    <w:qFormat/>
    <w:locked/>
    <w:uiPriority w:val="0"/>
    <w:rPr>
      <w:rFonts w:ascii="Tahoma" w:hAnsi="Tahoma" w:cs="Tahoma"/>
      <w:szCs w:val="24"/>
      <w:lang w:val="en-GB" w:eastAsia="en-GB"/>
    </w:rPr>
  </w:style>
  <w:style w:type="paragraph" w:customStyle="1" w:styleId="189">
    <w:name w:val="标题4"/>
    <w:basedOn w:val="1"/>
    <w:qFormat/>
    <w:uiPriority w:val="0"/>
    <w:pPr>
      <w:numPr>
        <w:ilvl w:val="0"/>
        <w:numId w:val="8"/>
      </w:numPr>
      <w:overflowPunct/>
      <w:autoSpaceDE/>
      <w:autoSpaceDN/>
      <w:adjustRightInd/>
      <w:jc w:val="left"/>
    </w:pPr>
    <w:rPr>
      <w:rFonts w:ascii="@Osaka" w:hAnsi="@Osaka" w:eastAsia="@Osaka" w:cs="@Osaka"/>
      <w:lang w:eastAsia="en-US"/>
    </w:rPr>
  </w:style>
  <w:style w:type="paragraph" w:customStyle="1" w:styleId="190">
    <w:name w:val="EW"/>
    <w:basedOn w:val="174"/>
    <w:qFormat/>
    <w:uiPriority w:val="0"/>
    <w:pPr>
      <w:overflowPunct/>
      <w:autoSpaceDE/>
      <w:autoSpaceDN/>
      <w:adjustRightInd/>
      <w:spacing w:after="0"/>
    </w:pPr>
    <w:rPr>
      <w:lang w:eastAsia="en-US"/>
    </w:rPr>
  </w:style>
  <w:style w:type="paragraph" w:customStyle="1" w:styleId="191">
    <w:name w:val="First Change"/>
    <w:basedOn w:val="1"/>
    <w:qFormat/>
    <w:uiPriority w:val="0"/>
    <w:pPr>
      <w:overflowPunct/>
      <w:autoSpaceDE/>
      <w:autoSpaceDN/>
      <w:adjustRightInd/>
      <w:jc w:val="center"/>
    </w:pPr>
    <w:rPr>
      <w:rFonts w:ascii="@Osaka" w:hAnsi="@Osaka" w:eastAsia="–¾’©" w:cs="@Osaka"/>
      <w:color w:val="FF0000"/>
      <w:lang w:eastAsia="en-US"/>
    </w:rPr>
  </w:style>
  <w:style w:type="character" w:customStyle="1" w:styleId="192">
    <w:name w:val="NO Zchn"/>
    <w:qFormat/>
    <w:locked/>
    <w:uiPriority w:val="0"/>
    <w:rPr>
      <w:rFonts w:ascii="@Osaka" w:hAnsi="@Osaka"/>
      <w:lang w:val="en-GB" w:eastAsia="en-US"/>
    </w:rPr>
  </w:style>
  <w:style w:type="character" w:customStyle="1" w:styleId="193">
    <w:name w:val="EX Char"/>
    <w:link w:val="174"/>
    <w:qFormat/>
    <w:locked/>
    <w:uiPriority w:val="0"/>
    <w:rPr>
      <w:rFonts w:ascii="@Osaka" w:hAnsi="@Osaka" w:eastAsia="–¾’©" w:cs="@Osaka"/>
      <w:lang w:val="en-GB" w:eastAsia="ja-JP"/>
    </w:rPr>
  </w:style>
  <w:style w:type="character" w:customStyle="1" w:styleId="194">
    <w:name w:val="页眉 字符"/>
    <w:qFormat/>
    <w:uiPriority w:val="0"/>
    <w:rPr>
      <w:rFonts w:ascii="Arial" w:hAnsi="Arial"/>
      <w:b/>
      <w:sz w:val="18"/>
      <w:lang w:val="en-GB" w:eastAsia="en-US"/>
    </w:rPr>
  </w:style>
  <w:style w:type="table" w:customStyle="1" w:styleId="195">
    <w:name w:val="网格型1"/>
    <w:basedOn w:val="51"/>
    <w:qFormat/>
    <w:uiPriority w:val="0"/>
    <w:pPr>
      <w:spacing w:after="180"/>
    </w:pPr>
    <w:rPr>
      <w:rFonts w:ascii="Osaka" w:hAnsi="Osaka" w:eastAsia="Malgun Gothic" w:cs="Osak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Revision3"/>
    <w:hidden/>
    <w:semiHidden/>
    <w:qFormat/>
    <w:uiPriority w:val="99"/>
    <w:rPr>
      <w:rFonts w:ascii="Arial" w:hAnsi="Arial" w:eastAsia="Times New Roman" w:cs="Times New Roman"/>
      <w:lang w:val="en-GB" w:eastAsia="zh-CN" w:bidi="ar-SA"/>
    </w:rPr>
  </w:style>
  <w:style w:type="paragraph" w:customStyle="1" w:styleId="197">
    <w:name w:val="Proposal"/>
    <w:basedOn w:val="30"/>
    <w:link w:val="198"/>
    <w:qFormat/>
    <w:uiPriority w:val="0"/>
    <w:pPr>
      <w:numPr>
        <w:ilvl w:val="0"/>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198">
    <w:name w:val="Proposal Char"/>
    <w:link w:val="197"/>
    <w:qFormat/>
    <w:locked/>
    <w:uiPriority w:val="0"/>
    <w:rPr>
      <w:rFonts w:ascii="Arial" w:hAnsi="Arial" w:eastAsia="Times New Roman" w:cs="Times New Roman"/>
      <w:b/>
      <w:bCs/>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datastoreItem>
</file>

<file path=customXml/itemProps3.xml><?xml version="1.0" encoding="utf-8"?>
<ds:datastoreItem xmlns:ds="http://schemas.openxmlformats.org/officeDocument/2006/customXml" ds:itemID="{4C3EA02E-1F63-4490-95BC-AFCFF53D6945}">
  <ds:schemaRefs/>
</ds:datastoreItem>
</file>

<file path=customXml/itemProps4.xml><?xml version="1.0" encoding="utf-8"?>
<ds:datastoreItem xmlns:ds="http://schemas.openxmlformats.org/officeDocument/2006/customXml" ds:itemID="{D1926E2D-CEFB-452D-BA0D-51C09AE4F5FA}">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12</Pages>
  <Words>3135</Words>
  <Characters>17872</Characters>
  <Lines>148</Lines>
  <Paragraphs>41</Paragraphs>
  <TotalTime>6</TotalTime>
  <ScaleCrop>false</ScaleCrop>
  <LinksUpToDate>false</LinksUpToDate>
  <CharactersWithSpaces>20966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2023-04-20T06:23:00Z</dcterms:created>
  <dc:creator>Samsung</dc:creator>
  <cp:lastModifiedBy>cmcc</cp:lastModifiedBy>
  <dcterms:modified xsi:type="dcterms:W3CDTF">2023-04-21T00:40:54Z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1677478487</vt:lpwstr>
  </property>
  <property fmtid="{D5CDD505-2E9C-101B-9397-08002B2CF9AE}" pid="9" name="_2015_ms_pID_725343">
    <vt:lpwstr>(2)Z3jxcGTj4pXWmlhrwJwml343UTtdiAXRF+OyfHXSddAWxBayzhzL+o6h5J/0QP25mwr1FlUh
uwgJCkOixZhzd2X4pgPiW61lfdgg44wze3XKYPyyl4af1US74wix5fwEebQKfha7XW9GFqwc
pyFcEmc5RID+H5fMDPhZqiJeoi5tAXV+yTgn+Z4u+eHGKU0xxi+G+ipd4NsAyqLzQCeLs29z
/NG/kimSWuELnvu2VS</vt:lpwstr>
  </property>
  <property fmtid="{D5CDD505-2E9C-101B-9397-08002B2CF9AE}" pid="10" name="_2015_ms_pID_7253431">
    <vt:lpwstr>X6+D4ix3GHikN2tx1CHUeBqy2t45VR0nMYFlLbwTbaLdHDhSR6Sybm
CgXSW8xw5eMObTgy9GsJ0LzdpJ4H0P76zssW0LUcHdN0LcNWeD9tjHNrVpOahk2p10LlCZzA
ZopJpdyyDH1TZEqBWo5nFWKaJ1DMjiW4FINEcj+ry+TXgp5v1t4ZZK1DUgP7kWejzZ8=</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2023-03-01T13:57:29Z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174cf758-4586-47d3-92dc-31dc0033ae10</vt:lpwstr>
  </property>
  <property fmtid="{D5CDD505-2E9C-101B-9397-08002B2CF9AE}" pid="17" name="MSIP_Label_83bcef13-7cac-433f-ba1d-47a323951816_ContentBits">
    <vt:lpwstr>0</vt:lpwstr>
  </property>
  <property fmtid="{D5CDD505-2E9C-101B-9397-08002B2CF9AE}" pid="18" name="ICV">
    <vt:lpwstr>1A70595A2B624747B29F94485FB1D8F9</vt:lpwstr>
  </property>
</Properties>
</file>