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7ABAD" w14:textId="7E0E49FB" w:rsidR="00B52255" w:rsidRDefault="00B52255" w:rsidP="00B52255">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#12</w:t>
      </w:r>
      <w:r w:rsidR="00D72B4C">
        <w:rPr>
          <w:rFonts w:ascii="Times New Roman" w:hAnsi="Times New Roman"/>
          <w:sz w:val="24"/>
          <w:lang w:eastAsia="zh-CN"/>
        </w:rPr>
        <w:t>1</w:t>
      </w:r>
      <w:r>
        <w:rPr>
          <w:rFonts w:ascii="Times New Roman" w:hAnsi="Times New Roman"/>
          <w:sz w:val="24"/>
          <w:lang w:eastAsia="zh-CN"/>
        </w:rPr>
        <w:t xml:space="preserve">    </w:t>
      </w:r>
      <w:r>
        <w:rPr>
          <w:rFonts w:ascii="Times New Roman" w:hAnsi="Times New Roman"/>
          <w:bCs/>
          <w:sz w:val="24"/>
        </w:rPr>
        <w:t xml:space="preserve">                                       </w:t>
      </w:r>
      <w:r>
        <w:rPr>
          <w:rFonts w:ascii="Times New Roman" w:hAnsi="Times New Roman"/>
          <w:bCs/>
          <w:sz w:val="24"/>
        </w:rPr>
        <w:tab/>
      </w:r>
      <w:r w:rsidRPr="00A225A9">
        <w:rPr>
          <w:rFonts w:ascii="Times New Roman" w:hAnsi="Times New Roman"/>
          <w:bCs/>
          <w:sz w:val="24"/>
        </w:rPr>
        <w:t>R2-</w:t>
      </w:r>
      <w:r w:rsidR="00AD16F1" w:rsidRPr="00AD16F1">
        <w:rPr>
          <w:rFonts w:ascii="Times New Roman" w:hAnsi="Times New Roman"/>
          <w:bCs/>
          <w:sz w:val="24"/>
        </w:rPr>
        <w:t>2300615</w:t>
      </w:r>
    </w:p>
    <w:p w14:paraId="1051D282" w14:textId="6B6436A5" w:rsidR="00B52255" w:rsidRDefault="00C50BC8" w:rsidP="00B52255">
      <w:pPr>
        <w:pStyle w:val="CRCoverPage"/>
        <w:spacing w:after="240"/>
        <w:outlineLvl w:val="0"/>
        <w:rPr>
          <w:rFonts w:ascii="Times New Roman" w:hAnsi="Times New Roman"/>
          <w:b/>
          <w:sz w:val="24"/>
        </w:rPr>
      </w:pPr>
      <w:r>
        <w:rPr>
          <w:rFonts w:ascii="Times New Roman" w:hAnsi="Times New Roman"/>
          <w:b/>
          <w:sz w:val="24"/>
        </w:rPr>
        <w:t xml:space="preserve">Athens, Greece, </w:t>
      </w:r>
      <w:r w:rsidRPr="00C50BC8">
        <w:rPr>
          <w:rFonts w:ascii="Times New Roman" w:hAnsi="Times New Roman"/>
          <w:b/>
          <w:sz w:val="24"/>
        </w:rPr>
        <w:t>Feb 27 – Mar 03, 2023</w:t>
      </w:r>
    </w:p>
    <w:p w14:paraId="28618B2F" w14:textId="6BC7973A"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7C4C11">
        <w:rPr>
          <w:rFonts w:ascii="Times New Roman" w:hAnsi="Times New Roman"/>
          <w:bCs/>
          <w:sz w:val="24"/>
          <w:lang w:val="en-US"/>
        </w:rPr>
        <w:t>8.15.2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1A31315A" w14:textId="5A918648" w:rsidR="00AD16F1" w:rsidRDefault="00FB5477" w:rsidP="00AD16F1">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D16F1" w:rsidRPr="00AD16F1">
        <w:rPr>
          <w:rFonts w:ascii="Times New Roman" w:hAnsi="Times New Roman" w:cs="Times New Roman"/>
          <w:bCs/>
          <w:sz w:val="24"/>
        </w:rPr>
        <w:t>Further discussion on CAPC for SL-U</w:t>
      </w:r>
    </w:p>
    <w:p w14:paraId="52292485" w14:textId="3CDA3507" w:rsidR="00557278" w:rsidRDefault="00FB5477" w:rsidP="00AD16F1">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3406476B" w:rsidR="008170C7" w:rsidRDefault="00967A83" w:rsidP="00967A83">
      <w:pPr>
        <w:pStyle w:val="CommentText"/>
      </w:pPr>
      <w:r>
        <w:t>RAN</w:t>
      </w:r>
      <w:r w:rsidR="008F268B">
        <w:t xml:space="preserve">2 had </w:t>
      </w:r>
      <w:r w:rsidR="00EC26DE">
        <w:t>extended</w:t>
      </w:r>
      <w:r w:rsidR="008F268B">
        <w:t xml:space="preserve"> discussion on Rel-18 sidelink evolution, primarily focused on CAPC and SL LBT procedure for SL-U.</w:t>
      </w:r>
      <w:r>
        <w:t xml:space="preserve"> </w:t>
      </w:r>
      <w:r w:rsidR="008F268B">
        <w:t>The following agreements were made in the RAN2#1</w:t>
      </w:r>
      <w:r w:rsidR="00EC26DE">
        <w:t>20</w:t>
      </w:r>
      <w:r w:rsidR="008F268B">
        <w:t>-e meeting regarding CAPC for SL-U</w:t>
      </w:r>
      <w:r w:rsidR="00EC26DE">
        <w:t xml:space="preserve"> </w:t>
      </w:r>
      <w:sdt>
        <w:sdtPr>
          <w:id w:val="2020891186"/>
          <w:citation/>
        </w:sdtPr>
        <w:sdtEndPr/>
        <w:sdtContent>
          <w:r w:rsidR="00103C87">
            <w:fldChar w:fldCharType="begin"/>
          </w:r>
          <w:r w:rsidR="00103C87">
            <w:instrText xml:space="preserve"> CITATION RAN2No120 \l 1033 </w:instrText>
          </w:r>
          <w:r w:rsidR="00103C87">
            <w:fldChar w:fldCharType="separate"/>
          </w:r>
          <w:r w:rsidR="00103C87" w:rsidRPr="00103C87">
            <w:rPr>
              <w:noProof/>
            </w:rPr>
            <w:t>[1]</w:t>
          </w:r>
          <w:r w:rsidR="00103C87">
            <w:fldChar w:fldCharType="end"/>
          </w:r>
        </w:sdtContent>
      </w:sdt>
      <w:r w:rsidR="00616E79">
        <w:t>:</w:t>
      </w:r>
      <w:r>
        <w:t xml:space="preserve"> </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DC7590" w14:paraId="231F298D" w14:textId="77777777" w:rsidTr="00DC7590">
        <w:trPr>
          <w:trHeight w:val="5102"/>
        </w:trPr>
        <w:tc>
          <w:tcPr>
            <w:tcW w:w="9180" w:type="dxa"/>
          </w:tcPr>
          <w:p w14:paraId="7D89D27F"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highlight w:val="green"/>
                <w:lang w:val="en-GB" w:eastAsia="ja-JP"/>
              </w:rPr>
            </w:pPr>
            <w:r w:rsidRPr="00730FE5">
              <w:rPr>
                <w:rFonts w:ascii="Arial" w:eastAsia="Times New Roman" w:hAnsi="Arial" w:cs="Times New Roman"/>
                <w:sz w:val="20"/>
                <w:szCs w:val="20"/>
                <w:highlight w:val="green"/>
                <w:lang w:val="en-GB" w:eastAsia="ja-JP"/>
              </w:rPr>
              <w:t>Agreements on SL CAPC mapping table:</w:t>
            </w:r>
          </w:p>
          <w:p w14:paraId="2B5D4EE5"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lang w:val="en-GB" w:eastAsia="ja-JP"/>
              </w:rPr>
            </w:pPr>
            <w:r w:rsidRPr="00730FE5">
              <w:rPr>
                <w:rFonts w:ascii="Arial" w:eastAsia="Times New Roman" w:hAnsi="Arial" w:cs="Times New Roman"/>
                <w:sz w:val="20"/>
                <w:szCs w:val="20"/>
                <w:lang w:val="en-GB" w:eastAsia="ja-JP"/>
              </w:rPr>
              <w:t xml:space="preserve">1: </w:t>
            </w:r>
            <w:r w:rsidRPr="00730FE5">
              <w:rPr>
                <w:rFonts w:ascii="Arial" w:eastAsia="Times New Roman" w:hAnsi="Arial" w:cs="Times New Roman"/>
                <w:sz w:val="20"/>
                <w:szCs w:val="20"/>
                <w:lang w:val="en-GB" w:eastAsia="ja-JP"/>
              </w:rPr>
              <w:tab/>
              <w:t>Confirm the WA “PQI is used to determine the CAPC mapping as in NR-U” as baseline.</w:t>
            </w:r>
          </w:p>
          <w:p w14:paraId="35A86B4D"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lang w:val="en-GB" w:eastAsia="ja-JP"/>
              </w:rPr>
            </w:pPr>
            <w:r w:rsidRPr="00730FE5">
              <w:rPr>
                <w:rFonts w:ascii="Arial" w:eastAsia="Times New Roman" w:hAnsi="Arial" w:cs="Times New Roman"/>
                <w:sz w:val="20"/>
                <w:szCs w:val="20"/>
                <w:lang w:val="en-GB" w:eastAsia="ja-JP"/>
              </w:rPr>
              <w:t>2:</w:t>
            </w:r>
            <w:r w:rsidRPr="00730FE5">
              <w:rPr>
                <w:rFonts w:ascii="Arial" w:eastAsia="Times New Roman" w:hAnsi="Arial" w:cs="Times New Roman"/>
                <w:sz w:val="20"/>
                <w:szCs w:val="20"/>
                <w:lang w:val="en-GB" w:eastAsia="ja-JP"/>
              </w:rPr>
              <w:tab/>
              <w:t>Working assumption</w:t>
            </w:r>
          </w:p>
          <w:p w14:paraId="19294716"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lang w:val="en-GB" w:eastAsia="ja-JP"/>
              </w:rPr>
            </w:pPr>
            <w:r w:rsidRPr="00730FE5">
              <w:rPr>
                <w:rFonts w:ascii="Arial" w:eastAsia="Times New Roman" w:hAnsi="Arial" w:cs="Times New Roman"/>
                <w:sz w:val="20"/>
                <w:szCs w:val="20"/>
                <w:lang w:val="en-GB" w:eastAsia="ja-JP"/>
              </w:rPr>
              <w:t xml:space="preserve"> </w:t>
            </w:r>
            <w:r w:rsidRPr="00730FE5">
              <w:rPr>
                <w:rFonts w:ascii="Arial" w:eastAsia="Times New Roman" w:hAnsi="Arial" w:cs="Times New Roman"/>
                <w:sz w:val="20"/>
                <w:szCs w:val="20"/>
                <w:lang w:val="en-GB" w:eastAsia="ja-JP"/>
              </w:rPr>
              <w:tab/>
              <w:t>- Mapping PQI 90/91/92/93/21/22/23/55/56/57/58 to CAPC priority class 1. FFS on other SL CAPC mapping criterion.</w:t>
            </w:r>
          </w:p>
          <w:p w14:paraId="5F98CFDC"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lang w:val="en-GB" w:eastAsia="ja-JP"/>
              </w:rPr>
            </w:pPr>
            <w:r w:rsidRPr="00730FE5">
              <w:rPr>
                <w:rFonts w:ascii="Arial" w:eastAsia="Times New Roman" w:hAnsi="Arial" w:cs="Times New Roman"/>
                <w:sz w:val="20"/>
                <w:szCs w:val="20"/>
                <w:lang w:val="en-GB" w:eastAsia="ja-JP"/>
              </w:rPr>
              <w:tab/>
              <w:t>- Mapping PQI 59/61 to CAPC priority class 3.</w:t>
            </w:r>
          </w:p>
          <w:p w14:paraId="046B25F5"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lang w:val="en-GB" w:eastAsia="ja-JP"/>
              </w:rPr>
            </w:pPr>
            <w:r w:rsidRPr="00730FE5">
              <w:rPr>
                <w:rFonts w:ascii="Arial" w:eastAsia="Times New Roman" w:hAnsi="Arial" w:cs="Times New Roman"/>
                <w:sz w:val="20"/>
                <w:szCs w:val="20"/>
                <w:lang w:val="en-GB" w:eastAsia="ja-JP"/>
              </w:rPr>
              <w:tab/>
              <w:t>- Mapping PQI 25 to CAPC priority class 2.</w:t>
            </w:r>
          </w:p>
          <w:p w14:paraId="1D9BE539"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lang w:val="en-GB" w:eastAsia="ja-JP"/>
              </w:rPr>
            </w:pPr>
            <w:r w:rsidRPr="00730FE5">
              <w:rPr>
                <w:rFonts w:ascii="Arial" w:eastAsia="Times New Roman" w:hAnsi="Arial" w:cs="Times New Roman"/>
                <w:sz w:val="20"/>
                <w:szCs w:val="20"/>
                <w:lang w:val="en-GB" w:eastAsia="ja-JP"/>
              </w:rPr>
              <w:tab/>
              <w:t>- Mapping PQI 24/26/60 to CAPC priority class 1</w:t>
            </w:r>
          </w:p>
          <w:p w14:paraId="00B57E8C"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highlight w:val="green"/>
                <w:lang w:val="en-GB" w:eastAsia="ja-JP"/>
              </w:rPr>
            </w:pPr>
            <w:r w:rsidRPr="00730FE5">
              <w:rPr>
                <w:rFonts w:ascii="Arial" w:eastAsia="Times New Roman" w:hAnsi="Arial" w:cs="Times New Roman"/>
                <w:sz w:val="20"/>
                <w:szCs w:val="20"/>
                <w:highlight w:val="green"/>
                <w:lang w:val="en-GB" w:eastAsia="ja-JP"/>
              </w:rPr>
              <w:t>Agreement on SL CAPC rules</w:t>
            </w:r>
          </w:p>
          <w:p w14:paraId="4DC4753C"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lang w:val="en-GB" w:eastAsia="ja-JP"/>
              </w:rPr>
            </w:pPr>
            <w:r w:rsidRPr="00730FE5">
              <w:rPr>
                <w:rFonts w:ascii="Arial" w:eastAsia="Times New Roman" w:hAnsi="Arial" w:cs="Times New Roman"/>
                <w:sz w:val="20"/>
                <w:szCs w:val="20"/>
                <w:lang w:val="en-GB" w:eastAsia="ja-JP"/>
              </w:rPr>
              <w:t xml:space="preserve">1: </w:t>
            </w:r>
            <w:r w:rsidRPr="00730FE5">
              <w:rPr>
                <w:rFonts w:ascii="Arial" w:eastAsia="Times New Roman" w:hAnsi="Arial" w:cs="Times New Roman"/>
                <w:sz w:val="20"/>
                <w:szCs w:val="20"/>
                <w:lang w:val="en-GB" w:eastAsia="ja-JP"/>
              </w:rPr>
              <w:tab/>
              <w:t>Working assumption: If PQI-based CAPC mapping is agreed, as in NR-U, the lowest priority CAPC of the logical channel(s) with MAC SDU multiplexed in the TB is used regardless of whether the TB also contains SL MAC CEs in addition to MAC SDUs.</w:t>
            </w:r>
          </w:p>
          <w:p w14:paraId="04D2575E"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highlight w:val="green"/>
                <w:lang w:val="en-GB" w:eastAsia="ja-JP"/>
              </w:rPr>
            </w:pPr>
            <w:r w:rsidRPr="00730FE5">
              <w:rPr>
                <w:rFonts w:ascii="Arial" w:eastAsia="Times New Roman" w:hAnsi="Arial" w:cs="Times New Roman"/>
                <w:sz w:val="20"/>
                <w:szCs w:val="20"/>
                <w:highlight w:val="green"/>
                <w:lang w:val="en-GB" w:eastAsia="ja-JP"/>
              </w:rPr>
              <w:t xml:space="preserve">Agreements on SL CAPC for SBCCH and PSFCH </w:t>
            </w:r>
          </w:p>
          <w:p w14:paraId="146E648D"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lang w:val="en-GB" w:eastAsia="ja-JP"/>
              </w:rPr>
            </w:pPr>
            <w:r w:rsidRPr="00730FE5">
              <w:rPr>
                <w:rFonts w:ascii="Arial" w:eastAsia="Times New Roman" w:hAnsi="Arial" w:cs="Times New Roman"/>
                <w:sz w:val="20"/>
                <w:szCs w:val="20"/>
                <w:lang w:val="en-GB" w:eastAsia="ja-JP"/>
              </w:rPr>
              <w:t xml:space="preserve">1: </w:t>
            </w:r>
            <w:r w:rsidRPr="00730FE5">
              <w:rPr>
                <w:rFonts w:ascii="Arial" w:eastAsia="Times New Roman" w:hAnsi="Arial" w:cs="Times New Roman"/>
                <w:sz w:val="20"/>
                <w:szCs w:val="20"/>
                <w:lang w:val="en-GB" w:eastAsia="ja-JP"/>
              </w:rPr>
              <w:tab/>
              <w:t>The highest priority SL CAPC is used for SBCCH SDU transmission (if SL CAPC is applied to SBCCH SDU).</w:t>
            </w:r>
          </w:p>
          <w:p w14:paraId="6A143FED"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lang w:val="en-GB" w:eastAsia="ja-JP"/>
              </w:rPr>
            </w:pPr>
            <w:r w:rsidRPr="00730FE5">
              <w:rPr>
                <w:rFonts w:ascii="Arial" w:eastAsia="Times New Roman" w:hAnsi="Arial" w:cs="Times New Roman"/>
                <w:sz w:val="20"/>
                <w:szCs w:val="20"/>
                <w:lang w:val="en-GB" w:eastAsia="ja-JP"/>
              </w:rPr>
              <w:t>2:</w:t>
            </w:r>
            <w:r w:rsidRPr="00730FE5">
              <w:rPr>
                <w:rFonts w:ascii="Arial" w:eastAsia="Times New Roman" w:hAnsi="Arial" w:cs="Times New Roman"/>
                <w:sz w:val="20"/>
                <w:szCs w:val="20"/>
                <w:lang w:val="en-GB" w:eastAsia="ja-JP"/>
              </w:rPr>
              <w:tab/>
              <w:t>SL CAPC for PSFCH is left to RAN1.</w:t>
            </w:r>
          </w:p>
          <w:p w14:paraId="25E5449C"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highlight w:val="green"/>
                <w:lang w:val="en-GB" w:eastAsia="ja-JP"/>
              </w:rPr>
            </w:pPr>
            <w:r w:rsidRPr="00730FE5">
              <w:rPr>
                <w:rFonts w:ascii="Arial" w:eastAsia="Times New Roman" w:hAnsi="Arial" w:cs="Times New Roman"/>
                <w:sz w:val="20"/>
                <w:szCs w:val="20"/>
                <w:highlight w:val="green"/>
                <w:lang w:val="en-GB" w:eastAsia="ja-JP"/>
              </w:rPr>
              <w:t>Agreements on SL CAPC for RRC inactive/idle/OOC UE</w:t>
            </w:r>
          </w:p>
          <w:p w14:paraId="6785E285" w14:textId="77777777" w:rsidR="00DC7590" w:rsidRPr="00730FE5"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lang w:val="en-GB" w:eastAsia="ja-JP"/>
              </w:rPr>
            </w:pPr>
            <w:r w:rsidRPr="00730FE5">
              <w:rPr>
                <w:rFonts w:ascii="Arial" w:eastAsia="Times New Roman" w:hAnsi="Arial" w:cs="Times New Roman"/>
                <w:sz w:val="20"/>
                <w:szCs w:val="20"/>
                <w:lang w:val="en-GB" w:eastAsia="ja-JP"/>
              </w:rPr>
              <w:t xml:space="preserve">1: </w:t>
            </w:r>
            <w:r w:rsidRPr="00730FE5">
              <w:rPr>
                <w:rFonts w:ascii="Arial" w:eastAsia="Times New Roman" w:hAnsi="Arial" w:cs="Times New Roman"/>
                <w:sz w:val="20"/>
                <w:szCs w:val="20"/>
                <w:lang w:val="en-GB" w:eastAsia="ja-JP"/>
              </w:rPr>
              <w:tab/>
              <w:t>For an IDLE/INACTIVE/OOC UE, if the QoS flow of non-standardized PQI can be mapped to a non-default SLRB, the UE determines the CAPC of this non-standardized PQI using the CAPC of this SLRB.</w:t>
            </w:r>
          </w:p>
          <w:p w14:paraId="3580A3F8" w14:textId="550295BF" w:rsidR="00DC7590" w:rsidRDefault="00DC7590" w:rsidP="00DC7590">
            <w:pPr>
              <w:tabs>
                <w:tab w:val="left" w:pos="1622"/>
              </w:tabs>
              <w:overflowPunct w:val="0"/>
              <w:autoSpaceDE w:val="0"/>
              <w:autoSpaceDN w:val="0"/>
              <w:adjustRightInd w:val="0"/>
              <w:spacing w:after="0" w:line="240" w:lineRule="auto"/>
              <w:ind w:left="723" w:hanging="363"/>
              <w:textAlignment w:val="baseline"/>
              <w:rPr>
                <w:rFonts w:ascii="Arial" w:eastAsia="Times New Roman" w:hAnsi="Arial" w:cs="Times New Roman"/>
                <w:sz w:val="20"/>
                <w:szCs w:val="20"/>
                <w:lang w:val="en-GB" w:eastAsia="ja-JP"/>
              </w:rPr>
            </w:pPr>
            <w:r w:rsidRPr="00730FE5">
              <w:rPr>
                <w:rFonts w:ascii="Arial" w:eastAsia="Times New Roman" w:hAnsi="Arial" w:cs="Times New Roman"/>
                <w:sz w:val="20"/>
                <w:szCs w:val="20"/>
                <w:lang w:val="en-GB" w:eastAsia="ja-JP"/>
              </w:rPr>
              <w:t>2:</w:t>
            </w:r>
            <w:r w:rsidRPr="00730FE5">
              <w:rPr>
                <w:rFonts w:ascii="Arial" w:eastAsia="Times New Roman" w:hAnsi="Arial" w:cs="Times New Roman"/>
                <w:sz w:val="20"/>
                <w:szCs w:val="20"/>
                <w:lang w:val="en-GB" w:eastAsia="ja-JP"/>
              </w:rPr>
              <w:tab/>
              <w:t>Working assumption: Use the CAPC of the standardized PQI or the CAPC of non-standardized PQI configured in SIB/pre-configuration which best matches the QoS characteristics of the current non-standardized PQI based on one or more QoS characteristics</w:t>
            </w:r>
          </w:p>
        </w:tc>
      </w:tr>
    </w:tbl>
    <w:p w14:paraId="2A4F1F6D" w14:textId="77777777" w:rsidR="00730FE5" w:rsidRDefault="00730FE5" w:rsidP="00967A83">
      <w:pPr>
        <w:pStyle w:val="CommentText"/>
      </w:pPr>
    </w:p>
    <w:p w14:paraId="3B6B89D9" w14:textId="01C59EEB"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8F268B">
        <w:rPr>
          <w:rFonts w:ascii="Times New Roman" w:hAnsi="Times New Roman"/>
        </w:rPr>
        <w:t xml:space="preserve">open </w:t>
      </w:r>
      <w:r w:rsidR="00705119">
        <w:rPr>
          <w:rFonts w:ascii="Times New Roman" w:hAnsi="Times New Roman"/>
        </w:rPr>
        <w:t xml:space="preserve">aspects related to sidelink operation over the unlicensed band, specifically related to the </w:t>
      </w:r>
      <w:r w:rsidR="008F268B">
        <w:rPr>
          <w:rFonts w:ascii="Times New Roman" w:hAnsi="Times New Roman"/>
        </w:rPr>
        <w:t>CAPC design for SL-U</w:t>
      </w:r>
      <w:r w:rsidR="00E16C73">
        <w:rPr>
          <w:rFonts w:ascii="Times New Roman" w:hAnsi="Times New Roman"/>
        </w:rPr>
        <w:t>.</w:t>
      </w:r>
      <w:r w:rsidRPr="00A359A5">
        <w:rPr>
          <w:rFonts w:ascii="Times New Roman" w:hAnsi="Times New Roman"/>
        </w:rPr>
        <w:t xml:space="preserve"> </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446B7DCD" w14:textId="6F689D4C" w:rsidR="008F268B" w:rsidRDefault="008F268B" w:rsidP="008F268B">
      <w:pPr>
        <w:rPr>
          <w:rFonts w:ascii="Times New Roman" w:hAnsi="Times New Roman" w:cs="Times New Roman"/>
          <w:lang w:val="en-GB"/>
        </w:rPr>
      </w:pPr>
      <w:r>
        <w:rPr>
          <w:rFonts w:ascii="Times New Roman" w:hAnsi="Times New Roman" w:cs="Times New Roman"/>
          <w:lang w:val="en-GB"/>
        </w:rPr>
        <w:t xml:space="preserve">In the last RAN2 meeting, there was extended discussion on whether the CAPC is derived based on PQI or some other metric, like the L1 priority. The key points raised by companies against PQI based mapping were related to configuration for mode-2 for IDLE/INACTIVE and OOC UEs and potential </w:t>
      </w:r>
      <w:r w:rsidR="004B43E9">
        <w:rPr>
          <w:rFonts w:ascii="Times New Roman" w:hAnsi="Times New Roman" w:cs="Times New Roman"/>
          <w:lang w:val="en-GB"/>
        </w:rPr>
        <w:t>ambiguity</w:t>
      </w:r>
      <w:r>
        <w:rPr>
          <w:rFonts w:ascii="Times New Roman" w:hAnsi="Times New Roman" w:cs="Times New Roman"/>
          <w:lang w:val="en-GB"/>
        </w:rPr>
        <w:t xml:space="preserve"> with L1 priority. </w:t>
      </w:r>
    </w:p>
    <w:p w14:paraId="193CF4AB" w14:textId="28D3536D" w:rsidR="00237F36" w:rsidRDefault="008F268B" w:rsidP="008126F6">
      <w:pPr>
        <w:rPr>
          <w:rFonts w:ascii="Times New Roman" w:hAnsi="Times New Roman" w:cs="Times New Roman"/>
          <w:lang w:val="en-GB"/>
        </w:rPr>
      </w:pPr>
      <w:r>
        <w:rPr>
          <w:rFonts w:ascii="Times New Roman" w:hAnsi="Times New Roman" w:cs="Times New Roman"/>
          <w:lang w:val="en-GB"/>
        </w:rPr>
        <w:lastRenderedPageBreak/>
        <w:t xml:space="preserve">In our understanding, </w:t>
      </w:r>
      <w:r w:rsidR="002E3573">
        <w:rPr>
          <w:rFonts w:ascii="Times New Roman" w:hAnsi="Times New Roman" w:cs="Times New Roman"/>
          <w:lang w:val="en-GB"/>
        </w:rPr>
        <w:t xml:space="preserve">since </w:t>
      </w:r>
      <w:r>
        <w:rPr>
          <w:rFonts w:ascii="Times New Roman" w:hAnsi="Times New Roman" w:cs="Times New Roman"/>
          <w:lang w:val="en-GB"/>
        </w:rPr>
        <w:t xml:space="preserve">the mapping is defined based on PQI, </w:t>
      </w:r>
      <w:r w:rsidR="00D07577">
        <w:rPr>
          <w:rFonts w:ascii="Times New Roman" w:hAnsi="Times New Roman" w:cs="Times New Roman"/>
          <w:lang w:val="en-GB"/>
        </w:rPr>
        <w:t xml:space="preserve">we assume this </w:t>
      </w:r>
      <w:r w:rsidR="00237F36">
        <w:rPr>
          <w:rFonts w:ascii="Times New Roman" w:hAnsi="Times New Roman" w:cs="Times New Roman"/>
          <w:lang w:val="en-GB"/>
        </w:rPr>
        <w:t>is captured in the specification and should be applicable for both mode-1 and mode-2 operation</w:t>
      </w:r>
      <w:r>
        <w:rPr>
          <w:rFonts w:ascii="Times New Roman" w:hAnsi="Times New Roman" w:cs="Times New Roman"/>
          <w:lang w:val="en-GB"/>
        </w:rPr>
        <w:t>. Moreover, there was discussion on whether this mapping shall be applicable to the gNB side or the UE side or both. We are not sure whether there is a need for this distinction if the mapping is hardcoded as part of the specification</w:t>
      </w:r>
      <w:r w:rsidR="004B43E9">
        <w:rPr>
          <w:rFonts w:ascii="Times New Roman" w:hAnsi="Times New Roman" w:cs="Times New Roman"/>
          <w:lang w:val="en-GB"/>
        </w:rPr>
        <w:t xml:space="preserve">, </w:t>
      </w:r>
      <w:r w:rsidR="0048384C">
        <w:rPr>
          <w:rFonts w:ascii="Times New Roman" w:hAnsi="Times New Roman" w:cs="Times New Roman"/>
          <w:lang w:val="en-GB"/>
        </w:rPr>
        <w:t>since in that case</w:t>
      </w:r>
      <w:r w:rsidR="004B43E9">
        <w:rPr>
          <w:rFonts w:ascii="Times New Roman" w:hAnsi="Times New Roman" w:cs="Times New Roman"/>
          <w:lang w:val="en-GB"/>
        </w:rPr>
        <w:t xml:space="preserve"> we assume both UE and gNB have the same understanding regarding the CAPC</w:t>
      </w:r>
      <w:r>
        <w:rPr>
          <w:rFonts w:ascii="Times New Roman" w:hAnsi="Times New Roman" w:cs="Times New Roman"/>
          <w:lang w:val="en-GB"/>
        </w:rPr>
        <w:t xml:space="preserve">. </w:t>
      </w:r>
    </w:p>
    <w:p w14:paraId="0F1C160E" w14:textId="7378E148" w:rsidR="008D134E" w:rsidRDefault="005849BD" w:rsidP="008126F6">
      <w:pPr>
        <w:rPr>
          <w:rFonts w:ascii="Times New Roman" w:hAnsi="Times New Roman" w:cs="Times New Roman"/>
          <w:lang w:val="en-GB"/>
        </w:rPr>
      </w:pPr>
      <w:r>
        <w:rPr>
          <w:rFonts w:ascii="Times New Roman" w:hAnsi="Times New Roman" w:cs="Times New Roman"/>
          <w:lang w:val="en-GB"/>
        </w:rPr>
        <w:t>In the previous meeting, the mapping of PQIs to CAPCs was captured as a working assumption</w:t>
      </w:r>
      <w:r w:rsidR="003D1592">
        <w:rPr>
          <w:rFonts w:ascii="Times New Roman" w:hAnsi="Times New Roman" w:cs="Times New Roman"/>
          <w:lang w:val="en-GB"/>
        </w:rPr>
        <w:t>. However, there was discussion on whether</w:t>
      </w:r>
      <w:r w:rsidR="008D134E">
        <w:rPr>
          <w:rFonts w:ascii="Times New Roman" w:hAnsi="Times New Roman" w:cs="Times New Roman"/>
          <w:lang w:val="en-GB"/>
        </w:rPr>
        <w:t xml:space="preserve"> there is potential</w:t>
      </w:r>
      <w:r w:rsidR="008D134E" w:rsidRPr="008D134E">
        <w:rPr>
          <w:rFonts w:ascii="Times New Roman" w:hAnsi="Times New Roman" w:cs="Times New Roman"/>
          <w:lang w:val="en-GB"/>
        </w:rPr>
        <w:t xml:space="preserve"> conflict between L1 priority based procedures (e.g. resource selection and pre-emption) and CAPC</w:t>
      </w:r>
      <w:r w:rsidR="008D134E">
        <w:rPr>
          <w:rFonts w:ascii="Times New Roman" w:hAnsi="Times New Roman" w:cs="Times New Roman"/>
          <w:lang w:val="en-GB"/>
        </w:rPr>
        <w:t xml:space="preserve"> and whether </w:t>
      </w:r>
      <w:r w:rsidR="008D134E" w:rsidRPr="008D134E">
        <w:rPr>
          <w:rFonts w:ascii="Times New Roman" w:hAnsi="Times New Roman" w:cs="Times New Roman"/>
          <w:lang w:val="en-GB"/>
        </w:rPr>
        <w:t>default priority level of PQI is also used as one criterion to determine the CAPC mapping</w:t>
      </w:r>
      <w:r w:rsidR="008D134E">
        <w:rPr>
          <w:rFonts w:ascii="Times New Roman" w:hAnsi="Times New Roman" w:cs="Times New Roman"/>
          <w:lang w:val="en-GB"/>
        </w:rPr>
        <w:t>.</w:t>
      </w:r>
      <w:r w:rsidR="00627ABC">
        <w:rPr>
          <w:rFonts w:ascii="Times New Roman" w:hAnsi="Times New Roman" w:cs="Times New Roman"/>
          <w:lang w:val="en-GB"/>
        </w:rPr>
        <w:t xml:space="preserve"> We discuss our view on this aspect in the following section, but </w:t>
      </w:r>
      <w:r w:rsidR="00AA0292">
        <w:rPr>
          <w:rFonts w:ascii="Times New Roman" w:hAnsi="Times New Roman" w:cs="Times New Roman"/>
          <w:lang w:val="en-GB"/>
        </w:rPr>
        <w:t>as far as confirming the working assumption goes, we think RAN2 should first address the potential conf</w:t>
      </w:r>
      <w:r w:rsidR="00031795">
        <w:rPr>
          <w:rFonts w:ascii="Times New Roman" w:hAnsi="Times New Roman" w:cs="Times New Roman"/>
          <w:lang w:val="en-GB"/>
        </w:rPr>
        <w:t>lict of this CAPC mapping using PQI with L1 based priority before conforming this working assumption.</w:t>
      </w:r>
    </w:p>
    <w:p w14:paraId="3D892D6E" w14:textId="4F0084FC" w:rsidR="008A2F18" w:rsidRDefault="00CA3E94" w:rsidP="008A2F18">
      <w:pPr>
        <w:spacing w:afterLines="50" w:after="120"/>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1</w:t>
      </w:r>
      <w:r w:rsidRPr="00A121A6">
        <w:rPr>
          <w:rFonts w:ascii="Times New Roman" w:hAnsi="Times New Roman"/>
          <w:b/>
          <w:bCs/>
          <w:sz w:val="20"/>
          <w:szCs w:val="20"/>
          <w:lang w:val="en-GB"/>
        </w:rPr>
        <w:t xml:space="preserve">: </w:t>
      </w:r>
      <w:r w:rsidR="00031795">
        <w:rPr>
          <w:rFonts w:ascii="Times New Roman" w:hAnsi="Times New Roman"/>
          <w:b/>
          <w:bCs/>
          <w:sz w:val="20"/>
          <w:szCs w:val="20"/>
          <w:lang w:val="en-GB"/>
        </w:rPr>
        <w:t xml:space="preserve">With respect to </w:t>
      </w:r>
      <w:r>
        <w:rPr>
          <w:rFonts w:ascii="Times New Roman" w:hAnsi="Times New Roman"/>
          <w:b/>
          <w:bCs/>
          <w:sz w:val="20"/>
          <w:szCs w:val="20"/>
          <w:lang w:val="en-GB"/>
        </w:rPr>
        <w:t xml:space="preserve">the mapping table </w:t>
      </w:r>
      <w:r w:rsidR="00DE7436">
        <w:rPr>
          <w:rFonts w:ascii="Times New Roman" w:hAnsi="Times New Roman"/>
          <w:b/>
          <w:bCs/>
          <w:sz w:val="20"/>
          <w:szCs w:val="20"/>
          <w:lang w:val="en-GB"/>
        </w:rPr>
        <w:t xml:space="preserve">below </w:t>
      </w:r>
      <w:r>
        <w:rPr>
          <w:rFonts w:ascii="Times New Roman" w:hAnsi="Times New Roman"/>
          <w:b/>
          <w:bCs/>
          <w:sz w:val="20"/>
          <w:szCs w:val="20"/>
          <w:lang w:val="en-GB"/>
        </w:rPr>
        <w:t>of PQI to CAPC priority class</w:t>
      </w:r>
      <w:r w:rsidR="00DE7436">
        <w:rPr>
          <w:rFonts w:ascii="Times New Roman" w:hAnsi="Times New Roman"/>
          <w:b/>
          <w:bCs/>
          <w:sz w:val="20"/>
          <w:szCs w:val="20"/>
          <w:lang w:val="en-GB"/>
        </w:rPr>
        <w:t xml:space="preserve"> as per the working assumption from the last meeting</w:t>
      </w:r>
      <w:r w:rsidR="00B17166">
        <w:rPr>
          <w:rFonts w:ascii="Times New Roman" w:hAnsi="Times New Roman"/>
          <w:b/>
          <w:bCs/>
          <w:sz w:val="20"/>
          <w:szCs w:val="20"/>
          <w:lang w:val="en-GB"/>
        </w:rPr>
        <w:t xml:space="preserve">, RAN2 is proposed to wait </w:t>
      </w:r>
      <w:r w:rsidR="00990419">
        <w:rPr>
          <w:rFonts w:ascii="Times New Roman" w:hAnsi="Times New Roman"/>
          <w:b/>
          <w:bCs/>
          <w:sz w:val="20"/>
          <w:szCs w:val="20"/>
          <w:lang w:val="en-GB"/>
        </w:rPr>
        <w:t>until potential conflict with L1 priority is resolved</w:t>
      </w:r>
      <w:r>
        <w:rPr>
          <w:rFonts w:ascii="Times New Roman" w:hAnsi="Times New Roman"/>
          <w:b/>
          <w:bCs/>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536"/>
      </w:tblGrid>
      <w:tr w:rsidR="00DE7436" w14:paraId="3B988995" w14:textId="77777777" w:rsidTr="00FB036B">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B42BC8" w14:textId="77777777" w:rsidR="00DE7436" w:rsidRDefault="00DE7436" w:rsidP="00806374">
            <w:pPr>
              <w:pStyle w:val="TAH"/>
            </w:pPr>
            <w:r>
              <w:t>CAPC</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00826D" w14:textId="77777777" w:rsidR="00DE7436" w:rsidRDefault="00DE7436" w:rsidP="00806374">
            <w:pPr>
              <w:pStyle w:val="TAH"/>
            </w:pPr>
            <w:r>
              <w:t>PQI</w:t>
            </w:r>
          </w:p>
        </w:tc>
      </w:tr>
      <w:tr w:rsidR="00DE7436" w14:paraId="40B931C6" w14:textId="77777777" w:rsidTr="00FB036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5E2E7E0" w14:textId="77777777" w:rsidR="00DE7436" w:rsidRDefault="00DE7436" w:rsidP="00806374">
            <w:pPr>
              <w:pStyle w:val="TAC"/>
            </w:pPr>
            <w:r>
              <w:t>1</w:t>
            </w:r>
          </w:p>
        </w:tc>
        <w:tc>
          <w:tcPr>
            <w:tcW w:w="4536" w:type="dxa"/>
            <w:tcBorders>
              <w:top w:val="single" w:sz="4" w:space="0" w:color="auto"/>
              <w:left w:val="single" w:sz="4" w:space="0" w:color="auto"/>
              <w:bottom w:val="single" w:sz="4" w:space="0" w:color="auto"/>
              <w:right w:val="single" w:sz="4" w:space="0" w:color="auto"/>
            </w:tcBorders>
            <w:vAlign w:val="center"/>
          </w:tcPr>
          <w:p w14:paraId="4CE678E8" w14:textId="32E24DC2" w:rsidR="00DE7436" w:rsidRDefault="00DE7436" w:rsidP="00806374">
            <w:pPr>
              <w:pStyle w:val="TAC"/>
            </w:pPr>
            <w:r>
              <w:t xml:space="preserve">21, 22, 23, </w:t>
            </w:r>
            <w:r w:rsidR="005B1CE5">
              <w:t xml:space="preserve">24, 26, </w:t>
            </w:r>
            <w:r>
              <w:t xml:space="preserve">55, 56, 57, 58, </w:t>
            </w:r>
            <w:r w:rsidR="005B1CE5">
              <w:t xml:space="preserve">60, </w:t>
            </w:r>
            <w:r>
              <w:t>90,</w:t>
            </w:r>
            <w:r w:rsidR="0082268D">
              <w:t xml:space="preserve"> </w:t>
            </w:r>
            <w:r>
              <w:t>91</w:t>
            </w:r>
            <w:r w:rsidR="0082268D">
              <w:t>, 92,</w:t>
            </w:r>
            <w:r w:rsidR="001E0CE1">
              <w:t xml:space="preserve"> 93</w:t>
            </w:r>
            <w:r w:rsidR="0082268D">
              <w:t xml:space="preserve"> 93</w:t>
            </w:r>
          </w:p>
        </w:tc>
      </w:tr>
      <w:tr w:rsidR="00DE7436" w14:paraId="1C565673" w14:textId="77777777" w:rsidTr="00FB036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BB75C70" w14:textId="77777777" w:rsidR="00DE7436" w:rsidRDefault="00DE7436" w:rsidP="00806374">
            <w:pPr>
              <w:pStyle w:val="TAC"/>
            </w:pPr>
            <w:r>
              <w:t>2</w:t>
            </w:r>
          </w:p>
        </w:tc>
        <w:tc>
          <w:tcPr>
            <w:tcW w:w="4536" w:type="dxa"/>
            <w:tcBorders>
              <w:top w:val="single" w:sz="4" w:space="0" w:color="auto"/>
              <w:left w:val="single" w:sz="4" w:space="0" w:color="auto"/>
              <w:bottom w:val="single" w:sz="4" w:space="0" w:color="auto"/>
              <w:right w:val="single" w:sz="4" w:space="0" w:color="auto"/>
            </w:tcBorders>
            <w:vAlign w:val="center"/>
          </w:tcPr>
          <w:p w14:paraId="6461F08E" w14:textId="00FC7420" w:rsidR="00DE7436" w:rsidRDefault="00AE398D" w:rsidP="00806374">
            <w:pPr>
              <w:pStyle w:val="TAC"/>
            </w:pPr>
            <w:r>
              <w:t>59, 61</w:t>
            </w:r>
          </w:p>
        </w:tc>
      </w:tr>
      <w:tr w:rsidR="00DE7436" w14:paraId="6949F850" w14:textId="77777777" w:rsidTr="00FB036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73F2B9B" w14:textId="77777777" w:rsidR="00DE7436" w:rsidRDefault="00DE7436" w:rsidP="00806374">
            <w:pPr>
              <w:pStyle w:val="TAC"/>
            </w:pPr>
            <w:r>
              <w:t>3</w:t>
            </w:r>
          </w:p>
        </w:tc>
        <w:tc>
          <w:tcPr>
            <w:tcW w:w="4536" w:type="dxa"/>
            <w:tcBorders>
              <w:top w:val="single" w:sz="4" w:space="0" w:color="auto"/>
              <w:left w:val="single" w:sz="4" w:space="0" w:color="auto"/>
              <w:bottom w:val="single" w:sz="4" w:space="0" w:color="auto"/>
              <w:right w:val="single" w:sz="4" w:space="0" w:color="auto"/>
            </w:tcBorders>
            <w:vAlign w:val="center"/>
          </w:tcPr>
          <w:p w14:paraId="0D78AB22" w14:textId="499E8A22" w:rsidR="00DE7436" w:rsidRDefault="00AE398D" w:rsidP="00806374">
            <w:pPr>
              <w:pStyle w:val="TAC"/>
            </w:pPr>
            <w:r>
              <w:t>25</w:t>
            </w:r>
          </w:p>
        </w:tc>
      </w:tr>
      <w:tr w:rsidR="00DE7436" w14:paraId="773D1680" w14:textId="77777777" w:rsidTr="00FB036B">
        <w:trPr>
          <w:trHeight w:val="227"/>
          <w:jc w:val="center"/>
        </w:trPr>
        <w:tc>
          <w:tcPr>
            <w:tcW w:w="5665" w:type="dxa"/>
            <w:gridSpan w:val="2"/>
            <w:tcBorders>
              <w:top w:val="single" w:sz="4" w:space="0" w:color="auto"/>
              <w:left w:val="single" w:sz="4" w:space="0" w:color="auto"/>
              <w:bottom w:val="single" w:sz="4" w:space="0" w:color="auto"/>
              <w:right w:val="single" w:sz="4" w:space="0" w:color="auto"/>
            </w:tcBorders>
            <w:vAlign w:val="center"/>
            <w:hideMark/>
          </w:tcPr>
          <w:p w14:paraId="20BFC033" w14:textId="77777777" w:rsidR="00DE7436" w:rsidRDefault="00DE7436" w:rsidP="008A2F18">
            <w:pPr>
              <w:pStyle w:val="TAN"/>
            </w:pPr>
            <w:r>
              <w:t>NOTE:</w:t>
            </w:r>
            <w:r>
              <w:tab/>
              <w:t>lower CAPC value means higher priority</w:t>
            </w:r>
          </w:p>
        </w:tc>
      </w:tr>
    </w:tbl>
    <w:p w14:paraId="4EDC25BB" w14:textId="6EE9063F" w:rsidR="005849BD" w:rsidRDefault="008A2F18" w:rsidP="008A2F18">
      <w:pPr>
        <w:pStyle w:val="Caption"/>
        <w:spacing w:before="240"/>
        <w:jc w:val="center"/>
        <w:rPr>
          <w:lang w:val="en-GB"/>
        </w:rPr>
      </w:pPr>
      <w:r>
        <w:t xml:space="preserve">Table </w:t>
      </w:r>
      <w:r>
        <w:fldChar w:fldCharType="begin"/>
      </w:r>
      <w:r>
        <w:instrText xml:space="preserve"> SEQ Table \* ARABIC </w:instrText>
      </w:r>
      <w:r>
        <w:fldChar w:fldCharType="separate"/>
      </w:r>
      <w:r w:rsidR="00274EEE">
        <w:rPr>
          <w:noProof/>
        </w:rPr>
        <w:t>1</w:t>
      </w:r>
      <w:r>
        <w:fldChar w:fldCharType="end"/>
      </w:r>
      <w:r>
        <w:t xml:space="preserve"> </w:t>
      </w:r>
      <w:r w:rsidRPr="00FD1958">
        <w:t>CAPC to PQI mapping for SL-U</w:t>
      </w:r>
    </w:p>
    <w:p w14:paraId="66038BC1" w14:textId="77777777" w:rsidR="00DE7436" w:rsidRDefault="00DE7436" w:rsidP="008126F6">
      <w:pPr>
        <w:rPr>
          <w:rFonts w:ascii="Times New Roman" w:hAnsi="Times New Roman" w:cs="Times New Roman"/>
          <w:lang w:val="en-GB"/>
        </w:rPr>
      </w:pPr>
    </w:p>
    <w:p w14:paraId="12989D18" w14:textId="2B17F66C" w:rsidR="003E09C2" w:rsidRDefault="00E33A12" w:rsidP="00873610">
      <w:pPr>
        <w:rPr>
          <w:rFonts w:ascii="Times New Roman" w:hAnsi="Times New Roman" w:cs="Times New Roman"/>
          <w:lang w:val="en-GB"/>
        </w:rPr>
      </w:pPr>
      <w:r>
        <w:rPr>
          <w:rFonts w:ascii="Times New Roman" w:hAnsi="Times New Roman" w:cs="Times New Roman"/>
          <w:lang w:val="en-GB"/>
        </w:rPr>
        <w:t>R</w:t>
      </w:r>
      <w:r w:rsidR="008F268B">
        <w:rPr>
          <w:rFonts w:ascii="Times New Roman" w:hAnsi="Times New Roman" w:cs="Times New Roman"/>
          <w:lang w:val="en-GB"/>
        </w:rPr>
        <w:t xml:space="preserve">egarding the potential </w:t>
      </w:r>
      <w:r w:rsidR="008126F6">
        <w:rPr>
          <w:rFonts w:ascii="Times New Roman" w:hAnsi="Times New Roman" w:cs="Times New Roman"/>
          <w:lang w:val="en-GB"/>
        </w:rPr>
        <w:t xml:space="preserve">conflict with L1 priority, we understand that while there are some commonalities between CAPC and L1 priority in terms of competing for channel access, they seek to serve </w:t>
      </w:r>
      <w:r w:rsidR="00274EEE">
        <w:rPr>
          <w:rFonts w:ascii="Times New Roman" w:hAnsi="Times New Roman" w:cs="Times New Roman"/>
          <w:lang w:val="en-GB"/>
        </w:rPr>
        <w:t xml:space="preserve">somewhat </w:t>
      </w:r>
      <w:r w:rsidR="008126F6">
        <w:rPr>
          <w:rFonts w:ascii="Times New Roman" w:hAnsi="Times New Roman" w:cs="Times New Roman"/>
          <w:lang w:val="en-GB"/>
        </w:rPr>
        <w:t xml:space="preserve">different purpose, i.e. channel access fairness vs priority based access. In this sense, we do not see much issue in proceeding with the PQI based mapping. </w:t>
      </w:r>
      <w:r w:rsidR="00BD0987">
        <w:rPr>
          <w:rFonts w:ascii="Times New Roman" w:hAnsi="Times New Roman" w:cs="Times New Roman"/>
          <w:lang w:val="en-GB"/>
        </w:rPr>
        <w:t>In addition, based on the</w:t>
      </w:r>
      <w:r w:rsidR="005B1CE5">
        <w:rPr>
          <w:rFonts w:ascii="Times New Roman" w:hAnsi="Times New Roman" w:cs="Times New Roman"/>
          <w:lang w:val="en-GB"/>
        </w:rPr>
        <w:t xml:space="preserve"> above mapping and considering the PDBs</w:t>
      </w:r>
      <w:r w:rsidR="00274EEE">
        <w:rPr>
          <w:rFonts w:ascii="Times New Roman" w:hAnsi="Times New Roman" w:cs="Times New Roman"/>
          <w:lang w:val="en-GB"/>
        </w:rPr>
        <w:t xml:space="preserve"> and Priority levels</w:t>
      </w:r>
      <w:r w:rsidR="005B1CE5">
        <w:rPr>
          <w:rFonts w:ascii="Times New Roman" w:hAnsi="Times New Roman" w:cs="Times New Roman"/>
          <w:lang w:val="en-GB"/>
        </w:rPr>
        <w:t xml:space="preserve"> associated to the PQIs, </w:t>
      </w:r>
      <w:r w:rsidR="00D66F27">
        <w:rPr>
          <w:rFonts w:ascii="Times New Roman" w:hAnsi="Times New Roman" w:cs="Times New Roman"/>
          <w:lang w:val="en-GB"/>
        </w:rPr>
        <w:t>it can be seen</w:t>
      </w:r>
      <w:r w:rsidR="00A72C08">
        <w:rPr>
          <w:rFonts w:ascii="Times New Roman" w:hAnsi="Times New Roman" w:cs="Times New Roman"/>
          <w:lang w:val="en-GB"/>
        </w:rPr>
        <w:t xml:space="preserve"> from Table 2 below</w:t>
      </w:r>
      <w:r w:rsidR="00D66F27">
        <w:rPr>
          <w:rFonts w:ascii="Times New Roman" w:hAnsi="Times New Roman" w:cs="Times New Roman"/>
          <w:lang w:val="en-GB"/>
        </w:rPr>
        <w:t xml:space="preserve"> that roughly speaking, the CAPC </w:t>
      </w:r>
      <w:r w:rsidR="005D0D22">
        <w:rPr>
          <w:rFonts w:ascii="Times New Roman" w:hAnsi="Times New Roman" w:cs="Times New Roman"/>
          <w:lang w:val="en-GB"/>
        </w:rPr>
        <w:t xml:space="preserve">values do </w:t>
      </w:r>
      <w:r w:rsidR="00D66F27">
        <w:rPr>
          <w:rFonts w:ascii="Times New Roman" w:hAnsi="Times New Roman" w:cs="Times New Roman"/>
          <w:lang w:val="en-GB"/>
        </w:rPr>
        <w:t xml:space="preserve">map to appropriate </w:t>
      </w:r>
      <w:r w:rsidR="00AA26C3">
        <w:rPr>
          <w:rFonts w:ascii="Times New Roman" w:hAnsi="Times New Roman" w:cs="Times New Roman"/>
          <w:lang w:val="en-GB"/>
        </w:rPr>
        <w:t>Priority</w:t>
      </w:r>
      <w:r w:rsidR="005364DE">
        <w:rPr>
          <w:rFonts w:ascii="Times New Roman" w:hAnsi="Times New Roman" w:cs="Times New Roman"/>
          <w:lang w:val="en-GB"/>
        </w:rPr>
        <w:t xml:space="preserve"> </w:t>
      </w:r>
      <w:r w:rsidR="00D66F27">
        <w:rPr>
          <w:rFonts w:ascii="Times New Roman" w:hAnsi="Times New Roman" w:cs="Times New Roman"/>
          <w:lang w:val="en-GB"/>
        </w:rPr>
        <w:t>values as well</w:t>
      </w:r>
      <w:r w:rsidR="00B37E3F">
        <w:rPr>
          <w:rFonts w:ascii="Times New Roman" w:hAnsi="Times New Roman" w:cs="Times New Roman"/>
          <w:lang w:val="en-GB"/>
        </w:rPr>
        <w:t>.</w:t>
      </w:r>
      <w:r w:rsidR="00D66F27">
        <w:rPr>
          <w:rFonts w:ascii="Times New Roman" w:hAnsi="Times New Roman" w:cs="Times New Roman"/>
          <w:lang w:val="en-GB"/>
        </w:rPr>
        <w:t xml:space="preserve"> In other words, </w:t>
      </w:r>
      <w:r w:rsidR="00AA26C3">
        <w:rPr>
          <w:rFonts w:ascii="Times New Roman" w:hAnsi="Times New Roman" w:cs="Times New Roman"/>
          <w:lang w:val="en-GB"/>
        </w:rPr>
        <w:t xml:space="preserve">lower CAPC values tend to map to lower </w:t>
      </w:r>
      <w:r w:rsidR="005364DE">
        <w:rPr>
          <w:rFonts w:ascii="Times New Roman" w:hAnsi="Times New Roman" w:cs="Times New Roman"/>
          <w:lang w:val="en-GB"/>
        </w:rPr>
        <w:t>priority level values.</w:t>
      </w:r>
      <w:r w:rsidR="00873610">
        <w:rPr>
          <w:rFonts w:ascii="Times New Roman" w:hAnsi="Times New Roman" w:cs="Times New Roman"/>
          <w:lang w:val="en-GB"/>
        </w:rPr>
        <w:t xml:space="preserve"> On the other hand, even if both CAPC and PPPP are </w:t>
      </w:r>
      <w:r w:rsidR="00873610" w:rsidRPr="003D0277">
        <w:rPr>
          <w:rFonts w:ascii="Times New Roman" w:hAnsi="Times New Roman" w:cs="Times New Roman"/>
          <w:lang w:val="en-GB"/>
        </w:rPr>
        <w:t xml:space="preserve">needed at the receiver for different purposes, </w:t>
      </w:r>
      <w:r w:rsidR="00873610">
        <w:rPr>
          <w:rFonts w:ascii="Times New Roman" w:hAnsi="Times New Roman" w:cs="Times New Roman"/>
          <w:lang w:val="en-GB"/>
        </w:rPr>
        <w:t xml:space="preserve">in some sense </w:t>
      </w:r>
      <w:r w:rsidR="00873610" w:rsidRPr="003D0277">
        <w:rPr>
          <w:rFonts w:ascii="Times New Roman" w:hAnsi="Times New Roman" w:cs="Times New Roman"/>
          <w:lang w:val="en-GB"/>
        </w:rPr>
        <w:t>they carry redundant info</w:t>
      </w:r>
      <w:r w:rsidR="00873610">
        <w:rPr>
          <w:rFonts w:ascii="Times New Roman" w:hAnsi="Times New Roman" w:cs="Times New Roman"/>
          <w:lang w:val="en-GB"/>
        </w:rPr>
        <w:t>rmation</w:t>
      </w:r>
      <w:r w:rsidR="00873610" w:rsidRPr="003D0277">
        <w:rPr>
          <w:rFonts w:ascii="Times New Roman" w:hAnsi="Times New Roman" w:cs="Times New Roman"/>
          <w:lang w:val="en-GB"/>
        </w:rPr>
        <w:t xml:space="preserve"> </w:t>
      </w:r>
      <w:r w:rsidR="00873610">
        <w:rPr>
          <w:rFonts w:ascii="Times New Roman" w:hAnsi="Times New Roman" w:cs="Times New Roman"/>
          <w:lang w:val="en-GB"/>
        </w:rPr>
        <w:t xml:space="preserve">(i.e. channel utilization information) </w:t>
      </w:r>
      <w:r w:rsidR="00873610" w:rsidRPr="003D0277">
        <w:rPr>
          <w:rFonts w:ascii="Times New Roman" w:hAnsi="Times New Roman" w:cs="Times New Roman"/>
          <w:lang w:val="en-GB"/>
        </w:rPr>
        <w:t xml:space="preserve">and </w:t>
      </w:r>
      <w:r w:rsidR="00873610">
        <w:rPr>
          <w:rFonts w:ascii="Times New Roman" w:hAnsi="Times New Roman" w:cs="Times New Roman"/>
          <w:lang w:val="en-GB"/>
        </w:rPr>
        <w:t xml:space="preserve">both are </w:t>
      </w:r>
      <w:r w:rsidR="00873610" w:rsidRPr="003D0277">
        <w:rPr>
          <w:rFonts w:ascii="Times New Roman" w:hAnsi="Times New Roman" w:cs="Times New Roman"/>
          <w:lang w:val="en-GB"/>
        </w:rPr>
        <w:t>associat</w:t>
      </w:r>
      <w:r w:rsidR="00873610">
        <w:rPr>
          <w:rFonts w:ascii="Times New Roman" w:hAnsi="Times New Roman" w:cs="Times New Roman"/>
          <w:lang w:val="en-GB"/>
        </w:rPr>
        <w:t>ed</w:t>
      </w:r>
      <w:r w:rsidR="00873610" w:rsidRPr="003D0277">
        <w:rPr>
          <w:rFonts w:ascii="Times New Roman" w:hAnsi="Times New Roman" w:cs="Times New Roman"/>
          <w:lang w:val="en-GB"/>
        </w:rPr>
        <w:t xml:space="preserve"> to </w:t>
      </w:r>
      <w:r w:rsidR="00873610">
        <w:rPr>
          <w:rFonts w:ascii="Times New Roman" w:hAnsi="Times New Roman" w:cs="Times New Roman"/>
          <w:lang w:val="en-GB"/>
        </w:rPr>
        <w:t xml:space="preserve">the underlying PC5 QoS characteristics. Therefore, RAN2 further needs to discuss the potential redundancy between signaling CAPC and L1 priority as part of SCI. </w:t>
      </w:r>
    </w:p>
    <w:p w14:paraId="0C8FD9E9" w14:textId="7C6039DC" w:rsidR="00873610" w:rsidRDefault="00873610" w:rsidP="00873610">
      <w:pPr>
        <w:rPr>
          <w:rFonts w:ascii="Times New Roman" w:hAnsi="Times New Roman" w:cs="Times New Roman"/>
          <w:lang w:val="en-GB"/>
        </w:rPr>
      </w:pPr>
      <w:r>
        <w:rPr>
          <w:rFonts w:ascii="Times New Roman" w:hAnsi="Times New Roman" w:cs="Times New Roman"/>
          <w:lang w:val="en-GB"/>
        </w:rPr>
        <w:t xml:space="preserve">In our understanding, the TX UE may not need to include both CAPC value and the L1 priority (PPPP) value as part of L1 signaling and signaling overhead may be reduced. </w:t>
      </w:r>
      <w:r w:rsidR="00A509CB">
        <w:rPr>
          <w:rFonts w:ascii="Times New Roman" w:hAnsi="Times New Roman" w:cs="Times New Roman"/>
          <w:lang w:val="en-GB"/>
        </w:rPr>
        <w:t xml:space="preserve">However, this has direct impact on RAN1 in terms of </w:t>
      </w:r>
      <w:r w:rsidR="008B2496">
        <w:rPr>
          <w:rFonts w:ascii="Times New Roman" w:hAnsi="Times New Roman" w:cs="Times New Roman"/>
          <w:lang w:val="en-GB"/>
        </w:rPr>
        <w:t>SCI design</w:t>
      </w:r>
      <w:r w:rsidR="00A509CB">
        <w:rPr>
          <w:rFonts w:ascii="Times New Roman" w:hAnsi="Times New Roman" w:cs="Times New Roman"/>
          <w:lang w:val="en-GB"/>
        </w:rPr>
        <w:t>, it seems prudent to consult RAN1 in case they have some concerns on the current mapping.</w:t>
      </w:r>
    </w:p>
    <w:p w14:paraId="590EBF62" w14:textId="05A78149" w:rsidR="008126F6" w:rsidRDefault="008126F6" w:rsidP="008126F6">
      <w:pPr>
        <w:rPr>
          <w:rFonts w:ascii="Times New Roman" w:hAnsi="Times New Roman" w:cs="Times New Roman"/>
          <w:lang w:val="en-GB"/>
        </w:rPr>
      </w:pP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36"/>
        <w:gridCol w:w="1444"/>
        <w:gridCol w:w="1577"/>
        <w:gridCol w:w="720"/>
      </w:tblGrid>
      <w:tr w:rsidR="00EC4134" w:rsidRPr="00EC4134" w14:paraId="51327C7F" w14:textId="77777777" w:rsidTr="00EC4134">
        <w:trPr>
          <w:jc w:val="center"/>
        </w:trPr>
        <w:tc>
          <w:tcPr>
            <w:tcW w:w="14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B879B9" w14:textId="77777777" w:rsidR="00EC4134" w:rsidRPr="00AB01E7" w:rsidRDefault="00EC4134" w:rsidP="00EC4134">
            <w:pPr>
              <w:spacing w:after="0" w:line="240" w:lineRule="auto"/>
              <w:rPr>
                <w:rFonts w:ascii="Calibri" w:eastAsia="Times New Roman" w:hAnsi="Calibri" w:cs="Calibri"/>
                <w:b/>
                <w:bCs/>
              </w:rPr>
            </w:pPr>
            <w:r w:rsidRPr="00AB01E7">
              <w:rPr>
                <w:rFonts w:ascii="Calibri" w:eastAsia="Times New Roman" w:hAnsi="Calibri" w:cs="Calibri"/>
                <w:b/>
                <w:bCs/>
              </w:rPr>
              <w:t>PQI</w:t>
            </w:r>
          </w:p>
        </w:tc>
        <w:tc>
          <w:tcPr>
            <w:tcW w:w="144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227982" w14:textId="77777777" w:rsidR="00EC4134" w:rsidRPr="00AB01E7" w:rsidRDefault="00EC4134" w:rsidP="00EC4134">
            <w:pPr>
              <w:spacing w:after="0" w:line="240" w:lineRule="auto"/>
              <w:rPr>
                <w:rFonts w:ascii="Calibri" w:eastAsia="Times New Roman" w:hAnsi="Calibri" w:cs="Calibri"/>
                <w:b/>
                <w:bCs/>
              </w:rPr>
            </w:pPr>
            <w:r w:rsidRPr="00AB01E7">
              <w:rPr>
                <w:rFonts w:ascii="Calibri" w:eastAsia="Times New Roman" w:hAnsi="Calibri" w:cs="Calibri"/>
                <w:b/>
                <w:bCs/>
              </w:rPr>
              <w:t>Priority level</w:t>
            </w:r>
          </w:p>
        </w:tc>
        <w:tc>
          <w:tcPr>
            <w:tcW w:w="154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9C5F1F" w14:textId="77777777" w:rsidR="00EC4134" w:rsidRPr="00AB01E7" w:rsidRDefault="00EC4134" w:rsidP="00EC4134">
            <w:pPr>
              <w:spacing w:after="0" w:line="240" w:lineRule="auto"/>
              <w:rPr>
                <w:rFonts w:ascii="Calibri" w:eastAsia="Times New Roman" w:hAnsi="Calibri" w:cs="Calibri"/>
                <w:b/>
                <w:bCs/>
              </w:rPr>
            </w:pPr>
            <w:r w:rsidRPr="00AB01E7">
              <w:rPr>
                <w:rFonts w:ascii="Calibri" w:eastAsia="Times New Roman" w:hAnsi="Calibri" w:cs="Calibri"/>
                <w:b/>
                <w:bCs/>
              </w:rPr>
              <w:t>PDB</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F9FB82" w14:textId="77777777" w:rsidR="00EC4134" w:rsidRPr="00AB01E7" w:rsidRDefault="00EC4134" w:rsidP="00EC4134">
            <w:pPr>
              <w:spacing w:after="0" w:line="240" w:lineRule="auto"/>
              <w:rPr>
                <w:rFonts w:ascii="Calibri" w:eastAsia="Times New Roman" w:hAnsi="Calibri" w:cs="Calibri"/>
                <w:b/>
                <w:bCs/>
              </w:rPr>
            </w:pPr>
            <w:r w:rsidRPr="00AB01E7">
              <w:rPr>
                <w:rFonts w:ascii="Calibri" w:eastAsia="Times New Roman" w:hAnsi="Calibri" w:cs="Calibri"/>
                <w:b/>
                <w:bCs/>
              </w:rPr>
              <w:t>CAPC</w:t>
            </w:r>
          </w:p>
        </w:tc>
      </w:tr>
      <w:tr w:rsidR="00EC4134" w:rsidRPr="00EC4134" w14:paraId="49BEA7A2" w14:textId="77777777" w:rsidTr="00EC4134">
        <w:trPr>
          <w:jc w:val="center"/>
        </w:trPr>
        <w:tc>
          <w:tcPr>
            <w:tcW w:w="14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DEFEEA" w14:textId="77777777" w:rsidR="00EC4134" w:rsidRPr="00EC4134" w:rsidRDefault="00EC4134" w:rsidP="00EC4134">
            <w:pPr>
              <w:spacing w:after="0" w:line="240" w:lineRule="auto"/>
              <w:rPr>
                <w:rFonts w:ascii="Arial" w:eastAsia="Times New Roman" w:hAnsi="Arial" w:cs="Arial"/>
                <w:sz w:val="20"/>
                <w:szCs w:val="20"/>
                <w:lang w:val="en-GB"/>
              </w:rPr>
            </w:pPr>
            <w:r w:rsidRPr="00EC4134">
              <w:rPr>
                <w:rFonts w:ascii="Arial" w:eastAsia="Times New Roman" w:hAnsi="Arial" w:cs="Arial"/>
                <w:sz w:val="20"/>
                <w:szCs w:val="20"/>
                <w:lang w:val="en-GB"/>
              </w:rPr>
              <w:t>90/91/92/93/</w:t>
            </w:r>
          </w:p>
          <w:p w14:paraId="3DE60444" w14:textId="77777777" w:rsidR="00EC4134" w:rsidRPr="00EC4134" w:rsidRDefault="00EC4134" w:rsidP="00EC4134">
            <w:pPr>
              <w:spacing w:after="0" w:line="240" w:lineRule="auto"/>
              <w:rPr>
                <w:rFonts w:ascii="Arial" w:eastAsia="Times New Roman" w:hAnsi="Arial" w:cs="Arial"/>
                <w:sz w:val="20"/>
                <w:szCs w:val="20"/>
                <w:lang w:val="en-GB"/>
              </w:rPr>
            </w:pPr>
            <w:r w:rsidRPr="00EC4134">
              <w:rPr>
                <w:rFonts w:ascii="Arial" w:eastAsia="Times New Roman" w:hAnsi="Arial" w:cs="Arial"/>
                <w:sz w:val="20"/>
                <w:szCs w:val="20"/>
                <w:lang w:val="en-GB"/>
              </w:rPr>
              <w:t>21/22/23/</w:t>
            </w:r>
          </w:p>
          <w:p w14:paraId="3C3E7374" w14:textId="77777777" w:rsidR="00EC4134" w:rsidRPr="00EC4134" w:rsidRDefault="00EC4134" w:rsidP="00EC4134">
            <w:pPr>
              <w:spacing w:after="0" w:line="240" w:lineRule="auto"/>
              <w:rPr>
                <w:rFonts w:ascii="Arial" w:eastAsia="Times New Roman" w:hAnsi="Arial" w:cs="Arial"/>
                <w:sz w:val="20"/>
                <w:szCs w:val="20"/>
                <w:lang w:val="en-GB"/>
              </w:rPr>
            </w:pPr>
            <w:r w:rsidRPr="00EC4134">
              <w:rPr>
                <w:rFonts w:ascii="Arial" w:eastAsia="Times New Roman" w:hAnsi="Arial" w:cs="Arial"/>
                <w:sz w:val="20"/>
                <w:szCs w:val="20"/>
                <w:lang w:val="en-GB"/>
              </w:rPr>
              <w:t xml:space="preserve">55/56/57/58 </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DFFF4F"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3/2/5/6/</w:t>
            </w:r>
          </w:p>
          <w:p w14:paraId="26524F32"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3/4/3/</w:t>
            </w:r>
          </w:p>
          <w:p w14:paraId="3EB4EE4E"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3/6/5/4</w:t>
            </w:r>
          </w:p>
        </w:tc>
        <w:tc>
          <w:tcPr>
            <w:tcW w:w="157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270891"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10/3/5/10/</w:t>
            </w:r>
          </w:p>
          <w:p w14:paraId="7A808188"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20/50/100/</w:t>
            </w:r>
          </w:p>
          <w:p w14:paraId="2EF63CF6"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10/20/25/100</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8D7B44"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1</w:t>
            </w:r>
          </w:p>
        </w:tc>
      </w:tr>
      <w:tr w:rsidR="00EC4134" w:rsidRPr="00EC4134" w14:paraId="0331580E" w14:textId="77777777" w:rsidTr="00EC4134">
        <w:trPr>
          <w:jc w:val="center"/>
        </w:trPr>
        <w:tc>
          <w:tcPr>
            <w:tcW w:w="14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31DA14" w14:textId="77777777" w:rsidR="00EC4134" w:rsidRPr="00EC4134" w:rsidRDefault="00EC4134" w:rsidP="00EC4134">
            <w:pPr>
              <w:spacing w:after="0" w:line="240" w:lineRule="auto"/>
              <w:rPr>
                <w:rFonts w:ascii="Arial" w:eastAsia="Times New Roman" w:hAnsi="Arial" w:cs="Arial"/>
                <w:sz w:val="20"/>
                <w:szCs w:val="20"/>
                <w:lang w:val="en-GB"/>
              </w:rPr>
            </w:pPr>
            <w:r w:rsidRPr="00EC4134">
              <w:rPr>
                <w:rFonts w:ascii="Arial" w:eastAsia="Times New Roman" w:hAnsi="Arial" w:cs="Arial"/>
                <w:sz w:val="20"/>
                <w:szCs w:val="20"/>
                <w:lang w:val="en-GB"/>
              </w:rPr>
              <w:lastRenderedPageBreak/>
              <w:t>59/61</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87FE24"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6/6</w:t>
            </w:r>
          </w:p>
        </w:tc>
        <w:tc>
          <w:tcPr>
            <w:tcW w:w="154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2D92DB"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500/400</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67A4FD"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3</w:t>
            </w:r>
          </w:p>
        </w:tc>
      </w:tr>
      <w:tr w:rsidR="00EC4134" w:rsidRPr="00EC4134" w14:paraId="530539D0" w14:textId="77777777" w:rsidTr="00EC4134">
        <w:trPr>
          <w:jc w:val="center"/>
        </w:trPr>
        <w:tc>
          <w:tcPr>
            <w:tcW w:w="14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0BB1E8" w14:textId="77777777" w:rsidR="00EC4134" w:rsidRPr="00EC4134" w:rsidRDefault="00EC4134" w:rsidP="00EC4134">
            <w:pPr>
              <w:spacing w:after="0" w:line="240" w:lineRule="auto"/>
              <w:rPr>
                <w:rFonts w:ascii="Arial" w:eastAsia="Times New Roman" w:hAnsi="Arial" w:cs="Arial"/>
                <w:sz w:val="20"/>
                <w:szCs w:val="20"/>
                <w:lang w:val="en-GB"/>
              </w:rPr>
            </w:pPr>
            <w:r w:rsidRPr="00EC4134">
              <w:rPr>
                <w:rFonts w:ascii="Arial" w:eastAsia="Times New Roman" w:hAnsi="Arial" w:cs="Arial"/>
                <w:sz w:val="20"/>
                <w:szCs w:val="20"/>
                <w:lang w:val="en-GB"/>
              </w:rPr>
              <w:t>25</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B4DA31"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2</w:t>
            </w:r>
          </w:p>
        </w:tc>
        <w:tc>
          <w:tcPr>
            <w:tcW w:w="154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234A2A"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200</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E10839"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2</w:t>
            </w:r>
          </w:p>
        </w:tc>
      </w:tr>
      <w:tr w:rsidR="00EC4134" w:rsidRPr="00EC4134" w14:paraId="62EC7EE2" w14:textId="77777777" w:rsidTr="00EC4134">
        <w:trPr>
          <w:jc w:val="center"/>
        </w:trPr>
        <w:tc>
          <w:tcPr>
            <w:tcW w:w="14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87C8DE" w14:textId="77777777" w:rsidR="00EC4134" w:rsidRPr="00EC4134" w:rsidRDefault="00EC4134" w:rsidP="00EC4134">
            <w:pPr>
              <w:spacing w:after="0" w:line="240" w:lineRule="auto"/>
              <w:rPr>
                <w:rFonts w:ascii="Arial" w:eastAsia="Times New Roman" w:hAnsi="Arial" w:cs="Arial"/>
                <w:sz w:val="20"/>
                <w:szCs w:val="20"/>
                <w:lang w:val="en-GB"/>
              </w:rPr>
            </w:pPr>
            <w:r w:rsidRPr="00EC4134">
              <w:rPr>
                <w:rFonts w:ascii="Arial" w:eastAsia="Times New Roman" w:hAnsi="Arial" w:cs="Arial"/>
                <w:sz w:val="20"/>
                <w:szCs w:val="20"/>
                <w:lang w:val="en-GB"/>
              </w:rPr>
              <w:t>24/26/</w:t>
            </w:r>
          </w:p>
          <w:p w14:paraId="16319A22" w14:textId="77777777" w:rsidR="00EC4134" w:rsidRPr="00EC4134" w:rsidRDefault="00EC4134" w:rsidP="00EC4134">
            <w:pPr>
              <w:spacing w:after="0" w:line="240" w:lineRule="auto"/>
              <w:rPr>
                <w:rFonts w:ascii="Arial" w:eastAsia="Times New Roman" w:hAnsi="Arial" w:cs="Arial"/>
                <w:sz w:val="20"/>
                <w:szCs w:val="20"/>
                <w:lang w:val="en-GB"/>
              </w:rPr>
            </w:pPr>
            <w:r w:rsidRPr="00EC4134">
              <w:rPr>
                <w:rFonts w:ascii="Arial" w:eastAsia="Times New Roman" w:hAnsi="Arial" w:cs="Arial"/>
                <w:sz w:val="20"/>
                <w:szCs w:val="20"/>
                <w:lang w:val="en-GB"/>
              </w:rPr>
              <w:t>60</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F2C7A6"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1/2/</w:t>
            </w:r>
          </w:p>
          <w:p w14:paraId="07E1CEC0"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1</w:t>
            </w:r>
          </w:p>
        </w:tc>
        <w:tc>
          <w:tcPr>
            <w:tcW w:w="154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C54C00"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150/200/</w:t>
            </w:r>
          </w:p>
          <w:p w14:paraId="38019B4E" w14:textId="77777777" w:rsidR="00EC4134" w:rsidRPr="00EC4134" w:rsidRDefault="00EC4134" w:rsidP="00EC4134">
            <w:pPr>
              <w:spacing w:after="0" w:line="240" w:lineRule="auto"/>
              <w:rPr>
                <w:rFonts w:ascii="Calibri" w:eastAsia="Times New Roman" w:hAnsi="Calibri" w:cs="Calibri"/>
              </w:rPr>
            </w:pPr>
            <w:r w:rsidRPr="00EC4134">
              <w:rPr>
                <w:rFonts w:ascii="Calibri" w:eastAsia="Times New Roman" w:hAnsi="Calibri" w:cs="Calibri"/>
              </w:rPr>
              <w:t>120</w:t>
            </w:r>
          </w:p>
        </w:tc>
        <w:tc>
          <w:tcPr>
            <w:tcW w:w="7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AFCA31" w14:textId="77777777" w:rsidR="00EC4134" w:rsidRPr="00EC4134" w:rsidRDefault="00EC4134" w:rsidP="004E1F51">
            <w:pPr>
              <w:keepNext/>
              <w:spacing w:after="0" w:line="240" w:lineRule="auto"/>
              <w:rPr>
                <w:rFonts w:ascii="Calibri" w:eastAsia="Times New Roman" w:hAnsi="Calibri" w:cs="Calibri"/>
              </w:rPr>
            </w:pPr>
            <w:r w:rsidRPr="00EC4134">
              <w:rPr>
                <w:rFonts w:ascii="Calibri" w:eastAsia="Times New Roman" w:hAnsi="Calibri" w:cs="Calibri"/>
              </w:rPr>
              <w:t>1</w:t>
            </w:r>
          </w:p>
        </w:tc>
      </w:tr>
    </w:tbl>
    <w:p w14:paraId="4A81BB99" w14:textId="2FCA20EC" w:rsidR="00EC4134" w:rsidRDefault="00274EEE" w:rsidP="004E1F51">
      <w:pPr>
        <w:pStyle w:val="Caption"/>
        <w:spacing w:before="240"/>
        <w:jc w:val="center"/>
        <w:rPr>
          <w:lang w:val="en-GB"/>
        </w:rPr>
      </w:pPr>
      <w:r>
        <w:t xml:space="preserve">Table </w:t>
      </w:r>
      <w:r>
        <w:fldChar w:fldCharType="begin"/>
      </w:r>
      <w:r>
        <w:instrText xml:space="preserve"> SEQ Table \* ARABIC </w:instrText>
      </w:r>
      <w:r>
        <w:fldChar w:fldCharType="separate"/>
      </w:r>
      <w:r>
        <w:rPr>
          <w:noProof/>
        </w:rPr>
        <w:t>2</w:t>
      </w:r>
      <w:r>
        <w:fldChar w:fldCharType="end"/>
      </w:r>
      <w:r>
        <w:t xml:space="preserve"> Classification of PQI-CAPC mapping with associated PDB and Priority levels</w:t>
      </w:r>
    </w:p>
    <w:p w14:paraId="1FFAE0BC" w14:textId="77777777" w:rsidR="00B52255" w:rsidRDefault="00B52255" w:rsidP="00B52255">
      <w:pPr>
        <w:rPr>
          <w:rFonts w:ascii="Times New Roman" w:hAnsi="Times New Roman" w:cs="Times New Roman"/>
          <w:lang w:val="en-GB"/>
        </w:rPr>
      </w:pPr>
    </w:p>
    <w:p w14:paraId="7769CF19" w14:textId="51B2109E" w:rsidR="00B52255" w:rsidRPr="003D0277" w:rsidRDefault="00B52255" w:rsidP="00B52255">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8B2496">
        <w:rPr>
          <w:rFonts w:ascii="Times New Roman" w:hAnsi="Times New Roman"/>
          <w:b/>
          <w:bCs/>
          <w:sz w:val="20"/>
          <w:szCs w:val="20"/>
          <w:lang w:val="en-GB"/>
        </w:rPr>
        <w:t>2</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discuss overlap between signaling CAPC and SL Priority as part of SCI</w:t>
      </w:r>
      <w:r w:rsidR="009C743F">
        <w:rPr>
          <w:rFonts w:ascii="Times New Roman" w:hAnsi="Times New Roman"/>
          <w:b/>
          <w:bCs/>
          <w:sz w:val="20"/>
          <w:szCs w:val="20"/>
          <w:lang w:val="en-GB"/>
        </w:rPr>
        <w:t xml:space="preserve"> and </w:t>
      </w:r>
      <w:r w:rsidR="00FA30B7">
        <w:rPr>
          <w:rFonts w:ascii="Times New Roman" w:hAnsi="Times New Roman"/>
          <w:b/>
          <w:bCs/>
          <w:sz w:val="20"/>
          <w:szCs w:val="20"/>
          <w:lang w:val="en-GB"/>
        </w:rPr>
        <w:t>consult with RAN1 on whether there is any concern on the current PQI based mapping</w:t>
      </w:r>
      <w:r w:rsidR="00D733EC">
        <w:rPr>
          <w:rFonts w:ascii="Times New Roman" w:hAnsi="Times New Roman"/>
          <w:b/>
          <w:bCs/>
          <w:sz w:val="20"/>
          <w:szCs w:val="20"/>
          <w:lang w:val="en-GB"/>
        </w:rPr>
        <w:t>.</w:t>
      </w:r>
    </w:p>
    <w:p w14:paraId="749236FD" w14:textId="382476AF" w:rsidR="008126F6" w:rsidRDefault="008126F6" w:rsidP="008126F6">
      <w:pPr>
        <w:rPr>
          <w:rFonts w:ascii="Times New Roman" w:hAnsi="Times New Roman" w:cs="Times New Roman"/>
          <w:lang w:val="en-GB"/>
        </w:rPr>
      </w:pPr>
    </w:p>
    <w:p w14:paraId="69E9DE28" w14:textId="15A65483" w:rsidR="00CE71EE" w:rsidRDefault="00CE71EE" w:rsidP="008126F6">
      <w:pPr>
        <w:rPr>
          <w:rFonts w:ascii="Times New Roman" w:hAnsi="Times New Roman" w:cs="Times New Roman"/>
          <w:lang w:val="en-GB"/>
        </w:rPr>
      </w:pPr>
      <w:r>
        <w:rPr>
          <w:rFonts w:ascii="Times New Roman" w:hAnsi="Times New Roman" w:cs="Times New Roman"/>
          <w:lang w:val="en-GB"/>
        </w:rPr>
        <w:t xml:space="preserve">Another aspect discussed in the last meeting was how to assign the CAPC value for the case when </w:t>
      </w:r>
      <w:r w:rsidR="00F4557E">
        <w:rPr>
          <w:rFonts w:ascii="Times New Roman" w:hAnsi="Times New Roman" w:cs="Times New Roman"/>
          <w:lang w:val="en-GB"/>
        </w:rPr>
        <w:t xml:space="preserve">data from logical channels is multiplexed </w:t>
      </w:r>
      <w:r w:rsidR="00B945D5">
        <w:rPr>
          <w:rFonts w:ascii="Times New Roman" w:hAnsi="Times New Roman" w:cs="Times New Roman"/>
          <w:lang w:val="en-GB"/>
        </w:rPr>
        <w:t xml:space="preserve">with SL MAC CEs. </w:t>
      </w:r>
      <w:r w:rsidR="00F75946">
        <w:rPr>
          <w:rFonts w:ascii="Times New Roman" w:hAnsi="Times New Roman" w:cs="Times New Roman"/>
          <w:lang w:val="en-GB"/>
        </w:rPr>
        <w:t>Note that</w:t>
      </w:r>
      <w:r w:rsidR="00B945D5">
        <w:rPr>
          <w:rFonts w:ascii="Times New Roman" w:hAnsi="Times New Roman" w:cs="Times New Roman"/>
          <w:lang w:val="en-GB"/>
        </w:rPr>
        <w:t xml:space="preserve"> we have already agreed that </w:t>
      </w:r>
      <w:r w:rsidR="00F1268E">
        <w:rPr>
          <w:rFonts w:ascii="Times New Roman" w:hAnsi="Times New Roman" w:cs="Times New Roman"/>
          <w:lang w:val="en-GB"/>
        </w:rPr>
        <w:t xml:space="preserve">highest priority CAPC is used </w:t>
      </w:r>
      <w:r w:rsidR="00D73A42">
        <w:rPr>
          <w:rFonts w:ascii="Times New Roman" w:hAnsi="Times New Roman" w:cs="Times New Roman"/>
          <w:lang w:val="en-GB"/>
        </w:rPr>
        <w:t>if only SL MAC CE(s) or only SCCH SDU(s) are included in the TB</w:t>
      </w:r>
      <w:r w:rsidR="00564BF1">
        <w:rPr>
          <w:rFonts w:ascii="Times New Roman" w:hAnsi="Times New Roman" w:cs="Times New Roman"/>
          <w:lang w:val="en-GB"/>
        </w:rPr>
        <w:t xml:space="preserve">. Then, for the case of </w:t>
      </w:r>
      <w:r w:rsidR="00084AB1">
        <w:rPr>
          <w:rFonts w:ascii="Times New Roman" w:hAnsi="Times New Roman" w:cs="Times New Roman"/>
          <w:lang w:val="en-GB"/>
        </w:rPr>
        <w:t xml:space="preserve">assigning CAPC for multiplexed data, </w:t>
      </w:r>
      <w:r w:rsidR="005A24E0">
        <w:rPr>
          <w:rFonts w:ascii="Times New Roman" w:hAnsi="Times New Roman" w:cs="Times New Roman"/>
          <w:lang w:val="en-GB"/>
        </w:rPr>
        <w:t xml:space="preserve">the same principle </w:t>
      </w:r>
      <w:r w:rsidR="00E5630C">
        <w:rPr>
          <w:rFonts w:ascii="Times New Roman" w:hAnsi="Times New Roman" w:cs="Times New Roman"/>
          <w:lang w:val="en-GB"/>
        </w:rPr>
        <w:t>as NR-U can be applicable, i.e. in order to achieve fairness</w:t>
      </w:r>
      <w:r w:rsidR="00FA0F9C">
        <w:rPr>
          <w:rFonts w:ascii="Times New Roman" w:hAnsi="Times New Roman" w:cs="Times New Roman"/>
          <w:lang w:val="en-GB"/>
        </w:rPr>
        <w:t xml:space="preserve"> and avoid starvation of SL-DRBs with low priority, the CAPC for the </w:t>
      </w:r>
      <w:r w:rsidR="00081568">
        <w:rPr>
          <w:rFonts w:ascii="Times New Roman" w:hAnsi="Times New Roman" w:cs="Times New Roman"/>
          <w:lang w:val="en-GB"/>
        </w:rPr>
        <w:t>LCH with the lowest priority from among all the LCHs is used.</w:t>
      </w:r>
      <w:r w:rsidR="00FC2EC4">
        <w:rPr>
          <w:rFonts w:ascii="Times New Roman" w:hAnsi="Times New Roman" w:cs="Times New Roman"/>
          <w:lang w:val="en-GB"/>
        </w:rPr>
        <w:t xml:space="preserve"> Moreover, in the last meeting, </w:t>
      </w:r>
      <w:r w:rsidR="00756939">
        <w:rPr>
          <w:rFonts w:ascii="Times New Roman" w:hAnsi="Times New Roman" w:cs="Times New Roman"/>
          <w:lang w:val="en-GB"/>
        </w:rPr>
        <w:t xml:space="preserve">the working assumption went one step further to also assign the lowest priority </w:t>
      </w:r>
      <w:r w:rsidR="00B406B7" w:rsidRPr="00B406B7">
        <w:rPr>
          <w:rFonts w:ascii="Times New Roman" w:hAnsi="Times New Roman" w:cs="Times New Roman"/>
          <w:lang w:val="en-GB"/>
        </w:rPr>
        <w:t>CAPC of the logical channel(s) multiplexed in the TB regardless of whether the TB also contains SL MAC CEs in addition to MAC SDUs</w:t>
      </w:r>
      <w:r w:rsidR="00B406B7">
        <w:rPr>
          <w:rFonts w:ascii="Times New Roman" w:hAnsi="Times New Roman" w:cs="Times New Roman"/>
          <w:lang w:val="en-GB"/>
        </w:rPr>
        <w:t>. In our understanding, since this is based on the same fairness principle as mentioned above, we think it can be agreed.</w:t>
      </w:r>
    </w:p>
    <w:p w14:paraId="3CF96E98" w14:textId="2C3420BC" w:rsidR="00B406B7" w:rsidRPr="003D0277" w:rsidRDefault="00B406B7" w:rsidP="00B406B7">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E15E58">
        <w:rPr>
          <w:rFonts w:ascii="Times New Roman" w:hAnsi="Times New Roman"/>
          <w:b/>
          <w:bCs/>
          <w:sz w:val="20"/>
          <w:szCs w:val="20"/>
          <w:lang w:val="en-GB"/>
        </w:rPr>
        <w:t>3</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Confirm the working assumption to assign </w:t>
      </w:r>
      <w:r w:rsidRPr="00B406B7">
        <w:rPr>
          <w:rFonts w:ascii="Times New Roman" w:hAnsi="Times New Roman"/>
          <w:b/>
          <w:bCs/>
          <w:sz w:val="20"/>
          <w:szCs w:val="20"/>
          <w:lang w:val="en-GB"/>
        </w:rPr>
        <w:t>lowest priority CAPC of the logical channel(s) multiplexed in the TB regardless of whether the TB also contains SL MAC CEs in addition to MAC SDUs</w:t>
      </w:r>
      <w:r>
        <w:rPr>
          <w:rFonts w:ascii="Times New Roman" w:hAnsi="Times New Roman"/>
          <w:b/>
          <w:bCs/>
          <w:sz w:val="20"/>
          <w:szCs w:val="20"/>
          <w:lang w:val="en-GB"/>
        </w:rPr>
        <w:t>.</w:t>
      </w:r>
    </w:p>
    <w:p w14:paraId="3E89CE20" w14:textId="41A0BD5C" w:rsidR="00CF7001" w:rsidRDefault="00CF7001" w:rsidP="008126F6"/>
    <w:p w14:paraId="524B174D" w14:textId="5A0C0724" w:rsidR="003A35EE" w:rsidRDefault="00441458" w:rsidP="008126F6">
      <w:pPr>
        <w:rPr>
          <w:rFonts w:ascii="Times New Roman" w:hAnsi="Times New Roman" w:cs="Times New Roman"/>
          <w:lang w:val="en-GB"/>
        </w:rPr>
      </w:pPr>
      <w:r>
        <w:rPr>
          <w:rFonts w:ascii="Times New Roman" w:hAnsi="Times New Roman" w:cs="Times New Roman"/>
          <w:lang w:val="en-GB"/>
        </w:rPr>
        <w:t xml:space="preserve">On the handling of CAPC for non-standardized PQI for IDLE/INACTIVE/OOC UEs, </w:t>
      </w:r>
      <w:r w:rsidR="00913C14">
        <w:rPr>
          <w:rFonts w:ascii="Times New Roman" w:hAnsi="Times New Roman" w:cs="Times New Roman"/>
          <w:lang w:val="en-GB"/>
        </w:rPr>
        <w:t>there was some discussion in the last meeting on whether some default CAPC is used</w:t>
      </w:r>
      <w:r w:rsidR="003A35EE">
        <w:rPr>
          <w:rFonts w:ascii="Times New Roman" w:hAnsi="Times New Roman" w:cs="Times New Roman"/>
          <w:lang w:val="en-GB"/>
        </w:rPr>
        <w:t xml:space="preserve"> and the following agreements were made:</w:t>
      </w:r>
    </w:p>
    <w:tbl>
      <w:tblPr>
        <w:tblStyle w:val="TableGrid"/>
        <w:tblW w:w="0" w:type="auto"/>
        <w:tblLook w:val="04A0" w:firstRow="1" w:lastRow="0" w:firstColumn="1" w:lastColumn="0" w:noHBand="0" w:noVBand="1"/>
      </w:tblPr>
      <w:tblGrid>
        <w:gridCol w:w="9350"/>
      </w:tblGrid>
      <w:tr w:rsidR="003A35EE" w14:paraId="5675BC39" w14:textId="77777777" w:rsidTr="003A35EE">
        <w:tc>
          <w:tcPr>
            <w:tcW w:w="9350" w:type="dxa"/>
          </w:tcPr>
          <w:p w14:paraId="1B635CF9" w14:textId="77777777" w:rsidR="003A35EE" w:rsidRPr="00730FE5" w:rsidRDefault="003A35EE" w:rsidP="003A35EE">
            <w:pPr>
              <w:tabs>
                <w:tab w:val="left" w:pos="1622"/>
              </w:tabs>
              <w:overflowPunct w:val="0"/>
              <w:autoSpaceDE w:val="0"/>
              <w:autoSpaceDN w:val="0"/>
              <w:adjustRightInd w:val="0"/>
              <w:spacing w:after="0" w:line="240" w:lineRule="auto"/>
              <w:ind w:left="723" w:hanging="363"/>
              <w:textAlignment w:val="baseline"/>
              <w:rPr>
                <w:rFonts w:ascii="Arial" w:eastAsia="Times New Roman" w:hAnsi="Arial"/>
                <w:sz w:val="20"/>
                <w:szCs w:val="20"/>
                <w:highlight w:val="green"/>
                <w:lang w:val="en-GB" w:eastAsia="ja-JP"/>
              </w:rPr>
            </w:pPr>
            <w:r w:rsidRPr="00730FE5">
              <w:rPr>
                <w:rFonts w:ascii="Arial" w:eastAsia="Times New Roman" w:hAnsi="Arial"/>
                <w:sz w:val="20"/>
                <w:szCs w:val="20"/>
                <w:highlight w:val="green"/>
                <w:lang w:val="en-GB" w:eastAsia="ja-JP"/>
              </w:rPr>
              <w:t>Agreements on SL CAPC for RRC inactive/idle/OOC UE</w:t>
            </w:r>
          </w:p>
          <w:p w14:paraId="4DF26A03" w14:textId="77777777" w:rsidR="003A35EE" w:rsidRPr="00730FE5" w:rsidRDefault="003A35EE" w:rsidP="003A35EE">
            <w:pPr>
              <w:tabs>
                <w:tab w:val="left" w:pos="1622"/>
              </w:tabs>
              <w:overflowPunct w:val="0"/>
              <w:autoSpaceDE w:val="0"/>
              <w:autoSpaceDN w:val="0"/>
              <w:adjustRightInd w:val="0"/>
              <w:spacing w:after="0" w:line="240" w:lineRule="auto"/>
              <w:ind w:left="723" w:hanging="363"/>
              <w:textAlignment w:val="baseline"/>
              <w:rPr>
                <w:rFonts w:ascii="Arial" w:eastAsia="Times New Roman" w:hAnsi="Arial"/>
                <w:sz w:val="20"/>
                <w:szCs w:val="20"/>
                <w:lang w:val="en-GB" w:eastAsia="ja-JP"/>
              </w:rPr>
            </w:pPr>
            <w:r w:rsidRPr="00730FE5">
              <w:rPr>
                <w:rFonts w:ascii="Arial" w:eastAsia="Times New Roman" w:hAnsi="Arial"/>
                <w:sz w:val="20"/>
                <w:szCs w:val="20"/>
                <w:lang w:val="en-GB" w:eastAsia="ja-JP"/>
              </w:rPr>
              <w:t xml:space="preserve">1: </w:t>
            </w:r>
            <w:r w:rsidRPr="00730FE5">
              <w:rPr>
                <w:rFonts w:ascii="Arial" w:eastAsia="Times New Roman" w:hAnsi="Arial"/>
                <w:sz w:val="20"/>
                <w:szCs w:val="20"/>
                <w:lang w:val="en-GB" w:eastAsia="ja-JP"/>
              </w:rPr>
              <w:tab/>
              <w:t>For an IDLE/INACTIVE/OOC UE, if the QoS flow of non-standardized PQI can be mapped to a non-default SLRB, the UE determines the CAPC of this non-standardized PQI using the CAPC of this SLRB.</w:t>
            </w:r>
          </w:p>
          <w:p w14:paraId="74AAC5DE" w14:textId="67D9DFB6" w:rsidR="003A35EE" w:rsidRDefault="003A35EE" w:rsidP="003A35EE">
            <w:pPr>
              <w:ind w:left="697" w:hanging="360"/>
              <w:rPr>
                <w:lang w:val="en-GB"/>
              </w:rPr>
            </w:pPr>
            <w:r w:rsidRPr="00730FE5">
              <w:rPr>
                <w:rFonts w:ascii="Arial" w:eastAsia="Times New Roman" w:hAnsi="Arial"/>
                <w:sz w:val="20"/>
                <w:szCs w:val="20"/>
                <w:lang w:val="en-GB" w:eastAsia="ja-JP"/>
              </w:rPr>
              <w:t>2:</w:t>
            </w:r>
            <w:r w:rsidRPr="00730FE5">
              <w:rPr>
                <w:rFonts w:ascii="Arial" w:eastAsia="Times New Roman" w:hAnsi="Arial"/>
                <w:sz w:val="20"/>
                <w:szCs w:val="20"/>
                <w:lang w:val="en-GB" w:eastAsia="ja-JP"/>
              </w:rPr>
              <w:tab/>
              <w:t>Working assumption: Use the CAPC of the standardized PQI or the CAPC of non-standardized PQI configured in SIB/pre-configuration which best matches the QoS characteristics of the current non-standardized PQI based on one or more QoS characteristics</w:t>
            </w:r>
          </w:p>
        </w:tc>
      </w:tr>
    </w:tbl>
    <w:p w14:paraId="5AEA2901" w14:textId="77777777" w:rsidR="003A35EE" w:rsidRDefault="003A35EE" w:rsidP="008126F6">
      <w:pPr>
        <w:rPr>
          <w:rFonts w:ascii="Times New Roman" w:hAnsi="Times New Roman" w:cs="Times New Roman"/>
          <w:lang w:val="en-GB"/>
        </w:rPr>
      </w:pPr>
    </w:p>
    <w:p w14:paraId="0A43FE5D" w14:textId="6D34A8CA" w:rsidR="00EC05D9" w:rsidRDefault="00825135" w:rsidP="008126F6">
      <w:pPr>
        <w:rPr>
          <w:rFonts w:ascii="Times New Roman" w:hAnsi="Times New Roman" w:cs="Times New Roman"/>
          <w:lang w:val="en-GB"/>
        </w:rPr>
      </w:pPr>
      <w:r>
        <w:rPr>
          <w:rFonts w:ascii="Times New Roman" w:hAnsi="Times New Roman" w:cs="Times New Roman"/>
          <w:lang w:val="en-GB"/>
        </w:rPr>
        <w:t xml:space="preserve">In our view, </w:t>
      </w:r>
      <w:r w:rsidR="003A35EE">
        <w:rPr>
          <w:rFonts w:ascii="Times New Roman" w:hAnsi="Times New Roman" w:cs="Times New Roman"/>
          <w:lang w:val="en-GB"/>
        </w:rPr>
        <w:t xml:space="preserve">for the case when </w:t>
      </w:r>
      <w:r w:rsidR="000D45FA" w:rsidRPr="000D45FA">
        <w:rPr>
          <w:rFonts w:ascii="Times New Roman" w:hAnsi="Times New Roman" w:cs="Times New Roman"/>
          <w:lang w:val="en-GB"/>
        </w:rPr>
        <w:t>the QoS flow of non-standardized PQI cannot be mapped to a non-default SLRB</w:t>
      </w:r>
      <w:r w:rsidR="000D45FA">
        <w:rPr>
          <w:rFonts w:ascii="Times New Roman" w:hAnsi="Times New Roman" w:cs="Times New Roman"/>
          <w:lang w:val="en-GB"/>
        </w:rPr>
        <w:t xml:space="preserve">, the </w:t>
      </w:r>
      <w:r>
        <w:rPr>
          <w:rFonts w:ascii="Times New Roman" w:hAnsi="Times New Roman" w:cs="Times New Roman"/>
          <w:lang w:val="en-GB"/>
        </w:rPr>
        <w:t xml:space="preserve">use of default CAPC seems quite restrictive since it does not offer enough flexibility to differentiate between different PQI values, especially since we have already </w:t>
      </w:r>
      <w:r w:rsidR="0081114A">
        <w:rPr>
          <w:rFonts w:ascii="Times New Roman" w:hAnsi="Times New Roman" w:cs="Times New Roman"/>
          <w:lang w:val="en-GB"/>
        </w:rPr>
        <w:t>made a working assumption</w:t>
      </w:r>
      <w:r>
        <w:rPr>
          <w:rFonts w:ascii="Times New Roman" w:hAnsi="Times New Roman" w:cs="Times New Roman"/>
          <w:lang w:val="en-GB"/>
        </w:rPr>
        <w:t xml:space="preserve"> to </w:t>
      </w:r>
      <w:r w:rsidR="0081114A">
        <w:rPr>
          <w:rFonts w:ascii="Times New Roman" w:hAnsi="Times New Roman" w:cs="Times New Roman"/>
          <w:lang w:val="en-GB"/>
        </w:rPr>
        <w:t xml:space="preserve">support </w:t>
      </w:r>
      <w:r>
        <w:rPr>
          <w:rFonts w:ascii="Times New Roman" w:hAnsi="Times New Roman" w:cs="Times New Roman"/>
          <w:lang w:val="en-GB"/>
        </w:rPr>
        <w:t>explicit mapping</w:t>
      </w:r>
      <w:r w:rsidR="0081114A">
        <w:rPr>
          <w:rFonts w:ascii="Times New Roman" w:hAnsi="Times New Roman" w:cs="Times New Roman"/>
          <w:lang w:val="en-GB"/>
        </w:rPr>
        <w:t xml:space="preserve"> of CAPC based on standardized PQI based on PDB. The same principle can be extended to the non-standardized PQI as well, with the actual CAPC assignment left to UE implementation</w:t>
      </w:r>
      <w:r w:rsidR="00FC05B7">
        <w:rPr>
          <w:rFonts w:ascii="Times New Roman" w:hAnsi="Times New Roman" w:cs="Times New Roman"/>
          <w:lang w:val="en-GB"/>
        </w:rPr>
        <w:t>. We think the UE can derive the CAPC using the mapping table</w:t>
      </w:r>
      <w:r w:rsidR="001713FF">
        <w:rPr>
          <w:rFonts w:ascii="Times New Roman" w:hAnsi="Times New Roman" w:cs="Times New Roman"/>
          <w:lang w:val="en-GB"/>
        </w:rPr>
        <w:t xml:space="preserve"> </w:t>
      </w:r>
      <w:r w:rsidR="00FC05B7">
        <w:rPr>
          <w:rFonts w:ascii="Times New Roman" w:hAnsi="Times New Roman" w:cs="Times New Roman"/>
          <w:lang w:val="en-GB"/>
        </w:rPr>
        <w:t xml:space="preserve">and comparing with the </w:t>
      </w:r>
      <w:r w:rsidR="005B6EC2">
        <w:rPr>
          <w:rFonts w:ascii="Times New Roman" w:hAnsi="Times New Roman" w:cs="Times New Roman"/>
          <w:lang w:val="en-GB"/>
        </w:rPr>
        <w:t xml:space="preserve">CAPC of </w:t>
      </w:r>
      <w:r w:rsidR="005B6EC2" w:rsidRPr="005B6EC2">
        <w:rPr>
          <w:rFonts w:ascii="Times New Roman" w:hAnsi="Times New Roman" w:cs="Times New Roman"/>
          <w:lang w:val="en-GB"/>
        </w:rPr>
        <w:t>standardized PQI or non-standardized PQI configured in SIB/pre-configuration</w:t>
      </w:r>
      <w:r w:rsidR="00F01C5D">
        <w:rPr>
          <w:rFonts w:ascii="Times New Roman" w:hAnsi="Times New Roman" w:cs="Times New Roman"/>
          <w:lang w:val="en-GB"/>
        </w:rPr>
        <w:t>,</w:t>
      </w:r>
      <w:r w:rsidR="005B6EC2" w:rsidRPr="005B6EC2">
        <w:rPr>
          <w:rFonts w:ascii="Times New Roman" w:hAnsi="Times New Roman" w:cs="Times New Roman"/>
          <w:lang w:val="en-GB"/>
        </w:rPr>
        <w:t xml:space="preserve"> which best matches the QoS characteristics </w:t>
      </w:r>
      <w:r w:rsidR="001713FF">
        <w:rPr>
          <w:rFonts w:ascii="Times New Roman" w:hAnsi="Times New Roman" w:cs="Times New Roman"/>
          <w:lang w:val="en-GB"/>
        </w:rPr>
        <w:t xml:space="preserve">(in this case, PDB) </w:t>
      </w:r>
      <w:r w:rsidR="005B6EC2" w:rsidRPr="005B6EC2">
        <w:rPr>
          <w:rFonts w:ascii="Times New Roman" w:hAnsi="Times New Roman" w:cs="Times New Roman"/>
          <w:lang w:val="en-GB"/>
        </w:rPr>
        <w:t>of the current non-standardized PQI</w:t>
      </w:r>
      <w:r w:rsidR="000D7A01">
        <w:rPr>
          <w:rFonts w:ascii="Times New Roman" w:hAnsi="Times New Roman" w:cs="Times New Roman"/>
          <w:lang w:val="en-GB"/>
        </w:rPr>
        <w:t xml:space="preserve">. So, we think it is </w:t>
      </w:r>
      <w:r w:rsidR="000D7A01">
        <w:rPr>
          <w:rFonts w:ascii="Times New Roman" w:hAnsi="Times New Roman" w:cs="Times New Roman"/>
          <w:lang w:val="en-GB"/>
        </w:rPr>
        <w:lastRenderedPageBreak/>
        <w:t>ok to confirm the working assumption.</w:t>
      </w:r>
      <w:r w:rsidR="00EC05D9">
        <w:rPr>
          <w:rFonts w:ascii="Times New Roman" w:hAnsi="Times New Roman" w:cs="Times New Roman"/>
          <w:lang w:val="en-GB"/>
        </w:rPr>
        <w:t xml:space="preserve"> </w:t>
      </w:r>
      <w:r w:rsidR="007C2C10">
        <w:rPr>
          <w:rFonts w:ascii="Times New Roman" w:hAnsi="Times New Roman" w:cs="Times New Roman"/>
          <w:lang w:val="en-GB"/>
        </w:rPr>
        <w:t>Correspondingly, t</w:t>
      </w:r>
      <w:r w:rsidR="00EC05D9">
        <w:rPr>
          <w:rFonts w:ascii="Times New Roman" w:hAnsi="Times New Roman" w:cs="Times New Roman"/>
          <w:lang w:val="en-GB"/>
        </w:rPr>
        <w:t>he following note can be added in the specification:</w:t>
      </w:r>
    </w:p>
    <w:tbl>
      <w:tblPr>
        <w:tblStyle w:val="TableGrid"/>
        <w:tblW w:w="0" w:type="auto"/>
        <w:tblLook w:val="04A0" w:firstRow="1" w:lastRow="0" w:firstColumn="1" w:lastColumn="0" w:noHBand="0" w:noVBand="1"/>
      </w:tblPr>
      <w:tblGrid>
        <w:gridCol w:w="9350"/>
      </w:tblGrid>
      <w:tr w:rsidR="007C2C10" w14:paraId="548F5BC7" w14:textId="77777777" w:rsidTr="007C2C10">
        <w:tc>
          <w:tcPr>
            <w:tcW w:w="9350" w:type="dxa"/>
          </w:tcPr>
          <w:p w14:paraId="0830D606" w14:textId="092C9FA5" w:rsidR="007C2C10" w:rsidRPr="004E1F51" w:rsidRDefault="007C2C10" w:rsidP="004E1F51">
            <w:pPr>
              <w:rPr>
                <w:lang w:val="en-GB"/>
              </w:rPr>
            </w:pPr>
            <w:r>
              <w:rPr>
                <w:lang w:val="en-GB"/>
              </w:rPr>
              <w:t xml:space="preserve">For the case of IDLE/INACTIVE/OOC UE, when the </w:t>
            </w:r>
            <w:r w:rsidRPr="009122D9">
              <w:rPr>
                <w:lang w:val="en-GB"/>
              </w:rPr>
              <w:t>when the QoS flow of non-standardized PQI cannot be mapped to a non-default SLRB</w:t>
            </w:r>
            <w:r>
              <w:rPr>
                <w:lang w:val="en-GB"/>
              </w:rPr>
              <w:t xml:space="preserve">, it is </w:t>
            </w:r>
            <w:proofErr w:type="spellStart"/>
            <w:r>
              <w:rPr>
                <w:lang w:val="en-GB"/>
              </w:rPr>
              <w:t>upto</w:t>
            </w:r>
            <w:proofErr w:type="spellEnd"/>
            <w:r>
              <w:rPr>
                <w:lang w:val="en-GB"/>
              </w:rPr>
              <w:t xml:space="preserve"> UE implementation to derive the CAPC mapping.</w:t>
            </w:r>
          </w:p>
        </w:tc>
      </w:tr>
    </w:tbl>
    <w:p w14:paraId="76F27FBF" w14:textId="77777777" w:rsidR="007C2C10" w:rsidRDefault="007C2C10" w:rsidP="000D7A01">
      <w:pPr>
        <w:spacing w:afterLines="50" w:after="120"/>
        <w:rPr>
          <w:rFonts w:ascii="Times New Roman" w:hAnsi="Times New Roman"/>
          <w:b/>
          <w:bCs/>
          <w:sz w:val="20"/>
          <w:szCs w:val="20"/>
          <w:lang w:val="en-GB"/>
        </w:rPr>
      </w:pPr>
    </w:p>
    <w:p w14:paraId="35A5844F" w14:textId="37346E77" w:rsidR="000A6670" w:rsidRDefault="000D7A01" w:rsidP="000D7A01">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E15E58">
        <w:rPr>
          <w:rFonts w:ascii="Times New Roman" w:hAnsi="Times New Roman"/>
          <w:b/>
          <w:bCs/>
          <w:sz w:val="20"/>
          <w:szCs w:val="20"/>
          <w:lang w:val="en-GB"/>
        </w:rPr>
        <w:t>4</w:t>
      </w:r>
      <w:r w:rsidR="00205254">
        <w:rPr>
          <w:rFonts w:ascii="Times New Roman" w:hAnsi="Times New Roman"/>
          <w:b/>
          <w:bCs/>
          <w:sz w:val="20"/>
          <w:szCs w:val="20"/>
          <w:lang w:val="en-GB"/>
        </w:rPr>
        <w:t>a</w:t>
      </w:r>
      <w:r w:rsidRPr="00A121A6">
        <w:rPr>
          <w:rFonts w:ascii="Times New Roman" w:hAnsi="Times New Roman"/>
          <w:b/>
          <w:bCs/>
          <w:sz w:val="20"/>
          <w:szCs w:val="20"/>
          <w:lang w:val="en-GB"/>
        </w:rPr>
        <w:t xml:space="preserve">: </w:t>
      </w:r>
      <w:r w:rsidR="000A6670">
        <w:rPr>
          <w:rFonts w:ascii="Times New Roman" w:hAnsi="Times New Roman"/>
          <w:b/>
          <w:bCs/>
          <w:sz w:val="20"/>
          <w:szCs w:val="20"/>
          <w:lang w:val="en-GB"/>
        </w:rPr>
        <w:t>For the case of IDLE/INACTIVE/OOC UE</w:t>
      </w:r>
      <w:r w:rsidR="00AD7CF8">
        <w:rPr>
          <w:rFonts w:ascii="Times New Roman" w:hAnsi="Times New Roman"/>
          <w:b/>
          <w:bCs/>
          <w:sz w:val="20"/>
          <w:szCs w:val="20"/>
          <w:lang w:val="en-GB"/>
        </w:rPr>
        <w:t xml:space="preserve"> when </w:t>
      </w:r>
      <w:r w:rsidR="00AD7CF8" w:rsidRPr="00AD7CF8">
        <w:rPr>
          <w:rFonts w:ascii="Times New Roman" w:hAnsi="Times New Roman"/>
          <w:b/>
          <w:bCs/>
          <w:sz w:val="20"/>
          <w:szCs w:val="20"/>
          <w:lang w:val="en-GB"/>
        </w:rPr>
        <w:t>the QoS flow of non-standardized PQI cannot be mapped to a non-default SLRB</w:t>
      </w:r>
      <w:r w:rsidR="00AD7CF8">
        <w:rPr>
          <w:rFonts w:ascii="Times New Roman" w:hAnsi="Times New Roman"/>
          <w:b/>
          <w:bCs/>
          <w:sz w:val="20"/>
          <w:szCs w:val="20"/>
          <w:lang w:val="en-GB"/>
        </w:rPr>
        <w:t>,</w:t>
      </w:r>
      <w:r w:rsidR="000A6670">
        <w:rPr>
          <w:rFonts w:ascii="Times New Roman" w:hAnsi="Times New Roman"/>
          <w:b/>
          <w:bCs/>
          <w:sz w:val="20"/>
          <w:szCs w:val="20"/>
          <w:lang w:val="en-GB"/>
        </w:rPr>
        <w:t xml:space="preserve"> confirm the working assumption to </w:t>
      </w:r>
      <w:r w:rsidR="00E55CA9">
        <w:rPr>
          <w:rFonts w:ascii="Times New Roman" w:hAnsi="Times New Roman"/>
          <w:b/>
          <w:bCs/>
          <w:sz w:val="20"/>
          <w:szCs w:val="20"/>
          <w:lang w:val="en-GB"/>
        </w:rPr>
        <w:t>u</w:t>
      </w:r>
      <w:r w:rsidR="00205254" w:rsidRPr="00205254">
        <w:rPr>
          <w:rFonts w:ascii="Times New Roman" w:hAnsi="Times New Roman"/>
          <w:b/>
          <w:bCs/>
          <w:sz w:val="20"/>
          <w:szCs w:val="20"/>
          <w:lang w:val="en-GB"/>
        </w:rPr>
        <w:t>se the CAPC of the standardized PQI or the CAPC of non-standardized PQI configured in SIB/pre-configuration which best matches the QoS characteristics of the current non-standardized PQI based on one or more QoS characteristics</w:t>
      </w:r>
      <w:r w:rsidR="005F35F5">
        <w:rPr>
          <w:rFonts w:ascii="Times New Roman" w:hAnsi="Times New Roman"/>
          <w:b/>
          <w:bCs/>
          <w:sz w:val="20"/>
          <w:szCs w:val="20"/>
          <w:lang w:val="en-GB"/>
        </w:rPr>
        <w:t>.</w:t>
      </w:r>
    </w:p>
    <w:p w14:paraId="3A9AE0F6" w14:textId="100AB6BA" w:rsidR="000D7A01" w:rsidRPr="00E15E58" w:rsidRDefault="00205254" w:rsidP="00E15E58">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E15E58">
        <w:rPr>
          <w:rFonts w:ascii="Times New Roman" w:hAnsi="Times New Roman"/>
          <w:b/>
          <w:bCs/>
          <w:sz w:val="20"/>
          <w:szCs w:val="20"/>
          <w:lang w:val="en-GB"/>
        </w:rPr>
        <w:t>4</w:t>
      </w:r>
      <w:r>
        <w:rPr>
          <w:rFonts w:ascii="Times New Roman" w:hAnsi="Times New Roman"/>
          <w:b/>
          <w:bCs/>
          <w:sz w:val="20"/>
          <w:szCs w:val="20"/>
          <w:lang w:val="en-GB"/>
        </w:rPr>
        <w:t>b</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It is left to UE implementation to derive the CAPC mapping </w:t>
      </w:r>
      <w:r w:rsidR="00E41C9C">
        <w:rPr>
          <w:rFonts w:ascii="Times New Roman" w:hAnsi="Times New Roman"/>
          <w:b/>
          <w:bCs/>
          <w:sz w:val="20"/>
          <w:szCs w:val="20"/>
          <w:lang w:val="en-GB"/>
        </w:rPr>
        <w:t xml:space="preserve">for the non-standardized </w:t>
      </w:r>
      <w:r w:rsidR="00620371">
        <w:rPr>
          <w:rFonts w:ascii="Times New Roman" w:hAnsi="Times New Roman"/>
          <w:b/>
          <w:bCs/>
          <w:sz w:val="20"/>
          <w:szCs w:val="20"/>
          <w:lang w:val="en-GB"/>
        </w:rPr>
        <w:t>PQI</w:t>
      </w:r>
      <w:r w:rsidR="00374CC5">
        <w:rPr>
          <w:rFonts w:ascii="Times New Roman" w:hAnsi="Times New Roman"/>
          <w:b/>
          <w:bCs/>
          <w:sz w:val="20"/>
          <w:szCs w:val="20"/>
          <w:lang w:val="en-GB"/>
        </w:rPr>
        <w:t xml:space="preserve"> to be aligned with QoS characteristics of the non-standardized PQI</w:t>
      </w:r>
      <w:r w:rsidR="00EC05D9">
        <w:rPr>
          <w:rFonts w:ascii="Times New Roman" w:hAnsi="Times New Roman"/>
          <w:b/>
          <w:bCs/>
          <w:sz w:val="20"/>
          <w:szCs w:val="20"/>
          <w:lang w:val="en-GB"/>
        </w:rPr>
        <w:t xml:space="preserve">, based on the </w:t>
      </w:r>
      <w:r w:rsidR="000E1898">
        <w:rPr>
          <w:rFonts w:ascii="Times New Roman" w:hAnsi="Times New Roman"/>
          <w:b/>
          <w:bCs/>
          <w:sz w:val="20"/>
          <w:szCs w:val="20"/>
          <w:lang w:val="en-GB"/>
        </w:rPr>
        <w:t xml:space="preserve">standardized </w:t>
      </w:r>
      <w:r>
        <w:rPr>
          <w:rFonts w:ascii="Times New Roman" w:hAnsi="Times New Roman"/>
          <w:b/>
          <w:bCs/>
          <w:sz w:val="20"/>
          <w:szCs w:val="20"/>
          <w:lang w:val="en-GB"/>
        </w:rPr>
        <w:t>PQI-CAPC mapping table</w:t>
      </w:r>
      <w:r w:rsidR="007C2C10">
        <w:rPr>
          <w:rFonts w:ascii="Times New Roman" w:hAnsi="Times New Roman"/>
          <w:b/>
          <w:bCs/>
          <w:sz w:val="20"/>
          <w:szCs w:val="20"/>
          <w:lang w:val="en-GB"/>
        </w:rPr>
        <w:t>.</w:t>
      </w:r>
    </w:p>
    <w:p w14:paraId="4BE8C5E3" w14:textId="77777777" w:rsidR="003A07E5" w:rsidRDefault="003A07E5" w:rsidP="00931093">
      <w:pPr>
        <w:rPr>
          <w:lang w:val="en-GB"/>
        </w:rPr>
      </w:pP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58019FBD" w14:textId="0BBFE9B2" w:rsidR="00A13834" w:rsidRDefault="005B00FF" w:rsidP="00A13834">
      <w:pPr>
        <w:spacing w:afterLines="50" w:after="120"/>
        <w:rPr>
          <w:rFonts w:ascii="Times New Roman" w:hAnsi="Times New Roman"/>
          <w:sz w:val="20"/>
          <w:szCs w:val="20"/>
          <w:lang w:val="en-GB"/>
        </w:rPr>
      </w:pPr>
      <w:bookmarkStart w:id="2" w:name="_Hlk85555806"/>
      <w:bookmarkStart w:id="3" w:name="_Hlk85205107"/>
      <w:r>
        <w:rPr>
          <w:rFonts w:ascii="Times New Roman" w:hAnsi="Times New Roman"/>
          <w:sz w:val="20"/>
          <w:szCs w:val="20"/>
          <w:lang w:val="en-GB"/>
        </w:rPr>
        <w:t>This contribution discusses issues related to CAPC for SL-U and makes the following proposals:</w:t>
      </w:r>
    </w:p>
    <w:p w14:paraId="7310D50E" w14:textId="4C0689B5" w:rsidR="00CE1CFC" w:rsidRDefault="00CE1CFC" w:rsidP="00CE1CFC">
      <w:pPr>
        <w:spacing w:afterLines="50" w:after="120"/>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1</w:t>
      </w:r>
      <w:r w:rsidRPr="00A121A6">
        <w:rPr>
          <w:rFonts w:ascii="Times New Roman" w:hAnsi="Times New Roman"/>
          <w:b/>
          <w:bCs/>
          <w:sz w:val="20"/>
          <w:szCs w:val="20"/>
          <w:lang w:val="en-GB"/>
        </w:rPr>
        <w:t xml:space="preserve">: </w:t>
      </w:r>
      <w:r>
        <w:rPr>
          <w:rFonts w:ascii="Times New Roman" w:hAnsi="Times New Roman"/>
          <w:b/>
          <w:bCs/>
          <w:sz w:val="20"/>
          <w:szCs w:val="20"/>
          <w:lang w:val="en-GB"/>
        </w:rPr>
        <w:t>With respect to the mapping table below of PQI to CAPC priority class as per the working assumption from the last meeting, RAN2 is proposed to wait until potential conflict with L1 priority is resolved.</w:t>
      </w:r>
    </w:p>
    <w:p w14:paraId="67CA7B1C" w14:textId="169988E3" w:rsidR="00CE1CFC" w:rsidRPr="003D0277" w:rsidRDefault="00CE1CFC" w:rsidP="00CE1CFC">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2</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discuss overlap between signaling CAPC and SL Priority as part of SCI and consult with RAN1 on whether there is any concern on the current PQI based mapping.</w:t>
      </w:r>
    </w:p>
    <w:p w14:paraId="5DE1D948" w14:textId="77777777" w:rsidR="00CE1CFC" w:rsidRPr="003D0277" w:rsidRDefault="00CE1CFC" w:rsidP="00CE1CFC">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3</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Confirm the working assumption to assign </w:t>
      </w:r>
      <w:r w:rsidRPr="00B406B7">
        <w:rPr>
          <w:rFonts w:ascii="Times New Roman" w:hAnsi="Times New Roman"/>
          <w:b/>
          <w:bCs/>
          <w:sz w:val="20"/>
          <w:szCs w:val="20"/>
          <w:lang w:val="en-GB"/>
        </w:rPr>
        <w:t>lowest priority CAPC of the logical channel(s) multiplexed in the TB regardless of whether the TB also contains SL MAC CEs in addition to MAC SDUs</w:t>
      </w:r>
      <w:r>
        <w:rPr>
          <w:rFonts w:ascii="Times New Roman" w:hAnsi="Times New Roman"/>
          <w:b/>
          <w:bCs/>
          <w:sz w:val="20"/>
          <w:szCs w:val="20"/>
          <w:lang w:val="en-GB"/>
        </w:rPr>
        <w:t>.</w:t>
      </w:r>
    </w:p>
    <w:p w14:paraId="3C597F84" w14:textId="1B251DFF" w:rsidR="00CE1CFC" w:rsidRDefault="00CE1CFC" w:rsidP="00CE1CFC">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4a</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case of IDLE/INACTIVE/OOC UE when </w:t>
      </w:r>
      <w:r w:rsidRPr="00AD7CF8">
        <w:rPr>
          <w:rFonts w:ascii="Times New Roman" w:hAnsi="Times New Roman"/>
          <w:b/>
          <w:bCs/>
          <w:sz w:val="20"/>
          <w:szCs w:val="20"/>
          <w:lang w:val="en-GB"/>
        </w:rPr>
        <w:t>the QoS flow of non-standardized PQI cannot be mapped to a non-default SLRB</w:t>
      </w:r>
      <w:r>
        <w:rPr>
          <w:rFonts w:ascii="Times New Roman" w:hAnsi="Times New Roman"/>
          <w:b/>
          <w:bCs/>
          <w:sz w:val="20"/>
          <w:szCs w:val="20"/>
          <w:lang w:val="en-GB"/>
        </w:rPr>
        <w:t>, confirm the working assumption to u</w:t>
      </w:r>
      <w:r w:rsidRPr="00205254">
        <w:rPr>
          <w:rFonts w:ascii="Times New Roman" w:hAnsi="Times New Roman"/>
          <w:b/>
          <w:bCs/>
          <w:sz w:val="20"/>
          <w:szCs w:val="20"/>
          <w:lang w:val="en-GB"/>
        </w:rPr>
        <w:t>se the CAPC of the standardized PQI or the CAPC of non-standardized PQI configured in SIB/pre-configuration which best matches the QoS characteristics of the current non-standardized PQI based on one or more QoS characteristics</w:t>
      </w:r>
      <w:r>
        <w:rPr>
          <w:rFonts w:ascii="Times New Roman" w:hAnsi="Times New Roman"/>
          <w:b/>
          <w:bCs/>
          <w:sz w:val="20"/>
          <w:szCs w:val="20"/>
          <w:lang w:val="en-GB"/>
        </w:rPr>
        <w:t>.</w:t>
      </w:r>
    </w:p>
    <w:p w14:paraId="507DB50E" w14:textId="66F10916" w:rsidR="00CE1CFC" w:rsidRPr="00E15E58" w:rsidRDefault="00CE1CFC" w:rsidP="00CE1CFC">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4b</w:t>
      </w:r>
      <w:r w:rsidRPr="00A121A6">
        <w:rPr>
          <w:rFonts w:ascii="Times New Roman" w:hAnsi="Times New Roman"/>
          <w:b/>
          <w:bCs/>
          <w:sz w:val="20"/>
          <w:szCs w:val="20"/>
          <w:lang w:val="en-GB"/>
        </w:rPr>
        <w:t xml:space="preserve">: </w:t>
      </w:r>
      <w:r>
        <w:rPr>
          <w:rFonts w:ascii="Times New Roman" w:hAnsi="Times New Roman"/>
          <w:b/>
          <w:bCs/>
          <w:sz w:val="20"/>
          <w:szCs w:val="20"/>
          <w:lang w:val="en-GB"/>
        </w:rPr>
        <w:t>It is left to UE implementation to derive the CAPC mapping for the non-standardized PQI to be aligned with QoS characteristics of the non-standardized PQI, based on the standardized PQI-CAPC mapping table.</w:t>
      </w:r>
    </w:p>
    <w:p w14:paraId="0D04B8A7" w14:textId="0E249D29" w:rsidR="00A13834" w:rsidRPr="00E918A5" w:rsidRDefault="00A13834" w:rsidP="00A13834">
      <w:pPr>
        <w:spacing w:afterLines="50" w:after="120"/>
        <w:rPr>
          <w:rFonts w:ascii="Times New Roman" w:hAnsi="Times New Roman"/>
          <w:b/>
          <w:bCs/>
          <w:sz w:val="20"/>
          <w:szCs w:val="20"/>
        </w:rPr>
      </w:pPr>
    </w:p>
    <w:bookmarkEnd w:id="2"/>
    <w:bookmarkEnd w:id="3"/>
    <w:p w14:paraId="092C9F56" w14:textId="480CF79B"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rPr>
      </w:pPr>
      <w:r w:rsidRPr="00992D2F">
        <w:rPr>
          <w:rFonts w:ascii="Times New Roman" w:hAnsi="Times New Roman"/>
          <w:b/>
          <w:sz w:val="32"/>
          <w:szCs w:val="32"/>
        </w:rPr>
        <w:t xml:space="preserve">References </w:t>
      </w:r>
    </w:p>
    <w:sdt>
      <w:sdtPr>
        <w:rPr>
          <w:rFonts w:asciiTheme="minorHAnsi" w:eastAsia="SimSun" w:hAnsiTheme="minorHAnsi" w:cstheme="minorBidi"/>
          <w:sz w:val="22"/>
          <w:szCs w:val="22"/>
          <w:lang w:val="en-US" w:eastAsia="en-US"/>
        </w:rPr>
        <w:id w:val="-1103111348"/>
        <w:docPartObj>
          <w:docPartGallery w:val="Bibliographies"/>
          <w:docPartUnique/>
        </w:docPartObj>
      </w:sdtPr>
      <w:sdtEndPr/>
      <w:sdtContent>
        <w:p w14:paraId="0B7CEEBF" w14:textId="5786B0FB" w:rsidR="00CE1CFC" w:rsidRDefault="00CE1CFC" w:rsidP="00CE1CFC">
          <w:pPr>
            <w:pStyle w:val="Heading1"/>
            <w:numPr>
              <w:ilvl w:val="0"/>
              <w:numId w:val="0"/>
            </w:numPr>
            <w:rPr>
              <w:noProof/>
              <w:sz w:val="2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CE1CFC" w14:paraId="31BB07F3" w14:textId="77777777">
            <w:trPr>
              <w:divId w:val="785152042"/>
              <w:tblCellSpacing w:w="15" w:type="dxa"/>
            </w:trPr>
            <w:tc>
              <w:tcPr>
                <w:tcW w:w="50" w:type="pct"/>
                <w:hideMark/>
              </w:tcPr>
              <w:p w14:paraId="08299E26" w14:textId="78631080" w:rsidR="00CE1CFC" w:rsidRDefault="00CE1CFC">
                <w:pPr>
                  <w:pStyle w:val="Bibliography"/>
                  <w:rPr>
                    <w:noProof/>
                    <w:sz w:val="24"/>
                    <w:szCs w:val="24"/>
                    <w:lang w:val="en-GB"/>
                  </w:rPr>
                </w:pPr>
                <w:r>
                  <w:rPr>
                    <w:noProof/>
                    <w:lang w:val="en-GB"/>
                  </w:rPr>
                  <w:t xml:space="preserve">[1] </w:t>
                </w:r>
              </w:p>
            </w:tc>
            <w:tc>
              <w:tcPr>
                <w:tcW w:w="0" w:type="auto"/>
                <w:hideMark/>
              </w:tcPr>
              <w:p w14:paraId="3FA4D638" w14:textId="77777777" w:rsidR="00CE1CFC" w:rsidRDefault="00CE1CFC">
                <w:pPr>
                  <w:pStyle w:val="Bibliography"/>
                  <w:rPr>
                    <w:noProof/>
                    <w:lang w:val="en-GB"/>
                  </w:rPr>
                </w:pPr>
                <w:r>
                  <w:rPr>
                    <w:noProof/>
                    <w:lang w:val="en-GB"/>
                  </w:rPr>
                  <w:t xml:space="preserve">RAN2#120 meeting, Chairman Notes. </w:t>
                </w:r>
              </w:p>
            </w:tc>
          </w:tr>
        </w:tbl>
        <w:p w14:paraId="6F2CB470" w14:textId="77777777" w:rsidR="00CE1CFC" w:rsidRDefault="00CE1CFC">
          <w:pPr>
            <w:divId w:val="785152042"/>
            <w:rPr>
              <w:rFonts w:eastAsia="Times New Roman"/>
              <w:noProof/>
            </w:rPr>
          </w:pPr>
        </w:p>
        <w:p w14:paraId="4CA925FE" w14:textId="55133C0B" w:rsidR="00CE1CFC" w:rsidRDefault="004E1F51"/>
      </w:sdtContent>
    </w:sdt>
    <w:p w14:paraId="4E923310" w14:textId="774C6096" w:rsidR="00065AD8" w:rsidRDefault="00065AD8" w:rsidP="00866A5D">
      <w:pPr>
        <w:rPr>
          <w:rFonts w:eastAsia="Times New Roman"/>
          <w:noProof/>
        </w:rPr>
      </w:pPr>
      <w:r>
        <w:rPr>
          <w:lang w:val="en-GB" w:eastAsia="en-GB"/>
        </w:rPr>
        <w:fldChar w:fldCharType="begin"/>
      </w:r>
      <w:r>
        <w:rPr>
          <w:lang w:eastAsia="en-GB"/>
        </w:rPr>
        <w:instrText xml:space="preserve"> BIBLIOGRAPHY  \l 1033 </w:instrText>
      </w:r>
      <w:r>
        <w:rPr>
          <w:lang w:val="en-GB" w:eastAsia="en-GB"/>
        </w:rPr>
        <w:fldChar w:fldCharType="separate"/>
      </w:r>
    </w:p>
    <w:p w14:paraId="12AB0F21" w14:textId="59BDDA22" w:rsidR="008170C7" w:rsidRPr="008170C7" w:rsidRDefault="00065AD8" w:rsidP="008170C7">
      <w:pPr>
        <w:rPr>
          <w:lang w:val="en-GB" w:eastAsia="en-GB"/>
        </w:rPr>
      </w:pPr>
      <w:r>
        <w:rPr>
          <w:lang w:val="en-GB" w:eastAsia="en-GB"/>
        </w:rPr>
        <w:fldChar w:fldCharType="end"/>
      </w: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FB61B" w14:textId="77777777" w:rsidR="00910609" w:rsidRDefault="00910609" w:rsidP="008A375A">
      <w:pPr>
        <w:spacing w:after="0" w:line="240" w:lineRule="auto"/>
      </w:pPr>
      <w:r>
        <w:separator/>
      </w:r>
    </w:p>
  </w:endnote>
  <w:endnote w:type="continuationSeparator" w:id="0">
    <w:p w14:paraId="46409505" w14:textId="77777777" w:rsidR="00910609" w:rsidRDefault="00910609" w:rsidP="008A375A">
      <w:pPr>
        <w:spacing w:after="0" w:line="240" w:lineRule="auto"/>
      </w:pPr>
      <w:r>
        <w:continuationSeparator/>
      </w:r>
    </w:p>
  </w:endnote>
  <w:endnote w:type="continuationNotice" w:id="1">
    <w:p w14:paraId="7662C69D" w14:textId="77777777" w:rsidR="00910609" w:rsidRDefault="009106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920B5" w14:textId="77777777" w:rsidR="00910609" w:rsidRDefault="00910609" w:rsidP="008A375A">
      <w:pPr>
        <w:spacing w:after="0" w:line="240" w:lineRule="auto"/>
      </w:pPr>
      <w:r>
        <w:separator/>
      </w:r>
    </w:p>
  </w:footnote>
  <w:footnote w:type="continuationSeparator" w:id="0">
    <w:p w14:paraId="0C629681" w14:textId="77777777" w:rsidR="00910609" w:rsidRDefault="00910609" w:rsidP="008A375A">
      <w:pPr>
        <w:spacing w:after="0" w:line="240" w:lineRule="auto"/>
      </w:pPr>
      <w:r>
        <w:continuationSeparator/>
      </w:r>
    </w:p>
  </w:footnote>
  <w:footnote w:type="continuationNotice" w:id="1">
    <w:p w14:paraId="21749BE7" w14:textId="77777777" w:rsidR="00910609" w:rsidRDefault="009106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2290135">
    <w:abstractNumId w:val="8"/>
  </w:num>
  <w:num w:numId="2" w16cid:durableId="1201093060">
    <w:abstractNumId w:val="13"/>
  </w:num>
  <w:num w:numId="3" w16cid:durableId="1111315114">
    <w:abstractNumId w:val="12"/>
  </w:num>
  <w:num w:numId="4" w16cid:durableId="1488934937">
    <w:abstractNumId w:val="21"/>
  </w:num>
  <w:num w:numId="5" w16cid:durableId="509175774">
    <w:abstractNumId w:val="31"/>
  </w:num>
  <w:num w:numId="6" w16cid:durableId="153768762">
    <w:abstractNumId w:val="16"/>
  </w:num>
  <w:num w:numId="7" w16cid:durableId="114252540">
    <w:abstractNumId w:val="17"/>
  </w:num>
  <w:num w:numId="8" w16cid:durableId="67113042">
    <w:abstractNumId w:val="26"/>
  </w:num>
  <w:num w:numId="9" w16cid:durableId="470093934">
    <w:abstractNumId w:val="4"/>
  </w:num>
  <w:num w:numId="10" w16cid:durableId="561060895">
    <w:abstractNumId w:val="18"/>
  </w:num>
  <w:num w:numId="11" w16cid:durableId="4115079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319935">
    <w:abstractNumId w:val="27"/>
  </w:num>
  <w:num w:numId="13" w16cid:durableId="565143848">
    <w:abstractNumId w:val="6"/>
  </w:num>
  <w:num w:numId="14" w16cid:durableId="1530530355">
    <w:abstractNumId w:val="29"/>
  </w:num>
  <w:num w:numId="15" w16cid:durableId="524944872">
    <w:abstractNumId w:val="15"/>
  </w:num>
  <w:num w:numId="16" w16cid:durableId="122844056">
    <w:abstractNumId w:val="30"/>
  </w:num>
  <w:num w:numId="17" w16cid:durableId="187331244">
    <w:abstractNumId w:val="3"/>
  </w:num>
  <w:num w:numId="18" w16cid:durableId="514224720">
    <w:abstractNumId w:val="23"/>
  </w:num>
  <w:num w:numId="19" w16cid:durableId="1113329521">
    <w:abstractNumId w:val="7"/>
  </w:num>
  <w:num w:numId="20" w16cid:durableId="1816601608">
    <w:abstractNumId w:val="24"/>
  </w:num>
  <w:num w:numId="21" w16cid:durableId="988167328">
    <w:abstractNumId w:val="9"/>
  </w:num>
  <w:num w:numId="22" w16cid:durableId="1029994246">
    <w:abstractNumId w:val="28"/>
  </w:num>
  <w:num w:numId="23" w16cid:durableId="582027822">
    <w:abstractNumId w:val="20"/>
  </w:num>
  <w:num w:numId="24" w16cid:durableId="1381441398">
    <w:abstractNumId w:val="11"/>
  </w:num>
  <w:num w:numId="25" w16cid:durableId="1489514124">
    <w:abstractNumId w:val="5"/>
  </w:num>
  <w:num w:numId="26" w16cid:durableId="302546738">
    <w:abstractNumId w:val="25"/>
  </w:num>
  <w:num w:numId="27" w16cid:durableId="1648589249">
    <w:abstractNumId w:val="22"/>
  </w:num>
  <w:num w:numId="28" w16cid:durableId="93405010">
    <w:abstractNumId w:val="0"/>
  </w:num>
  <w:num w:numId="29" w16cid:durableId="630788248">
    <w:abstractNumId w:val="1"/>
  </w:num>
  <w:num w:numId="30" w16cid:durableId="1554778579">
    <w:abstractNumId w:val="14"/>
  </w:num>
  <w:num w:numId="31" w16cid:durableId="1118454059">
    <w:abstractNumId w:val="2"/>
  </w:num>
  <w:num w:numId="32" w16cid:durableId="530801359">
    <w:abstractNumId w:val="19"/>
  </w:num>
  <w:num w:numId="33" w16cid:durableId="177998698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3804"/>
    <w:rsid w:val="00004867"/>
    <w:rsid w:val="000048FC"/>
    <w:rsid w:val="00004EE3"/>
    <w:rsid w:val="00004FB6"/>
    <w:rsid w:val="00005463"/>
    <w:rsid w:val="000054AF"/>
    <w:rsid w:val="00005702"/>
    <w:rsid w:val="0000654B"/>
    <w:rsid w:val="00007238"/>
    <w:rsid w:val="00007B9D"/>
    <w:rsid w:val="0001037A"/>
    <w:rsid w:val="0001180F"/>
    <w:rsid w:val="00011822"/>
    <w:rsid w:val="00011A69"/>
    <w:rsid w:val="00011D62"/>
    <w:rsid w:val="0001225F"/>
    <w:rsid w:val="00012276"/>
    <w:rsid w:val="00014382"/>
    <w:rsid w:val="00014EB3"/>
    <w:rsid w:val="0001539A"/>
    <w:rsid w:val="000158CF"/>
    <w:rsid w:val="00015AA5"/>
    <w:rsid w:val="00016687"/>
    <w:rsid w:val="00017BB8"/>
    <w:rsid w:val="00020540"/>
    <w:rsid w:val="00020B17"/>
    <w:rsid w:val="00021205"/>
    <w:rsid w:val="000215FE"/>
    <w:rsid w:val="0002219E"/>
    <w:rsid w:val="00022A98"/>
    <w:rsid w:val="00023328"/>
    <w:rsid w:val="00023EA8"/>
    <w:rsid w:val="0002446F"/>
    <w:rsid w:val="0002583A"/>
    <w:rsid w:val="00025E20"/>
    <w:rsid w:val="00026407"/>
    <w:rsid w:val="000268E6"/>
    <w:rsid w:val="00026CB4"/>
    <w:rsid w:val="00027712"/>
    <w:rsid w:val="00031795"/>
    <w:rsid w:val="00032359"/>
    <w:rsid w:val="00032D36"/>
    <w:rsid w:val="00033051"/>
    <w:rsid w:val="00033D97"/>
    <w:rsid w:val="000344A3"/>
    <w:rsid w:val="00034B9D"/>
    <w:rsid w:val="00035D41"/>
    <w:rsid w:val="000375B7"/>
    <w:rsid w:val="000408D6"/>
    <w:rsid w:val="00040A1C"/>
    <w:rsid w:val="000410D2"/>
    <w:rsid w:val="000412DF"/>
    <w:rsid w:val="00042E46"/>
    <w:rsid w:val="00043015"/>
    <w:rsid w:val="00043636"/>
    <w:rsid w:val="0004592D"/>
    <w:rsid w:val="000464CC"/>
    <w:rsid w:val="00046643"/>
    <w:rsid w:val="0004683E"/>
    <w:rsid w:val="0004771B"/>
    <w:rsid w:val="0005059E"/>
    <w:rsid w:val="00050888"/>
    <w:rsid w:val="00050AF4"/>
    <w:rsid w:val="00050CCB"/>
    <w:rsid w:val="000517E5"/>
    <w:rsid w:val="00051D31"/>
    <w:rsid w:val="000523BA"/>
    <w:rsid w:val="00052ADD"/>
    <w:rsid w:val="0005353C"/>
    <w:rsid w:val="00054510"/>
    <w:rsid w:val="00054DCB"/>
    <w:rsid w:val="00055903"/>
    <w:rsid w:val="0005602D"/>
    <w:rsid w:val="000568F2"/>
    <w:rsid w:val="00056CCD"/>
    <w:rsid w:val="00056FBB"/>
    <w:rsid w:val="0005730D"/>
    <w:rsid w:val="0005766C"/>
    <w:rsid w:val="000577F3"/>
    <w:rsid w:val="00057AAE"/>
    <w:rsid w:val="00060809"/>
    <w:rsid w:val="000608DF"/>
    <w:rsid w:val="00060EFE"/>
    <w:rsid w:val="00061204"/>
    <w:rsid w:val="00061AF7"/>
    <w:rsid w:val="00061C6F"/>
    <w:rsid w:val="00061D39"/>
    <w:rsid w:val="00063CF9"/>
    <w:rsid w:val="000643AA"/>
    <w:rsid w:val="000652EB"/>
    <w:rsid w:val="00065A93"/>
    <w:rsid w:val="00065AD8"/>
    <w:rsid w:val="00065B86"/>
    <w:rsid w:val="00066DE6"/>
    <w:rsid w:val="00067357"/>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849"/>
    <w:rsid w:val="00077D9E"/>
    <w:rsid w:val="00077E82"/>
    <w:rsid w:val="000801FB"/>
    <w:rsid w:val="00080682"/>
    <w:rsid w:val="00080856"/>
    <w:rsid w:val="00080DD2"/>
    <w:rsid w:val="00081568"/>
    <w:rsid w:val="0008278D"/>
    <w:rsid w:val="00083C97"/>
    <w:rsid w:val="0008425E"/>
    <w:rsid w:val="00084AB1"/>
    <w:rsid w:val="00085175"/>
    <w:rsid w:val="000852C2"/>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6670"/>
    <w:rsid w:val="000A7D24"/>
    <w:rsid w:val="000B0700"/>
    <w:rsid w:val="000B0731"/>
    <w:rsid w:val="000B0F0A"/>
    <w:rsid w:val="000B255A"/>
    <w:rsid w:val="000B2A25"/>
    <w:rsid w:val="000B3013"/>
    <w:rsid w:val="000B3062"/>
    <w:rsid w:val="000B5049"/>
    <w:rsid w:val="000B5C94"/>
    <w:rsid w:val="000B69AD"/>
    <w:rsid w:val="000B7238"/>
    <w:rsid w:val="000B7254"/>
    <w:rsid w:val="000B7500"/>
    <w:rsid w:val="000B7A6F"/>
    <w:rsid w:val="000B7E0B"/>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45FA"/>
    <w:rsid w:val="000D5C13"/>
    <w:rsid w:val="000D601D"/>
    <w:rsid w:val="000D774C"/>
    <w:rsid w:val="000D7A01"/>
    <w:rsid w:val="000E0127"/>
    <w:rsid w:val="000E0574"/>
    <w:rsid w:val="000E1188"/>
    <w:rsid w:val="000E1898"/>
    <w:rsid w:val="000E1EEA"/>
    <w:rsid w:val="000E298C"/>
    <w:rsid w:val="000E2B5B"/>
    <w:rsid w:val="000E3CF3"/>
    <w:rsid w:val="000E40FA"/>
    <w:rsid w:val="000E46AE"/>
    <w:rsid w:val="000E4BA0"/>
    <w:rsid w:val="000E5178"/>
    <w:rsid w:val="000E5AF2"/>
    <w:rsid w:val="000E5B2B"/>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C87"/>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592"/>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01D"/>
    <w:rsid w:val="0012730C"/>
    <w:rsid w:val="00127EAE"/>
    <w:rsid w:val="0013004C"/>
    <w:rsid w:val="0013043D"/>
    <w:rsid w:val="001320F0"/>
    <w:rsid w:val="001323E2"/>
    <w:rsid w:val="00133206"/>
    <w:rsid w:val="0013342B"/>
    <w:rsid w:val="00133455"/>
    <w:rsid w:val="001343F3"/>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60C1"/>
    <w:rsid w:val="0015657D"/>
    <w:rsid w:val="00156AA7"/>
    <w:rsid w:val="001570D6"/>
    <w:rsid w:val="00161A32"/>
    <w:rsid w:val="00161F1B"/>
    <w:rsid w:val="0016270E"/>
    <w:rsid w:val="00162934"/>
    <w:rsid w:val="001631EE"/>
    <w:rsid w:val="001648D8"/>
    <w:rsid w:val="00164A1B"/>
    <w:rsid w:val="00164C9B"/>
    <w:rsid w:val="00166BC3"/>
    <w:rsid w:val="001674BA"/>
    <w:rsid w:val="00167C10"/>
    <w:rsid w:val="001701BB"/>
    <w:rsid w:val="00170ADD"/>
    <w:rsid w:val="00170DF1"/>
    <w:rsid w:val="00170E65"/>
    <w:rsid w:val="001710B0"/>
    <w:rsid w:val="0017124A"/>
    <w:rsid w:val="001713FF"/>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2740"/>
    <w:rsid w:val="0019335A"/>
    <w:rsid w:val="00193D34"/>
    <w:rsid w:val="001940FC"/>
    <w:rsid w:val="00194374"/>
    <w:rsid w:val="00194807"/>
    <w:rsid w:val="00195054"/>
    <w:rsid w:val="00195347"/>
    <w:rsid w:val="00196661"/>
    <w:rsid w:val="00196692"/>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1E24"/>
    <w:rsid w:val="001B27CB"/>
    <w:rsid w:val="001B3E6A"/>
    <w:rsid w:val="001B420A"/>
    <w:rsid w:val="001B4FCC"/>
    <w:rsid w:val="001B50E3"/>
    <w:rsid w:val="001B53AA"/>
    <w:rsid w:val="001B55B9"/>
    <w:rsid w:val="001B6874"/>
    <w:rsid w:val="001C05F1"/>
    <w:rsid w:val="001C0B82"/>
    <w:rsid w:val="001C0C1E"/>
    <w:rsid w:val="001C0F6C"/>
    <w:rsid w:val="001C17D0"/>
    <w:rsid w:val="001C221A"/>
    <w:rsid w:val="001C29A2"/>
    <w:rsid w:val="001C37D5"/>
    <w:rsid w:val="001C3F85"/>
    <w:rsid w:val="001C4289"/>
    <w:rsid w:val="001C461A"/>
    <w:rsid w:val="001C4A3A"/>
    <w:rsid w:val="001C4E4A"/>
    <w:rsid w:val="001C66FE"/>
    <w:rsid w:val="001C765A"/>
    <w:rsid w:val="001C76A0"/>
    <w:rsid w:val="001D0930"/>
    <w:rsid w:val="001D0B13"/>
    <w:rsid w:val="001D0FE7"/>
    <w:rsid w:val="001D145A"/>
    <w:rsid w:val="001D1F2E"/>
    <w:rsid w:val="001D28ED"/>
    <w:rsid w:val="001D3D8D"/>
    <w:rsid w:val="001D4B8F"/>
    <w:rsid w:val="001D5278"/>
    <w:rsid w:val="001D541E"/>
    <w:rsid w:val="001D5631"/>
    <w:rsid w:val="001D6813"/>
    <w:rsid w:val="001D7BEA"/>
    <w:rsid w:val="001D7F33"/>
    <w:rsid w:val="001E0CE1"/>
    <w:rsid w:val="001E10EB"/>
    <w:rsid w:val="001E1A3C"/>
    <w:rsid w:val="001E24A9"/>
    <w:rsid w:val="001E2D06"/>
    <w:rsid w:val="001E36DA"/>
    <w:rsid w:val="001E4802"/>
    <w:rsid w:val="001E4D4E"/>
    <w:rsid w:val="001E5835"/>
    <w:rsid w:val="001E605A"/>
    <w:rsid w:val="001E6FB4"/>
    <w:rsid w:val="001E73A5"/>
    <w:rsid w:val="001E766D"/>
    <w:rsid w:val="001E7EA4"/>
    <w:rsid w:val="001E7EBC"/>
    <w:rsid w:val="001F09EC"/>
    <w:rsid w:val="001F1AE1"/>
    <w:rsid w:val="001F1FE1"/>
    <w:rsid w:val="001F25D4"/>
    <w:rsid w:val="001F30B2"/>
    <w:rsid w:val="001F3421"/>
    <w:rsid w:val="001F39DF"/>
    <w:rsid w:val="001F3AE1"/>
    <w:rsid w:val="001F4351"/>
    <w:rsid w:val="001F71E0"/>
    <w:rsid w:val="002010C0"/>
    <w:rsid w:val="002013B7"/>
    <w:rsid w:val="002017C7"/>
    <w:rsid w:val="0020240D"/>
    <w:rsid w:val="00202F9F"/>
    <w:rsid w:val="00203EEC"/>
    <w:rsid w:val="002047B3"/>
    <w:rsid w:val="00204FE8"/>
    <w:rsid w:val="00205143"/>
    <w:rsid w:val="00205254"/>
    <w:rsid w:val="00205694"/>
    <w:rsid w:val="00205920"/>
    <w:rsid w:val="00206058"/>
    <w:rsid w:val="002060D2"/>
    <w:rsid w:val="00207394"/>
    <w:rsid w:val="00207DD0"/>
    <w:rsid w:val="00210D9B"/>
    <w:rsid w:val="002132E6"/>
    <w:rsid w:val="002137AE"/>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11E3"/>
    <w:rsid w:val="002324EF"/>
    <w:rsid w:val="00232E87"/>
    <w:rsid w:val="00233BDC"/>
    <w:rsid w:val="0023497E"/>
    <w:rsid w:val="00234CA4"/>
    <w:rsid w:val="002350AC"/>
    <w:rsid w:val="00236903"/>
    <w:rsid w:val="00236CEE"/>
    <w:rsid w:val="00236D61"/>
    <w:rsid w:val="00237784"/>
    <w:rsid w:val="00237A33"/>
    <w:rsid w:val="00237BD4"/>
    <w:rsid w:val="00237F36"/>
    <w:rsid w:val="0024066A"/>
    <w:rsid w:val="002413BB"/>
    <w:rsid w:val="0024177A"/>
    <w:rsid w:val="00241B32"/>
    <w:rsid w:val="00241CA6"/>
    <w:rsid w:val="002420C0"/>
    <w:rsid w:val="0024223B"/>
    <w:rsid w:val="00242569"/>
    <w:rsid w:val="00242A94"/>
    <w:rsid w:val="00244692"/>
    <w:rsid w:val="00244AD8"/>
    <w:rsid w:val="00244F2A"/>
    <w:rsid w:val="00245441"/>
    <w:rsid w:val="002454EE"/>
    <w:rsid w:val="002457A2"/>
    <w:rsid w:val="00246B97"/>
    <w:rsid w:val="002471CD"/>
    <w:rsid w:val="00247390"/>
    <w:rsid w:val="00247C2C"/>
    <w:rsid w:val="0025007F"/>
    <w:rsid w:val="002505E8"/>
    <w:rsid w:val="00250D54"/>
    <w:rsid w:val="00250F38"/>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4EF6"/>
    <w:rsid w:val="002651C3"/>
    <w:rsid w:val="00265AC3"/>
    <w:rsid w:val="002667D1"/>
    <w:rsid w:val="00267E35"/>
    <w:rsid w:val="0027077A"/>
    <w:rsid w:val="00270BFE"/>
    <w:rsid w:val="002714F0"/>
    <w:rsid w:val="00271502"/>
    <w:rsid w:val="002717AC"/>
    <w:rsid w:val="00272599"/>
    <w:rsid w:val="00273459"/>
    <w:rsid w:val="00273B7B"/>
    <w:rsid w:val="00273D3B"/>
    <w:rsid w:val="00273F1E"/>
    <w:rsid w:val="00274EB1"/>
    <w:rsid w:val="00274EEE"/>
    <w:rsid w:val="00275182"/>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50BF"/>
    <w:rsid w:val="002956EA"/>
    <w:rsid w:val="002957CA"/>
    <w:rsid w:val="002957E9"/>
    <w:rsid w:val="0029594B"/>
    <w:rsid w:val="00295E29"/>
    <w:rsid w:val="002A01BF"/>
    <w:rsid w:val="002A0866"/>
    <w:rsid w:val="002A128E"/>
    <w:rsid w:val="002A152B"/>
    <w:rsid w:val="002A1CAB"/>
    <w:rsid w:val="002A2832"/>
    <w:rsid w:val="002A314D"/>
    <w:rsid w:val="002A36CF"/>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EFC"/>
    <w:rsid w:val="002B3B7A"/>
    <w:rsid w:val="002B4DED"/>
    <w:rsid w:val="002B4F06"/>
    <w:rsid w:val="002B525E"/>
    <w:rsid w:val="002B5C77"/>
    <w:rsid w:val="002B66D4"/>
    <w:rsid w:val="002B76B8"/>
    <w:rsid w:val="002B7963"/>
    <w:rsid w:val="002C0445"/>
    <w:rsid w:val="002C0BE0"/>
    <w:rsid w:val="002C0E18"/>
    <w:rsid w:val="002C1B1B"/>
    <w:rsid w:val="002C200B"/>
    <w:rsid w:val="002C2965"/>
    <w:rsid w:val="002C3B6E"/>
    <w:rsid w:val="002C3DD6"/>
    <w:rsid w:val="002C4A40"/>
    <w:rsid w:val="002C5893"/>
    <w:rsid w:val="002C5A6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14A"/>
    <w:rsid w:val="002E0484"/>
    <w:rsid w:val="002E09FB"/>
    <w:rsid w:val="002E18BB"/>
    <w:rsid w:val="002E24B9"/>
    <w:rsid w:val="002E28FC"/>
    <w:rsid w:val="002E2F2A"/>
    <w:rsid w:val="002E3573"/>
    <w:rsid w:val="002E3A07"/>
    <w:rsid w:val="002E410C"/>
    <w:rsid w:val="002E43FC"/>
    <w:rsid w:val="002E4CF7"/>
    <w:rsid w:val="002E5967"/>
    <w:rsid w:val="002E63FB"/>
    <w:rsid w:val="002E6BA5"/>
    <w:rsid w:val="002E71BE"/>
    <w:rsid w:val="002E769C"/>
    <w:rsid w:val="002F07FA"/>
    <w:rsid w:val="002F09F6"/>
    <w:rsid w:val="002F0B22"/>
    <w:rsid w:val="002F12F7"/>
    <w:rsid w:val="002F1892"/>
    <w:rsid w:val="002F1921"/>
    <w:rsid w:val="002F1A40"/>
    <w:rsid w:val="002F244C"/>
    <w:rsid w:val="002F2583"/>
    <w:rsid w:val="002F2714"/>
    <w:rsid w:val="002F2A0D"/>
    <w:rsid w:val="002F2A28"/>
    <w:rsid w:val="002F4433"/>
    <w:rsid w:val="002F460C"/>
    <w:rsid w:val="002F4AAA"/>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4E4B"/>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0FB"/>
    <w:rsid w:val="003355FE"/>
    <w:rsid w:val="003359FD"/>
    <w:rsid w:val="00335F5A"/>
    <w:rsid w:val="00336D19"/>
    <w:rsid w:val="00336F75"/>
    <w:rsid w:val="00341032"/>
    <w:rsid w:val="003422B7"/>
    <w:rsid w:val="003432AC"/>
    <w:rsid w:val="00344DA4"/>
    <w:rsid w:val="00345318"/>
    <w:rsid w:val="00345B23"/>
    <w:rsid w:val="00346082"/>
    <w:rsid w:val="003460B3"/>
    <w:rsid w:val="00346372"/>
    <w:rsid w:val="003469AC"/>
    <w:rsid w:val="00346B0D"/>
    <w:rsid w:val="00347258"/>
    <w:rsid w:val="0034773E"/>
    <w:rsid w:val="00350210"/>
    <w:rsid w:val="0035056B"/>
    <w:rsid w:val="00350664"/>
    <w:rsid w:val="00350D08"/>
    <w:rsid w:val="00351784"/>
    <w:rsid w:val="0035218A"/>
    <w:rsid w:val="0035280D"/>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4CC5"/>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DDF"/>
    <w:rsid w:val="003963BE"/>
    <w:rsid w:val="00396AE2"/>
    <w:rsid w:val="0039740A"/>
    <w:rsid w:val="00397B7F"/>
    <w:rsid w:val="003A03FB"/>
    <w:rsid w:val="003A066C"/>
    <w:rsid w:val="003A07E5"/>
    <w:rsid w:val="003A1BB4"/>
    <w:rsid w:val="003A2259"/>
    <w:rsid w:val="003A299B"/>
    <w:rsid w:val="003A35EE"/>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28ED"/>
    <w:rsid w:val="003B2A7A"/>
    <w:rsid w:val="003B33C3"/>
    <w:rsid w:val="003B39AA"/>
    <w:rsid w:val="003B3C3F"/>
    <w:rsid w:val="003B4EDB"/>
    <w:rsid w:val="003B591E"/>
    <w:rsid w:val="003B5B47"/>
    <w:rsid w:val="003B5D2B"/>
    <w:rsid w:val="003B61B6"/>
    <w:rsid w:val="003B6AA0"/>
    <w:rsid w:val="003B7660"/>
    <w:rsid w:val="003C0089"/>
    <w:rsid w:val="003C0C3A"/>
    <w:rsid w:val="003C0FA1"/>
    <w:rsid w:val="003C1F67"/>
    <w:rsid w:val="003C2A40"/>
    <w:rsid w:val="003C2BD2"/>
    <w:rsid w:val="003C2F1A"/>
    <w:rsid w:val="003C2FC3"/>
    <w:rsid w:val="003C440A"/>
    <w:rsid w:val="003C4B00"/>
    <w:rsid w:val="003C4B7F"/>
    <w:rsid w:val="003C5605"/>
    <w:rsid w:val="003C56B8"/>
    <w:rsid w:val="003C5C7D"/>
    <w:rsid w:val="003C6AFB"/>
    <w:rsid w:val="003C6B73"/>
    <w:rsid w:val="003C6BDD"/>
    <w:rsid w:val="003C7725"/>
    <w:rsid w:val="003C7E50"/>
    <w:rsid w:val="003D0277"/>
    <w:rsid w:val="003D083A"/>
    <w:rsid w:val="003D1592"/>
    <w:rsid w:val="003D1D21"/>
    <w:rsid w:val="003D3889"/>
    <w:rsid w:val="003D3D81"/>
    <w:rsid w:val="003D43B6"/>
    <w:rsid w:val="003D4D6B"/>
    <w:rsid w:val="003D5346"/>
    <w:rsid w:val="003D662D"/>
    <w:rsid w:val="003D66DA"/>
    <w:rsid w:val="003D6971"/>
    <w:rsid w:val="003D6B56"/>
    <w:rsid w:val="003E01A5"/>
    <w:rsid w:val="003E0751"/>
    <w:rsid w:val="003E087B"/>
    <w:rsid w:val="003E09C2"/>
    <w:rsid w:val="003E0AC2"/>
    <w:rsid w:val="003E0DFC"/>
    <w:rsid w:val="003E1084"/>
    <w:rsid w:val="003E348B"/>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AB7"/>
    <w:rsid w:val="003F3BB2"/>
    <w:rsid w:val="003F5700"/>
    <w:rsid w:val="003F617D"/>
    <w:rsid w:val="003F6FDB"/>
    <w:rsid w:val="003F706B"/>
    <w:rsid w:val="004003CB"/>
    <w:rsid w:val="0040103E"/>
    <w:rsid w:val="00401272"/>
    <w:rsid w:val="00402627"/>
    <w:rsid w:val="00402A56"/>
    <w:rsid w:val="004043D9"/>
    <w:rsid w:val="00404839"/>
    <w:rsid w:val="00404963"/>
    <w:rsid w:val="00406DB1"/>
    <w:rsid w:val="00410B5F"/>
    <w:rsid w:val="00410E1D"/>
    <w:rsid w:val="00411961"/>
    <w:rsid w:val="004126BA"/>
    <w:rsid w:val="00413F1A"/>
    <w:rsid w:val="00414033"/>
    <w:rsid w:val="004141E8"/>
    <w:rsid w:val="004143B7"/>
    <w:rsid w:val="004143C0"/>
    <w:rsid w:val="00414E72"/>
    <w:rsid w:val="004165A8"/>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A03"/>
    <w:rsid w:val="00432D19"/>
    <w:rsid w:val="004331FD"/>
    <w:rsid w:val="0043406F"/>
    <w:rsid w:val="004347EB"/>
    <w:rsid w:val="00435183"/>
    <w:rsid w:val="00435245"/>
    <w:rsid w:val="004362EA"/>
    <w:rsid w:val="004379DE"/>
    <w:rsid w:val="00437F96"/>
    <w:rsid w:val="004403EB"/>
    <w:rsid w:val="00441458"/>
    <w:rsid w:val="00441573"/>
    <w:rsid w:val="004417BC"/>
    <w:rsid w:val="0044230F"/>
    <w:rsid w:val="00442A41"/>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50F"/>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84C"/>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396"/>
    <w:rsid w:val="00494995"/>
    <w:rsid w:val="00494FCB"/>
    <w:rsid w:val="004954FB"/>
    <w:rsid w:val="004969AD"/>
    <w:rsid w:val="00497136"/>
    <w:rsid w:val="004975E7"/>
    <w:rsid w:val="00497AA9"/>
    <w:rsid w:val="00497E49"/>
    <w:rsid w:val="004A0046"/>
    <w:rsid w:val="004A090A"/>
    <w:rsid w:val="004A092B"/>
    <w:rsid w:val="004A0F58"/>
    <w:rsid w:val="004A14D8"/>
    <w:rsid w:val="004A1510"/>
    <w:rsid w:val="004A1D63"/>
    <w:rsid w:val="004A3388"/>
    <w:rsid w:val="004A3686"/>
    <w:rsid w:val="004A3DFE"/>
    <w:rsid w:val="004A3E87"/>
    <w:rsid w:val="004A43C9"/>
    <w:rsid w:val="004A4C21"/>
    <w:rsid w:val="004A69F0"/>
    <w:rsid w:val="004A6F96"/>
    <w:rsid w:val="004A72C3"/>
    <w:rsid w:val="004A7BE2"/>
    <w:rsid w:val="004B02D7"/>
    <w:rsid w:val="004B14EF"/>
    <w:rsid w:val="004B210C"/>
    <w:rsid w:val="004B2193"/>
    <w:rsid w:val="004B2710"/>
    <w:rsid w:val="004B3295"/>
    <w:rsid w:val="004B3D5D"/>
    <w:rsid w:val="004B4353"/>
    <w:rsid w:val="004B43E9"/>
    <w:rsid w:val="004B570E"/>
    <w:rsid w:val="004B5A91"/>
    <w:rsid w:val="004B5ABF"/>
    <w:rsid w:val="004B64BA"/>
    <w:rsid w:val="004C1564"/>
    <w:rsid w:val="004C1A5D"/>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1F51"/>
    <w:rsid w:val="004E2BF0"/>
    <w:rsid w:val="004E2E5A"/>
    <w:rsid w:val="004E3497"/>
    <w:rsid w:val="004E54B7"/>
    <w:rsid w:val="004E555C"/>
    <w:rsid w:val="004E5D1C"/>
    <w:rsid w:val="004E5F37"/>
    <w:rsid w:val="004E6725"/>
    <w:rsid w:val="004E6B6D"/>
    <w:rsid w:val="004E6D00"/>
    <w:rsid w:val="004E76C8"/>
    <w:rsid w:val="004F0FC7"/>
    <w:rsid w:val="004F1BD0"/>
    <w:rsid w:val="004F1DA5"/>
    <w:rsid w:val="004F1EBB"/>
    <w:rsid w:val="004F284B"/>
    <w:rsid w:val="004F3DE8"/>
    <w:rsid w:val="004F4A87"/>
    <w:rsid w:val="004F555B"/>
    <w:rsid w:val="004F59CC"/>
    <w:rsid w:val="004F61E7"/>
    <w:rsid w:val="004F6323"/>
    <w:rsid w:val="004F6782"/>
    <w:rsid w:val="004F6926"/>
    <w:rsid w:val="004F778E"/>
    <w:rsid w:val="004F7EF4"/>
    <w:rsid w:val="0050159F"/>
    <w:rsid w:val="00501CE3"/>
    <w:rsid w:val="00501DD8"/>
    <w:rsid w:val="005027D1"/>
    <w:rsid w:val="005027F8"/>
    <w:rsid w:val="00502F33"/>
    <w:rsid w:val="005035C6"/>
    <w:rsid w:val="00503708"/>
    <w:rsid w:val="00503D51"/>
    <w:rsid w:val="00504BBE"/>
    <w:rsid w:val="00505248"/>
    <w:rsid w:val="005060C3"/>
    <w:rsid w:val="005106D1"/>
    <w:rsid w:val="00510C37"/>
    <w:rsid w:val="00511072"/>
    <w:rsid w:val="00512CF3"/>
    <w:rsid w:val="00513730"/>
    <w:rsid w:val="005137F8"/>
    <w:rsid w:val="00513E64"/>
    <w:rsid w:val="005140C4"/>
    <w:rsid w:val="0051444D"/>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46"/>
    <w:rsid w:val="005302DC"/>
    <w:rsid w:val="00530430"/>
    <w:rsid w:val="00530563"/>
    <w:rsid w:val="005307FD"/>
    <w:rsid w:val="00530960"/>
    <w:rsid w:val="0053251C"/>
    <w:rsid w:val="00532679"/>
    <w:rsid w:val="00532C1D"/>
    <w:rsid w:val="00532FD8"/>
    <w:rsid w:val="005337C9"/>
    <w:rsid w:val="0053385E"/>
    <w:rsid w:val="00533B56"/>
    <w:rsid w:val="00534837"/>
    <w:rsid w:val="0053518B"/>
    <w:rsid w:val="005355A1"/>
    <w:rsid w:val="005357C8"/>
    <w:rsid w:val="00535E82"/>
    <w:rsid w:val="005361F0"/>
    <w:rsid w:val="005364DE"/>
    <w:rsid w:val="00536FF9"/>
    <w:rsid w:val="005372B1"/>
    <w:rsid w:val="0053763F"/>
    <w:rsid w:val="00537971"/>
    <w:rsid w:val="00537D8A"/>
    <w:rsid w:val="0054032D"/>
    <w:rsid w:val="0054064C"/>
    <w:rsid w:val="005409E8"/>
    <w:rsid w:val="0054106D"/>
    <w:rsid w:val="00541344"/>
    <w:rsid w:val="00542E2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4BF1"/>
    <w:rsid w:val="00565C8F"/>
    <w:rsid w:val="00566B51"/>
    <w:rsid w:val="005676DA"/>
    <w:rsid w:val="00567E6F"/>
    <w:rsid w:val="005725FF"/>
    <w:rsid w:val="00572737"/>
    <w:rsid w:val="00572AC9"/>
    <w:rsid w:val="005733D7"/>
    <w:rsid w:val="005739B6"/>
    <w:rsid w:val="00573B6D"/>
    <w:rsid w:val="00575DC2"/>
    <w:rsid w:val="00580D06"/>
    <w:rsid w:val="00581A38"/>
    <w:rsid w:val="00581B63"/>
    <w:rsid w:val="00581C9E"/>
    <w:rsid w:val="005827DF"/>
    <w:rsid w:val="00582F29"/>
    <w:rsid w:val="00584694"/>
    <w:rsid w:val="005847FD"/>
    <w:rsid w:val="005849BD"/>
    <w:rsid w:val="00584CD1"/>
    <w:rsid w:val="00586210"/>
    <w:rsid w:val="0058624F"/>
    <w:rsid w:val="005862DA"/>
    <w:rsid w:val="005872DD"/>
    <w:rsid w:val="00587411"/>
    <w:rsid w:val="00591887"/>
    <w:rsid w:val="005931B7"/>
    <w:rsid w:val="00593761"/>
    <w:rsid w:val="00593A9F"/>
    <w:rsid w:val="00593FDC"/>
    <w:rsid w:val="00594DCE"/>
    <w:rsid w:val="0059587E"/>
    <w:rsid w:val="00596524"/>
    <w:rsid w:val="00597AB7"/>
    <w:rsid w:val="00597C52"/>
    <w:rsid w:val="00597E1F"/>
    <w:rsid w:val="005A0C5A"/>
    <w:rsid w:val="005A15A4"/>
    <w:rsid w:val="005A160D"/>
    <w:rsid w:val="005A24E0"/>
    <w:rsid w:val="005A2646"/>
    <w:rsid w:val="005A3514"/>
    <w:rsid w:val="005A4C7B"/>
    <w:rsid w:val="005A6644"/>
    <w:rsid w:val="005A6AA5"/>
    <w:rsid w:val="005A7771"/>
    <w:rsid w:val="005A783E"/>
    <w:rsid w:val="005B00FF"/>
    <w:rsid w:val="005B086A"/>
    <w:rsid w:val="005B0F17"/>
    <w:rsid w:val="005B1093"/>
    <w:rsid w:val="005B1CE5"/>
    <w:rsid w:val="005B2AD5"/>
    <w:rsid w:val="005B2CC0"/>
    <w:rsid w:val="005B3FEE"/>
    <w:rsid w:val="005B4ABD"/>
    <w:rsid w:val="005B5001"/>
    <w:rsid w:val="005B5012"/>
    <w:rsid w:val="005B6492"/>
    <w:rsid w:val="005B6B31"/>
    <w:rsid w:val="005B6C0D"/>
    <w:rsid w:val="005B6EC2"/>
    <w:rsid w:val="005B71D1"/>
    <w:rsid w:val="005C0091"/>
    <w:rsid w:val="005C015A"/>
    <w:rsid w:val="005C0855"/>
    <w:rsid w:val="005C0A02"/>
    <w:rsid w:val="005C0ED6"/>
    <w:rsid w:val="005C1138"/>
    <w:rsid w:val="005C1CCE"/>
    <w:rsid w:val="005C2A27"/>
    <w:rsid w:val="005C3741"/>
    <w:rsid w:val="005C458C"/>
    <w:rsid w:val="005C4D4C"/>
    <w:rsid w:val="005C5831"/>
    <w:rsid w:val="005C5CA2"/>
    <w:rsid w:val="005C63F6"/>
    <w:rsid w:val="005C70D2"/>
    <w:rsid w:val="005C719B"/>
    <w:rsid w:val="005D0D22"/>
    <w:rsid w:val="005D10C2"/>
    <w:rsid w:val="005D1156"/>
    <w:rsid w:val="005D1F91"/>
    <w:rsid w:val="005D22DB"/>
    <w:rsid w:val="005D3E74"/>
    <w:rsid w:val="005D4076"/>
    <w:rsid w:val="005D4319"/>
    <w:rsid w:val="005D5D3A"/>
    <w:rsid w:val="005D611A"/>
    <w:rsid w:val="005D6EA5"/>
    <w:rsid w:val="005D72C3"/>
    <w:rsid w:val="005D79FF"/>
    <w:rsid w:val="005D7C8D"/>
    <w:rsid w:val="005E04E7"/>
    <w:rsid w:val="005E23C7"/>
    <w:rsid w:val="005E27B2"/>
    <w:rsid w:val="005E2929"/>
    <w:rsid w:val="005E3076"/>
    <w:rsid w:val="005E45F0"/>
    <w:rsid w:val="005E50CF"/>
    <w:rsid w:val="005E515C"/>
    <w:rsid w:val="005E57AB"/>
    <w:rsid w:val="005E5C95"/>
    <w:rsid w:val="005E5D67"/>
    <w:rsid w:val="005E7112"/>
    <w:rsid w:val="005E7573"/>
    <w:rsid w:val="005F0B65"/>
    <w:rsid w:val="005F0E3D"/>
    <w:rsid w:val="005F31C6"/>
    <w:rsid w:val="005F35F5"/>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2FF"/>
    <w:rsid w:val="006057D4"/>
    <w:rsid w:val="006062F7"/>
    <w:rsid w:val="00606CE2"/>
    <w:rsid w:val="00610301"/>
    <w:rsid w:val="006104A7"/>
    <w:rsid w:val="00611110"/>
    <w:rsid w:val="00611729"/>
    <w:rsid w:val="00611AC7"/>
    <w:rsid w:val="00612155"/>
    <w:rsid w:val="00612637"/>
    <w:rsid w:val="00612B5C"/>
    <w:rsid w:val="0061459C"/>
    <w:rsid w:val="00614A1F"/>
    <w:rsid w:val="00614DBF"/>
    <w:rsid w:val="00616AB8"/>
    <w:rsid w:val="00616C6E"/>
    <w:rsid w:val="00616E79"/>
    <w:rsid w:val="00617096"/>
    <w:rsid w:val="006200AD"/>
    <w:rsid w:val="00620371"/>
    <w:rsid w:val="006203A1"/>
    <w:rsid w:val="006214ED"/>
    <w:rsid w:val="00622571"/>
    <w:rsid w:val="00623D4D"/>
    <w:rsid w:val="00624687"/>
    <w:rsid w:val="00624A91"/>
    <w:rsid w:val="00624B6A"/>
    <w:rsid w:val="006255B0"/>
    <w:rsid w:val="00625981"/>
    <w:rsid w:val="00626C73"/>
    <w:rsid w:val="00627097"/>
    <w:rsid w:val="00627ABC"/>
    <w:rsid w:val="00630051"/>
    <w:rsid w:val="0063152A"/>
    <w:rsid w:val="00631951"/>
    <w:rsid w:val="00631AEC"/>
    <w:rsid w:val="00631DCE"/>
    <w:rsid w:val="00631FAA"/>
    <w:rsid w:val="00632356"/>
    <w:rsid w:val="00632BEC"/>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06"/>
    <w:rsid w:val="006532B4"/>
    <w:rsid w:val="00654162"/>
    <w:rsid w:val="006541F4"/>
    <w:rsid w:val="006551A9"/>
    <w:rsid w:val="00656245"/>
    <w:rsid w:val="006563EA"/>
    <w:rsid w:val="00660239"/>
    <w:rsid w:val="006616E6"/>
    <w:rsid w:val="00661A5F"/>
    <w:rsid w:val="00661BEF"/>
    <w:rsid w:val="00661E8B"/>
    <w:rsid w:val="00663F5B"/>
    <w:rsid w:val="00664A36"/>
    <w:rsid w:val="00665FE0"/>
    <w:rsid w:val="0066692C"/>
    <w:rsid w:val="00667079"/>
    <w:rsid w:val="006674F5"/>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500"/>
    <w:rsid w:val="00682B0C"/>
    <w:rsid w:val="00685009"/>
    <w:rsid w:val="00685388"/>
    <w:rsid w:val="00685463"/>
    <w:rsid w:val="006855F2"/>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CD8"/>
    <w:rsid w:val="006A3D21"/>
    <w:rsid w:val="006A4293"/>
    <w:rsid w:val="006A44CF"/>
    <w:rsid w:val="006A47A3"/>
    <w:rsid w:val="006A4D04"/>
    <w:rsid w:val="006A535C"/>
    <w:rsid w:val="006A6C5E"/>
    <w:rsid w:val="006A73F7"/>
    <w:rsid w:val="006A7781"/>
    <w:rsid w:val="006A77F5"/>
    <w:rsid w:val="006B1040"/>
    <w:rsid w:val="006B24AF"/>
    <w:rsid w:val="006B2816"/>
    <w:rsid w:val="006B2EA3"/>
    <w:rsid w:val="006B366B"/>
    <w:rsid w:val="006B5275"/>
    <w:rsid w:val="006B6434"/>
    <w:rsid w:val="006B6605"/>
    <w:rsid w:val="006B6CAA"/>
    <w:rsid w:val="006B715C"/>
    <w:rsid w:val="006B7DEF"/>
    <w:rsid w:val="006B7F69"/>
    <w:rsid w:val="006C0505"/>
    <w:rsid w:val="006C0A32"/>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23A5"/>
    <w:rsid w:val="006E30CE"/>
    <w:rsid w:val="006E33B6"/>
    <w:rsid w:val="006E4CAB"/>
    <w:rsid w:val="006E4E17"/>
    <w:rsid w:val="006E5693"/>
    <w:rsid w:val="006E617B"/>
    <w:rsid w:val="006E6185"/>
    <w:rsid w:val="006E7590"/>
    <w:rsid w:val="006E76C8"/>
    <w:rsid w:val="006E7725"/>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5119"/>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456"/>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50BF"/>
    <w:rsid w:val="007262E5"/>
    <w:rsid w:val="00726A43"/>
    <w:rsid w:val="00726CAF"/>
    <w:rsid w:val="00726CBB"/>
    <w:rsid w:val="00726D26"/>
    <w:rsid w:val="007300F4"/>
    <w:rsid w:val="00730FE5"/>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4EDF"/>
    <w:rsid w:val="007553FD"/>
    <w:rsid w:val="00755562"/>
    <w:rsid w:val="007557D1"/>
    <w:rsid w:val="007558E4"/>
    <w:rsid w:val="0075598B"/>
    <w:rsid w:val="00755D0A"/>
    <w:rsid w:val="00755F98"/>
    <w:rsid w:val="00756461"/>
    <w:rsid w:val="00756778"/>
    <w:rsid w:val="00756939"/>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5B7B"/>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23A"/>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C10"/>
    <w:rsid w:val="007C2EBA"/>
    <w:rsid w:val="007C4239"/>
    <w:rsid w:val="007C4349"/>
    <w:rsid w:val="007C48CC"/>
    <w:rsid w:val="007C4AB7"/>
    <w:rsid w:val="007C4C11"/>
    <w:rsid w:val="007C5A55"/>
    <w:rsid w:val="007C5C72"/>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4EFD"/>
    <w:rsid w:val="007E53C7"/>
    <w:rsid w:val="007E5529"/>
    <w:rsid w:val="007E645D"/>
    <w:rsid w:val="007E6474"/>
    <w:rsid w:val="007E6C7C"/>
    <w:rsid w:val="007E7759"/>
    <w:rsid w:val="007F010E"/>
    <w:rsid w:val="007F0B8D"/>
    <w:rsid w:val="007F23F5"/>
    <w:rsid w:val="007F3969"/>
    <w:rsid w:val="007F48C9"/>
    <w:rsid w:val="007F499A"/>
    <w:rsid w:val="007F63C6"/>
    <w:rsid w:val="007F6820"/>
    <w:rsid w:val="007F685E"/>
    <w:rsid w:val="007F6887"/>
    <w:rsid w:val="007F69D0"/>
    <w:rsid w:val="007F6B40"/>
    <w:rsid w:val="007F6B69"/>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6374"/>
    <w:rsid w:val="0080700A"/>
    <w:rsid w:val="00807673"/>
    <w:rsid w:val="0081027F"/>
    <w:rsid w:val="00810A63"/>
    <w:rsid w:val="00810DEF"/>
    <w:rsid w:val="00810FAD"/>
    <w:rsid w:val="00811141"/>
    <w:rsid w:val="0081114A"/>
    <w:rsid w:val="00811870"/>
    <w:rsid w:val="00811AD8"/>
    <w:rsid w:val="00812239"/>
    <w:rsid w:val="00812256"/>
    <w:rsid w:val="008126F6"/>
    <w:rsid w:val="00813095"/>
    <w:rsid w:val="00813E4E"/>
    <w:rsid w:val="00814089"/>
    <w:rsid w:val="008145AE"/>
    <w:rsid w:val="0081472F"/>
    <w:rsid w:val="00814DEE"/>
    <w:rsid w:val="00815427"/>
    <w:rsid w:val="00815724"/>
    <w:rsid w:val="008163E1"/>
    <w:rsid w:val="00816C0B"/>
    <w:rsid w:val="008170C7"/>
    <w:rsid w:val="008170C9"/>
    <w:rsid w:val="008170DD"/>
    <w:rsid w:val="00817463"/>
    <w:rsid w:val="008178F7"/>
    <w:rsid w:val="00817B9B"/>
    <w:rsid w:val="00820571"/>
    <w:rsid w:val="00820E0D"/>
    <w:rsid w:val="0082104E"/>
    <w:rsid w:val="00821318"/>
    <w:rsid w:val="0082140E"/>
    <w:rsid w:val="00821D0D"/>
    <w:rsid w:val="0082268D"/>
    <w:rsid w:val="00822C0D"/>
    <w:rsid w:val="00822DDC"/>
    <w:rsid w:val="00823114"/>
    <w:rsid w:val="00823657"/>
    <w:rsid w:val="0082493F"/>
    <w:rsid w:val="00825135"/>
    <w:rsid w:val="00825D19"/>
    <w:rsid w:val="008260B9"/>
    <w:rsid w:val="008261A2"/>
    <w:rsid w:val="0082645C"/>
    <w:rsid w:val="008268DF"/>
    <w:rsid w:val="00827386"/>
    <w:rsid w:val="00827669"/>
    <w:rsid w:val="008278A7"/>
    <w:rsid w:val="008301F0"/>
    <w:rsid w:val="008306DC"/>
    <w:rsid w:val="00831091"/>
    <w:rsid w:val="00832028"/>
    <w:rsid w:val="00832C70"/>
    <w:rsid w:val="00833A49"/>
    <w:rsid w:val="00833BE6"/>
    <w:rsid w:val="00834B58"/>
    <w:rsid w:val="00835129"/>
    <w:rsid w:val="0083570D"/>
    <w:rsid w:val="00836515"/>
    <w:rsid w:val="00836F7E"/>
    <w:rsid w:val="00837875"/>
    <w:rsid w:val="00837E71"/>
    <w:rsid w:val="00840BCB"/>
    <w:rsid w:val="0084147C"/>
    <w:rsid w:val="00841669"/>
    <w:rsid w:val="00843312"/>
    <w:rsid w:val="00843B47"/>
    <w:rsid w:val="0084439D"/>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3BDC"/>
    <w:rsid w:val="00864A88"/>
    <w:rsid w:val="00864CA2"/>
    <w:rsid w:val="0086521C"/>
    <w:rsid w:val="00865420"/>
    <w:rsid w:val="0086604A"/>
    <w:rsid w:val="008667D4"/>
    <w:rsid w:val="00866A5D"/>
    <w:rsid w:val="0086786A"/>
    <w:rsid w:val="00867CA5"/>
    <w:rsid w:val="008708F6"/>
    <w:rsid w:val="008714E5"/>
    <w:rsid w:val="0087180F"/>
    <w:rsid w:val="00873610"/>
    <w:rsid w:val="00874AE0"/>
    <w:rsid w:val="0087517C"/>
    <w:rsid w:val="008752C0"/>
    <w:rsid w:val="00875A17"/>
    <w:rsid w:val="00875A2B"/>
    <w:rsid w:val="00875DB9"/>
    <w:rsid w:val="00876D1B"/>
    <w:rsid w:val="0087703B"/>
    <w:rsid w:val="00877FFB"/>
    <w:rsid w:val="0088000F"/>
    <w:rsid w:val="00880A43"/>
    <w:rsid w:val="00880D36"/>
    <w:rsid w:val="0088192C"/>
    <w:rsid w:val="00881C57"/>
    <w:rsid w:val="00881EE7"/>
    <w:rsid w:val="00882BE6"/>
    <w:rsid w:val="00883646"/>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57C4"/>
    <w:rsid w:val="00896744"/>
    <w:rsid w:val="008968AD"/>
    <w:rsid w:val="00896C35"/>
    <w:rsid w:val="00896DF6"/>
    <w:rsid w:val="00897083"/>
    <w:rsid w:val="00897802"/>
    <w:rsid w:val="00897CBE"/>
    <w:rsid w:val="008A0241"/>
    <w:rsid w:val="008A1DA8"/>
    <w:rsid w:val="008A2836"/>
    <w:rsid w:val="008A2F18"/>
    <w:rsid w:val="008A3028"/>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496"/>
    <w:rsid w:val="008B2D9E"/>
    <w:rsid w:val="008B3A70"/>
    <w:rsid w:val="008B3CEC"/>
    <w:rsid w:val="008B4015"/>
    <w:rsid w:val="008B4E75"/>
    <w:rsid w:val="008B54DB"/>
    <w:rsid w:val="008B6064"/>
    <w:rsid w:val="008B619A"/>
    <w:rsid w:val="008B7B7C"/>
    <w:rsid w:val="008B7F43"/>
    <w:rsid w:val="008C076D"/>
    <w:rsid w:val="008C0D4C"/>
    <w:rsid w:val="008C120A"/>
    <w:rsid w:val="008C2FA5"/>
    <w:rsid w:val="008C3B64"/>
    <w:rsid w:val="008C44A8"/>
    <w:rsid w:val="008C52E8"/>
    <w:rsid w:val="008C7A0E"/>
    <w:rsid w:val="008C7A50"/>
    <w:rsid w:val="008D124B"/>
    <w:rsid w:val="008D134E"/>
    <w:rsid w:val="008D13E3"/>
    <w:rsid w:val="008D148D"/>
    <w:rsid w:val="008D1FFC"/>
    <w:rsid w:val="008D2143"/>
    <w:rsid w:val="008D267F"/>
    <w:rsid w:val="008D28C2"/>
    <w:rsid w:val="008D2907"/>
    <w:rsid w:val="008D29BE"/>
    <w:rsid w:val="008D365D"/>
    <w:rsid w:val="008D36CC"/>
    <w:rsid w:val="008D4FEE"/>
    <w:rsid w:val="008D5688"/>
    <w:rsid w:val="008D584E"/>
    <w:rsid w:val="008D6CBC"/>
    <w:rsid w:val="008D6EF8"/>
    <w:rsid w:val="008D7B1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268B"/>
    <w:rsid w:val="008F30C1"/>
    <w:rsid w:val="008F38A4"/>
    <w:rsid w:val="008F4748"/>
    <w:rsid w:val="008F4D04"/>
    <w:rsid w:val="008F5AAC"/>
    <w:rsid w:val="008F62EC"/>
    <w:rsid w:val="008F69D7"/>
    <w:rsid w:val="008F778E"/>
    <w:rsid w:val="008F7DC7"/>
    <w:rsid w:val="008F7E14"/>
    <w:rsid w:val="008F7E94"/>
    <w:rsid w:val="0090037F"/>
    <w:rsid w:val="00902612"/>
    <w:rsid w:val="009032F9"/>
    <w:rsid w:val="00903305"/>
    <w:rsid w:val="00903517"/>
    <w:rsid w:val="00903744"/>
    <w:rsid w:val="00904015"/>
    <w:rsid w:val="0090455B"/>
    <w:rsid w:val="009053D7"/>
    <w:rsid w:val="009057BD"/>
    <w:rsid w:val="00906C02"/>
    <w:rsid w:val="00906D41"/>
    <w:rsid w:val="00910609"/>
    <w:rsid w:val="00910B3E"/>
    <w:rsid w:val="0091193A"/>
    <w:rsid w:val="009119B0"/>
    <w:rsid w:val="0091215F"/>
    <w:rsid w:val="009122D9"/>
    <w:rsid w:val="0091258C"/>
    <w:rsid w:val="00912D3C"/>
    <w:rsid w:val="00913859"/>
    <w:rsid w:val="00913C14"/>
    <w:rsid w:val="0091476D"/>
    <w:rsid w:val="00915AD6"/>
    <w:rsid w:val="00915E6A"/>
    <w:rsid w:val="00915F5E"/>
    <w:rsid w:val="00916226"/>
    <w:rsid w:val="00916E9D"/>
    <w:rsid w:val="00920AB6"/>
    <w:rsid w:val="0092186F"/>
    <w:rsid w:val="00922936"/>
    <w:rsid w:val="00922FEE"/>
    <w:rsid w:val="009231E5"/>
    <w:rsid w:val="0092575D"/>
    <w:rsid w:val="00926068"/>
    <w:rsid w:val="00926179"/>
    <w:rsid w:val="0092671F"/>
    <w:rsid w:val="0092711F"/>
    <w:rsid w:val="00927261"/>
    <w:rsid w:val="00927C53"/>
    <w:rsid w:val="009309FC"/>
    <w:rsid w:val="00931093"/>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9DB"/>
    <w:rsid w:val="00943A8C"/>
    <w:rsid w:val="00943B7A"/>
    <w:rsid w:val="00943D5D"/>
    <w:rsid w:val="00943EED"/>
    <w:rsid w:val="00944A10"/>
    <w:rsid w:val="00945497"/>
    <w:rsid w:val="00945BFF"/>
    <w:rsid w:val="00946478"/>
    <w:rsid w:val="009476C1"/>
    <w:rsid w:val="0095183F"/>
    <w:rsid w:val="009519CC"/>
    <w:rsid w:val="00953A9D"/>
    <w:rsid w:val="00954E79"/>
    <w:rsid w:val="00956B15"/>
    <w:rsid w:val="00956B52"/>
    <w:rsid w:val="00956C36"/>
    <w:rsid w:val="009606B6"/>
    <w:rsid w:val="00960C0B"/>
    <w:rsid w:val="00961329"/>
    <w:rsid w:val="00962986"/>
    <w:rsid w:val="00963BFE"/>
    <w:rsid w:val="00963D74"/>
    <w:rsid w:val="00964648"/>
    <w:rsid w:val="009648FE"/>
    <w:rsid w:val="00964E69"/>
    <w:rsid w:val="009652C6"/>
    <w:rsid w:val="00965DA6"/>
    <w:rsid w:val="009677BF"/>
    <w:rsid w:val="00967A83"/>
    <w:rsid w:val="009716C9"/>
    <w:rsid w:val="00971F92"/>
    <w:rsid w:val="009720FD"/>
    <w:rsid w:val="009722A5"/>
    <w:rsid w:val="009723AB"/>
    <w:rsid w:val="00972766"/>
    <w:rsid w:val="0097362B"/>
    <w:rsid w:val="00974735"/>
    <w:rsid w:val="00974760"/>
    <w:rsid w:val="00975B94"/>
    <w:rsid w:val="00976E32"/>
    <w:rsid w:val="009771EE"/>
    <w:rsid w:val="009774FE"/>
    <w:rsid w:val="00977ADD"/>
    <w:rsid w:val="00977C34"/>
    <w:rsid w:val="00980A9E"/>
    <w:rsid w:val="00980BA2"/>
    <w:rsid w:val="009813C7"/>
    <w:rsid w:val="0098197B"/>
    <w:rsid w:val="009819C0"/>
    <w:rsid w:val="00981BA7"/>
    <w:rsid w:val="00982C7E"/>
    <w:rsid w:val="00983512"/>
    <w:rsid w:val="009836D8"/>
    <w:rsid w:val="00983992"/>
    <w:rsid w:val="009849B6"/>
    <w:rsid w:val="00984F6F"/>
    <w:rsid w:val="00985954"/>
    <w:rsid w:val="00990419"/>
    <w:rsid w:val="009908EB"/>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DFC"/>
    <w:rsid w:val="009A7FFC"/>
    <w:rsid w:val="009B08E7"/>
    <w:rsid w:val="009B0A6A"/>
    <w:rsid w:val="009B0B0B"/>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43F"/>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D7CE8"/>
    <w:rsid w:val="009E02C9"/>
    <w:rsid w:val="009E2137"/>
    <w:rsid w:val="009E21A2"/>
    <w:rsid w:val="009E421E"/>
    <w:rsid w:val="009E45D6"/>
    <w:rsid w:val="009E5534"/>
    <w:rsid w:val="009E5BB1"/>
    <w:rsid w:val="009E696C"/>
    <w:rsid w:val="009E6AD6"/>
    <w:rsid w:val="009E6F20"/>
    <w:rsid w:val="009E73AF"/>
    <w:rsid w:val="009E7C32"/>
    <w:rsid w:val="009F0AE0"/>
    <w:rsid w:val="009F2123"/>
    <w:rsid w:val="009F2B4C"/>
    <w:rsid w:val="009F2CA6"/>
    <w:rsid w:val="009F3983"/>
    <w:rsid w:val="009F4D9F"/>
    <w:rsid w:val="009F52F0"/>
    <w:rsid w:val="009F69DC"/>
    <w:rsid w:val="009F76E9"/>
    <w:rsid w:val="009F77F1"/>
    <w:rsid w:val="009F7E0F"/>
    <w:rsid w:val="00A006DF"/>
    <w:rsid w:val="00A00EE7"/>
    <w:rsid w:val="00A0252F"/>
    <w:rsid w:val="00A02BF1"/>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3DFA"/>
    <w:rsid w:val="00A2416D"/>
    <w:rsid w:val="00A25182"/>
    <w:rsid w:val="00A255E1"/>
    <w:rsid w:val="00A25FD5"/>
    <w:rsid w:val="00A26B99"/>
    <w:rsid w:val="00A26CF2"/>
    <w:rsid w:val="00A26D00"/>
    <w:rsid w:val="00A26EDF"/>
    <w:rsid w:val="00A278B7"/>
    <w:rsid w:val="00A279E4"/>
    <w:rsid w:val="00A31965"/>
    <w:rsid w:val="00A31D4E"/>
    <w:rsid w:val="00A32592"/>
    <w:rsid w:val="00A32648"/>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7FE"/>
    <w:rsid w:val="00A41887"/>
    <w:rsid w:val="00A41CB6"/>
    <w:rsid w:val="00A42F97"/>
    <w:rsid w:val="00A431C6"/>
    <w:rsid w:val="00A43B57"/>
    <w:rsid w:val="00A446A0"/>
    <w:rsid w:val="00A446E5"/>
    <w:rsid w:val="00A46B1F"/>
    <w:rsid w:val="00A474B3"/>
    <w:rsid w:val="00A47734"/>
    <w:rsid w:val="00A477CF"/>
    <w:rsid w:val="00A478C0"/>
    <w:rsid w:val="00A5061C"/>
    <w:rsid w:val="00A5081B"/>
    <w:rsid w:val="00A509CB"/>
    <w:rsid w:val="00A51445"/>
    <w:rsid w:val="00A514ED"/>
    <w:rsid w:val="00A51ED1"/>
    <w:rsid w:val="00A5324F"/>
    <w:rsid w:val="00A53800"/>
    <w:rsid w:val="00A54959"/>
    <w:rsid w:val="00A54CD7"/>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41C"/>
    <w:rsid w:val="00A64D7A"/>
    <w:rsid w:val="00A65698"/>
    <w:rsid w:val="00A65B4B"/>
    <w:rsid w:val="00A664E4"/>
    <w:rsid w:val="00A67A45"/>
    <w:rsid w:val="00A67D32"/>
    <w:rsid w:val="00A70E76"/>
    <w:rsid w:val="00A71675"/>
    <w:rsid w:val="00A719E3"/>
    <w:rsid w:val="00A71C49"/>
    <w:rsid w:val="00A71CA7"/>
    <w:rsid w:val="00A721CD"/>
    <w:rsid w:val="00A72C08"/>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37"/>
    <w:rsid w:val="00A85049"/>
    <w:rsid w:val="00A852FE"/>
    <w:rsid w:val="00A85F4E"/>
    <w:rsid w:val="00A863AF"/>
    <w:rsid w:val="00A8797A"/>
    <w:rsid w:val="00A87FEB"/>
    <w:rsid w:val="00A912F8"/>
    <w:rsid w:val="00A91539"/>
    <w:rsid w:val="00A93A2D"/>
    <w:rsid w:val="00A93D91"/>
    <w:rsid w:val="00A93FFD"/>
    <w:rsid w:val="00A94558"/>
    <w:rsid w:val="00A95F79"/>
    <w:rsid w:val="00A979EC"/>
    <w:rsid w:val="00AA0292"/>
    <w:rsid w:val="00AA0771"/>
    <w:rsid w:val="00AA0C64"/>
    <w:rsid w:val="00AA26C3"/>
    <w:rsid w:val="00AA27A2"/>
    <w:rsid w:val="00AA4363"/>
    <w:rsid w:val="00AA47EC"/>
    <w:rsid w:val="00AA47F4"/>
    <w:rsid w:val="00AA5FBE"/>
    <w:rsid w:val="00AA6626"/>
    <w:rsid w:val="00AA66C1"/>
    <w:rsid w:val="00AA6F84"/>
    <w:rsid w:val="00AB006C"/>
    <w:rsid w:val="00AB01E7"/>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6F1"/>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D7CF8"/>
    <w:rsid w:val="00AE0B98"/>
    <w:rsid w:val="00AE1203"/>
    <w:rsid w:val="00AE1308"/>
    <w:rsid w:val="00AE1443"/>
    <w:rsid w:val="00AE3213"/>
    <w:rsid w:val="00AE32A1"/>
    <w:rsid w:val="00AE35FA"/>
    <w:rsid w:val="00AE398D"/>
    <w:rsid w:val="00AE3FE4"/>
    <w:rsid w:val="00AE40AA"/>
    <w:rsid w:val="00AE41D3"/>
    <w:rsid w:val="00AE7036"/>
    <w:rsid w:val="00AE709C"/>
    <w:rsid w:val="00AE70A8"/>
    <w:rsid w:val="00AE727B"/>
    <w:rsid w:val="00AE7727"/>
    <w:rsid w:val="00AF0296"/>
    <w:rsid w:val="00AF0BCD"/>
    <w:rsid w:val="00AF161D"/>
    <w:rsid w:val="00AF25E4"/>
    <w:rsid w:val="00AF2B95"/>
    <w:rsid w:val="00AF4501"/>
    <w:rsid w:val="00AF4BB1"/>
    <w:rsid w:val="00AF4C48"/>
    <w:rsid w:val="00AF6AAF"/>
    <w:rsid w:val="00AF77DC"/>
    <w:rsid w:val="00AF786F"/>
    <w:rsid w:val="00AF7C5D"/>
    <w:rsid w:val="00AF7EF1"/>
    <w:rsid w:val="00B00DE5"/>
    <w:rsid w:val="00B02086"/>
    <w:rsid w:val="00B02145"/>
    <w:rsid w:val="00B02185"/>
    <w:rsid w:val="00B0313E"/>
    <w:rsid w:val="00B032A7"/>
    <w:rsid w:val="00B03697"/>
    <w:rsid w:val="00B03EC0"/>
    <w:rsid w:val="00B04A26"/>
    <w:rsid w:val="00B05516"/>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166"/>
    <w:rsid w:val="00B17B3C"/>
    <w:rsid w:val="00B202AB"/>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5674"/>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37E3F"/>
    <w:rsid w:val="00B40090"/>
    <w:rsid w:val="00B4065B"/>
    <w:rsid w:val="00B406B7"/>
    <w:rsid w:val="00B41376"/>
    <w:rsid w:val="00B41A0C"/>
    <w:rsid w:val="00B41E21"/>
    <w:rsid w:val="00B42AD8"/>
    <w:rsid w:val="00B45C65"/>
    <w:rsid w:val="00B47607"/>
    <w:rsid w:val="00B477FB"/>
    <w:rsid w:val="00B506B1"/>
    <w:rsid w:val="00B50862"/>
    <w:rsid w:val="00B50E6D"/>
    <w:rsid w:val="00B52086"/>
    <w:rsid w:val="00B52123"/>
    <w:rsid w:val="00B52255"/>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80D"/>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60B"/>
    <w:rsid w:val="00B75647"/>
    <w:rsid w:val="00B75675"/>
    <w:rsid w:val="00B77629"/>
    <w:rsid w:val="00B7788F"/>
    <w:rsid w:val="00B8040B"/>
    <w:rsid w:val="00B8070B"/>
    <w:rsid w:val="00B809E9"/>
    <w:rsid w:val="00B80A9F"/>
    <w:rsid w:val="00B80B8D"/>
    <w:rsid w:val="00B80EFF"/>
    <w:rsid w:val="00B82929"/>
    <w:rsid w:val="00B834EE"/>
    <w:rsid w:val="00B842F8"/>
    <w:rsid w:val="00B8445F"/>
    <w:rsid w:val="00B8513B"/>
    <w:rsid w:val="00B856F1"/>
    <w:rsid w:val="00B864D1"/>
    <w:rsid w:val="00B86672"/>
    <w:rsid w:val="00B869E1"/>
    <w:rsid w:val="00B87D24"/>
    <w:rsid w:val="00B9031E"/>
    <w:rsid w:val="00B90922"/>
    <w:rsid w:val="00B914CC"/>
    <w:rsid w:val="00B925FA"/>
    <w:rsid w:val="00B92652"/>
    <w:rsid w:val="00B930D8"/>
    <w:rsid w:val="00B94372"/>
    <w:rsid w:val="00B945D5"/>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A786E"/>
    <w:rsid w:val="00BB0EC1"/>
    <w:rsid w:val="00BB0EE4"/>
    <w:rsid w:val="00BB1789"/>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F94"/>
    <w:rsid w:val="00BC6A3A"/>
    <w:rsid w:val="00BC71D7"/>
    <w:rsid w:val="00BC73D1"/>
    <w:rsid w:val="00BD0987"/>
    <w:rsid w:val="00BD137E"/>
    <w:rsid w:val="00BD1839"/>
    <w:rsid w:val="00BD1A72"/>
    <w:rsid w:val="00BD2D30"/>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31D"/>
    <w:rsid w:val="00C226F6"/>
    <w:rsid w:val="00C22E57"/>
    <w:rsid w:val="00C23495"/>
    <w:rsid w:val="00C240DF"/>
    <w:rsid w:val="00C242F1"/>
    <w:rsid w:val="00C24A06"/>
    <w:rsid w:val="00C25343"/>
    <w:rsid w:val="00C25570"/>
    <w:rsid w:val="00C262B2"/>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0BC8"/>
    <w:rsid w:val="00C520C5"/>
    <w:rsid w:val="00C527EC"/>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723D"/>
    <w:rsid w:val="00C7723F"/>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ECB"/>
    <w:rsid w:val="00C951F9"/>
    <w:rsid w:val="00C958B8"/>
    <w:rsid w:val="00C95AD5"/>
    <w:rsid w:val="00C960D4"/>
    <w:rsid w:val="00C965F1"/>
    <w:rsid w:val="00C97DAF"/>
    <w:rsid w:val="00C97E27"/>
    <w:rsid w:val="00C97E41"/>
    <w:rsid w:val="00C97EE5"/>
    <w:rsid w:val="00C97F39"/>
    <w:rsid w:val="00CA00E5"/>
    <w:rsid w:val="00CA087E"/>
    <w:rsid w:val="00CA0FFE"/>
    <w:rsid w:val="00CA1CB3"/>
    <w:rsid w:val="00CA3E81"/>
    <w:rsid w:val="00CA3E94"/>
    <w:rsid w:val="00CA409B"/>
    <w:rsid w:val="00CA4C81"/>
    <w:rsid w:val="00CA521E"/>
    <w:rsid w:val="00CA54AC"/>
    <w:rsid w:val="00CA54C6"/>
    <w:rsid w:val="00CA60FC"/>
    <w:rsid w:val="00CA6668"/>
    <w:rsid w:val="00CA6804"/>
    <w:rsid w:val="00CA6979"/>
    <w:rsid w:val="00CA72F2"/>
    <w:rsid w:val="00CA77F1"/>
    <w:rsid w:val="00CB0C95"/>
    <w:rsid w:val="00CB0CFA"/>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7CF"/>
    <w:rsid w:val="00CD2102"/>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1CFC"/>
    <w:rsid w:val="00CE2115"/>
    <w:rsid w:val="00CE21BE"/>
    <w:rsid w:val="00CE27A5"/>
    <w:rsid w:val="00CE3EFE"/>
    <w:rsid w:val="00CE442F"/>
    <w:rsid w:val="00CE4615"/>
    <w:rsid w:val="00CE5FFC"/>
    <w:rsid w:val="00CE699B"/>
    <w:rsid w:val="00CE71EE"/>
    <w:rsid w:val="00CE7E9B"/>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FF2"/>
    <w:rsid w:val="00CF7001"/>
    <w:rsid w:val="00D004B3"/>
    <w:rsid w:val="00D00562"/>
    <w:rsid w:val="00D00839"/>
    <w:rsid w:val="00D00FB3"/>
    <w:rsid w:val="00D01561"/>
    <w:rsid w:val="00D0248F"/>
    <w:rsid w:val="00D02D7D"/>
    <w:rsid w:val="00D02E33"/>
    <w:rsid w:val="00D030D5"/>
    <w:rsid w:val="00D03154"/>
    <w:rsid w:val="00D03B09"/>
    <w:rsid w:val="00D04C11"/>
    <w:rsid w:val="00D05395"/>
    <w:rsid w:val="00D06B06"/>
    <w:rsid w:val="00D07577"/>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5C6E"/>
    <w:rsid w:val="00D16574"/>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4653"/>
    <w:rsid w:val="00D44726"/>
    <w:rsid w:val="00D44A44"/>
    <w:rsid w:val="00D44A89"/>
    <w:rsid w:val="00D45632"/>
    <w:rsid w:val="00D4590D"/>
    <w:rsid w:val="00D45C2F"/>
    <w:rsid w:val="00D45FB5"/>
    <w:rsid w:val="00D464F2"/>
    <w:rsid w:val="00D5059C"/>
    <w:rsid w:val="00D518D6"/>
    <w:rsid w:val="00D53359"/>
    <w:rsid w:val="00D538F4"/>
    <w:rsid w:val="00D5407C"/>
    <w:rsid w:val="00D540CE"/>
    <w:rsid w:val="00D54190"/>
    <w:rsid w:val="00D54DA8"/>
    <w:rsid w:val="00D5504C"/>
    <w:rsid w:val="00D550E9"/>
    <w:rsid w:val="00D561FF"/>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6F27"/>
    <w:rsid w:val="00D67068"/>
    <w:rsid w:val="00D671FF"/>
    <w:rsid w:val="00D67558"/>
    <w:rsid w:val="00D678C2"/>
    <w:rsid w:val="00D7089B"/>
    <w:rsid w:val="00D709CB"/>
    <w:rsid w:val="00D70DF1"/>
    <w:rsid w:val="00D71802"/>
    <w:rsid w:val="00D71E85"/>
    <w:rsid w:val="00D72212"/>
    <w:rsid w:val="00D72B4C"/>
    <w:rsid w:val="00D733EC"/>
    <w:rsid w:val="00D73A42"/>
    <w:rsid w:val="00D73CE3"/>
    <w:rsid w:val="00D73F6D"/>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37"/>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D03"/>
    <w:rsid w:val="00DC6ED0"/>
    <w:rsid w:val="00DC6FD0"/>
    <w:rsid w:val="00DC7590"/>
    <w:rsid w:val="00DD010F"/>
    <w:rsid w:val="00DD0119"/>
    <w:rsid w:val="00DD1DE2"/>
    <w:rsid w:val="00DD27DD"/>
    <w:rsid w:val="00DD4829"/>
    <w:rsid w:val="00DD4A44"/>
    <w:rsid w:val="00DD4C74"/>
    <w:rsid w:val="00DD4E19"/>
    <w:rsid w:val="00DD51A3"/>
    <w:rsid w:val="00DD5BED"/>
    <w:rsid w:val="00DD6C1E"/>
    <w:rsid w:val="00DD6CD1"/>
    <w:rsid w:val="00DD7717"/>
    <w:rsid w:val="00DD7726"/>
    <w:rsid w:val="00DD7C87"/>
    <w:rsid w:val="00DE0BD6"/>
    <w:rsid w:val="00DE11CE"/>
    <w:rsid w:val="00DE21F1"/>
    <w:rsid w:val="00DE25EA"/>
    <w:rsid w:val="00DE2D34"/>
    <w:rsid w:val="00DE2EF2"/>
    <w:rsid w:val="00DE4322"/>
    <w:rsid w:val="00DE660D"/>
    <w:rsid w:val="00DE6C2B"/>
    <w:rsid w:val="00DE7436"/>
    <w:rsid w:val="00DE7DB3"/>
    <w:rsid w:val="00DF202C"/>
    <w:rsid w:val="00DF2417"/>
    <w:rsid w:val="00DF245B"/>
    <w:rsid w:val="00DF2E28"/>
    <w:rsid w:val="00DF3124"/>
    <w:rsid w:val="00DF3EA7"/>
    <w:rsid w:val="00DF60BB"/>
    <w:rsid w:val="00DF725F"/>
    <w:rsid w:val="00DF726E"/>
    <w:rsid w:val="00DF7427"/>
    <w:rsid w:val="00E01595"/>
    <w:rsid w:val="00E01B4C"/>
    <w:rsid w:val="00E0377E"/>
    <w:rsid w:val="00E03B02"/>
    <w:rsid w:val="00E03F02"/>
    <w:rsid w:val="00E04072"/>
    <w:rsid w:val="00E04AA6"/>
    <w:rsid w:val="00E06F40"/>
    <w:rsid w:val="00E07F7C"/>
    <w:rsid w:val="00E10AAF"/>
    <w:rsid w:val="00E11D05"/>
    <w:rsid w:val="00E11E09"/>
    <w:rsid w:val="00E13405"/>
    <w:rsid w:val="00E13E84"/>
    <w:rsid w:val="00E1545F"/>
    <w:rsid w:val="00E15473"/>
    <w:rsid w:val="00E15E58"/>
    <w:rsid w:val="00E16A5D"/>
    <w:rsid w:val="00E16C73"/>
    <w:rsid w:val="00E1700E"/>
    <w:rsid w:val="00E17A89"/>
    <w:rsid w:val="00E17DE2"/>
    <w:rsid w:val="00E17FD2"/>
    <w:rsid w:val="00E200D5"/>
    <w:rsid w:val="00E217E0"/>
    <w:rsid w:val="00E21EE6"/>
    <w:rsid w:val="00E2201F"/>
    <w:rsid w:val="00E22025"/>
    <w:rsid w:val="00E22B80"/>
    <w:rsid w:val="00E23BAC"/>
    <w:rsid w:val="00E23C66"/>
    <w:rsid w:val="00E24369"/>
    <w:rsid w:val="00E2447A"/>
    <w:rsid w:val="00E2547A"/>
    <w:rsid w:val="00E257AF"/>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3A12"/>
    <w:rsid w:val="00E348DF"/>
    <w:rsid w:val="00E36462"/>
    <w:rsid w:val="00E365BE"/>
    <w:rsid w:val="00E37BAF"/>
    <w:rsid w:val="00E40BBE"/>
    <w:rsid w:val="00E40F98"/>
    <w:rsid w:val="00E41C9C"/>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469A"/>
    <w:rsid w:val="00E55570"/>
    <w:rsid w:val="00E55CA9"/>
    <w:rsid w:val="00E56075"/>
    <w:rsid w:val="00E5630C"/>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697"/>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222D"/>
    <w:rsid w:val="00E82779"/>
    <w:rsid w:val="00E83820"/>
    <w:rsid w:val="00E84506"/>
    <w:rsid w:val="00E87C6D"/>
    <w:rsid w:val="00E9098D"/>
    <w:rsid w:val="00E913A4"/>
    <w:rsid w:val="00E925DE"/>
    <w:rsid w:val="00E92B7E"/>
    <w:rsid w:val="00E93F98"/>
    <w:rsid w:val="00E9463A"/>
    <w:rsid w:val="00E95EBE"/>
    <w:rsid w:val="00E9743A"/>
    <w:rsid w:val="00EA104D"/>
    <w:rsid w:val="00EA1B4C"/>
    <w:rsid w:val="00EA1FB1"/>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4DC"/>
    <w:rsid w:val="00EB391F"/>
    <w:rsid w:val="00EB39D1"/>
    <w:rsid w:val="00EB3DFC"/>
    <w:rsid w:val="00EB4910"/>
    <w:rsid w:val="00EB493B"/>
    <w:rsid w:val="00EB4B7C"/>
    <w:rsid w:val="00EB4CEE"/>
    <w:rsid w:val="00EB583E"/>
    <w:rsid w:val="00EB6ACD"/>
    <w:rsid w:val="00EB6B25"/>
    <w:rsid w:val="00EB78EA"/>
    <w:rsid w:val="00EC05D9"/>
    <w:rsid w:val="00EC092F"/>
    <w:rsid w:val="00EC0A15"/>
    <w:rsid w:val="00EC0DFA"/>
    <w:rsid w:val="00EC11F2"/>
    <w:rsid w:val="00EC1EE9"/>
    <w:rsid w:val="00EC26DE"/>
    <w:rsid w:val="00EC2B00"/>
    <w:rsid w:val="00EC3970"/>
    <w:rsid w:val="00EC3DB1"/>
    <w:rsid w:val="00EC4134"/>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128"/>
    <w:rsid w:val="00EF7862"/>
    <w:rsid w:val="00F01209"/>
    <w:rsid w:val="00F01B9E"/>
    <w:rsid w:val="00F01C5D"/>
    <w:rsid w:val="00F01FF4"/>
    <w:rsid w:val="00F02C38"/>
    <w:rsid w:val="00F03533"/>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68E"/>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08D"/>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557E"/>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3464"/>
    <w:rsid w:val="00F7410D"/>
    <w:rsid w:val="00F742EC"/>
    <w:rsid w:val="00F7449B"/>
    <w:rsid w:val="00F7593E"/>
    <w:rsid w:val="00F75946"/>
    <w:rsid w:val="00F7736D"/>
    <w:rsid w:val="00F77A8F"/>
    <w:rsid w:val="00F80169"/>
    <w:rsid w:val="00F8017A"/>
    <w:rsid w:val="00F81C2B"/>
    <w:rsid w:val="00F81FE1"/>
    <w:rsid w:val="00F82632"/>
    <w:rsid w:val="00F82C2D"/>
    <w:rsid w:val="00F82F0A"/>
    <w:rsid w:val="00F83950"/>
    <w:rsid w:val="00F83FE6"/>
    <w:rsid w:val="00F844D2"/>
    <w:rsid w:val="00F85B71"/>
    <w:rsid w:val="00F86650"/>
    <w:rsid w:val="00F86925"/>
    <w:rsid w:val="00F8697B"/>
    <w:rsid w:val="00F86FE8"/>
    <w:rsid w:val="00F87685"/>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75D7"/>
    <w:rsid w:val="00F976D1"/>
    <w:rsid w:val="00FA0F9C"/>
    <w:rsid w:val="00FA1839"/>
    <w:rsid w:val="00FA1C4B"/>
    <w:rsid w:val="00FA2060"/>
    <w:rsid w:val="00FA225D"/>
    <w:rsid w:val="00FA2567"/>
    <w:rsid w:val="00FA2FD0"/>
    <w:rsid w:val="00FA30B7"/>
    <w:rsid w:val="00FA36E9"/>
    <w:rsid w:val="00FA4319"/>
    <w:rsid w:val="00FA5BC9"/>
    <w:rsid w:val="00FA7F6F"/>
    <w:rsid w:val="00FB036B"/>
    <w:rsid w:val="00FB0941"/>
    <w:rsid w:val="00FB09E5"/>
    <w:rsid w:val="00FB0DAC"/>
    <w:rsid w:val="00FB1D3C"/>
    <w:rsid w:val="00FB2700"/>
    <w:rsid w:val="00FB2967"/>
    <w:rsid w:val="00FB341F"/>
    <w:rsid w:val="00FB46C8"/>
    <w:rsid w:val="00FB5477"/>
    <w:rsid w:val="00FB55B8"/>
    <w:rsid w:val="00FB6CD7"/>
    <w:rsid w:val="00FB6E66"/>
    <w:rsid w:val="00FB719E"/>
    <w:rsid w:val="00FC05B7"/>
    <w:rsid w:val="00FC0A61"/>
    <w:rsid w:val="00FC0F9A"/>
    <w:rsid w:val="00FC101B"/>
    <w:rsid w:val="00FC281D"/>
    <w:rsid w:val="00FC2A5A"/>
    <w:rsid w:val="00FC2EC4"/>
    <w:rsid w:val="00FC37C9"/>
    <w:rsid w:val="00FC49C5"/>
    <w:rsid w:val="00FC53CB"/>
    <w:rsid w:val="00FC55E1"/>
    <w:rsid w:val="00FC5ACA"/>
    <w:rsid w:val="00FC5C91"/>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0A69"/>
    <w:rsid w:val="00FE27E3"/>
    <w:rsid w:val="00FE2819"/>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DE9A7D32-D644-48FB-9E44-AE64BC6F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5EE"/>
    <w:pPr>
      <w:spacing w:after="160" w:line="259" w:lineRule="auto"/>
    </w:pPr>
    <w:rPr>
      <w:sz w:val="22"/>
      <w:szCs w:val="22"/>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character" w:customStyle="1" w:styleId="NOZchn">
    <w:name w:val="NO Zchn"/>
    <w:rsid w:val="00054DCB"/>
    <w:rPr>
      <w:lang w:eastAsia="en-US"/>
    </w:rPr>
  </w:style>
  <w:style w:type="paragraph" w:styleId="Bibliography">
    <w:name w:val="Bibliography"/>
    <w:basedOn w:val="Normal"/>
    <w:next w:val="Normal"/>
    <w:uiPriority w:val="37"/>
    <w:unhideWhenUsed/>
    <w:rsid w:val="00065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216203915">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46974879">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471681826">
      <w:bodyDiv w:val="1"/>
      <w:marLeft w:val="0"/>
      <w:marRight w:val="0"/>
      <w:marTop w:val="0"/>
      <w:marBottom w:val="0"/>
      <w:divBdr>
        <w:top w:val="none" w:sz="0" w:space="0" w:color="auto"/>
        <w:left w:val="none" w:sz="0" w:space="0" w:color="auto"/>
        <w:bottom w:val="none" w:sz="0" w:space="0" w:color="auto"/>
        <w:right w:val="none" w:sz="0" w:space="0" w:color="auto"/>
      </w:divBdr>
      <w:divsChild>
        <w:div w:id="718940887">
          <w:marLeft w:val="0"/>
          <w:marRight w:val="0"/>
          <w:marTop w:val="0"/>
          <w:marBottom w:val="0"/>
          <w:divBdr>
            <w:top w:val="none" w:sz="0" w:space="0" w:color="auto"/>
            <w:left w:val="none" w:sz="0" w:space="0" w:color="auto"/>
            <w:bottom w:val="none" w:sz="0" w:space="0" w:color="auto"/>
            <w:right w:val="none" w:sz="0" w:space="0" w:color="auto"/>
          </w:divBdr>
        </w:div>
      </w:divsChild>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93773918">
      <w:bodyDiv w:val="1"/>
      <w:marLeft w:val="0"/>
      <w:marRight w:val="0"/>
      <w:marTop w:val="0"/>
      <w:marBottom w:val="0"/>
      <w:divBdr>
        <w:top w:val="none" w:sz="0" w:space="0" w:color="auto"/>
        <w:left w:val="none" w:sz="0" w:space="0" w:color="auto"/>
        <w:bottom w:val="none" w:sz="0" w:space="0" w:color="auto"/>
        <w:right w:val="none" w:sz="0" w:space="0" w:color="auto"/>
      </w:divBdr>
      <w:divsChild>
        <w:div w:id="452017234">
          <w:marLeft w:val="0"/>
          <w:marRight w:val="0"/>
          <w:marTop w:val="0"/>
          <w:marBottom w:val="0"/>
          <w:divBdr>
            <w:top w:val="none" w:sz="0" w:space="0" w:color="auto"/>
            <w:left w:val="none" w:sz="0" w:space="0" w:color="auto"/>
            <w:bottom w:val="none" w:sz="0" w:space="0" w:color="auto"/>
            <w:right w:val="none" w:sz="0" w:space="0" w:color="auto"/>
          </w:divBdr>
        </w:div>
      </w:divsChild>
    </w:div>
    <w:div w:id="757561215">
      <w:bodyDiv w:val="1"/>
      <w:marLeft w:val="0"/>
      <w:marRight w:val="0"/>
      <w:marTop w:val="0"/>
      <w:marBottom w:val="0"/>
      <w:divBdr>
        <w:top w:val="none" w:sz="0" w:space="0" w:color="auto"/>
        <w:left w:val="none" w:sz="0" w:space="0" w:color="auto"/>
        <w:bottom w:val="none" w:sz="0" w:space="0" w:color="auto"/>
        <w:right w:val="none" w:sz="0" w:space="0" w:color="auto"/>
      </w:divBdr>
    </w:div>
    <w:div w:id="785009284">
      <w:bodyDiv w:val="1"/>
      <w:marLeft w:val="0"/>
      <w:marRight w:val="0"/>
      <w:marTop w:val="0"/>
      <w:marBottom w:val="0"/>
      <w:divBdr>
        <w:top w:val="none" w:sz="0" w:space="0" w:color="auto"/>
        <w:left w:val="none" w:sz="0" w:space="0" w:color="auto"/>
        <w:bottom w:val="none" w:sz="0" w:space="0" w:color="auto"/>
        <w:right w:val="none" w:sz="0" w:space="0" w:color="auto"/>
      </w:divBdr>
    </w:div>
    <w:div w:id="785152042">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51837203">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03183656">
      <w:bodyDiv w:val="1"/>
      <w:marLeft w:val="0"/>
      <w:marRight w:val="0"/>
      <w:marTop w:val="0"/>
      <w:marBottom w:val="0"/>
      <w:divBdr>
        <w:top w:val="none" w:sz="0" w:space="0" w:color="auto"/>
        <w:left w:val="none" w:sz="0" w:space="0" w:color="auto"/>
        <w:bottom w:val="none" w:sz="0" w:space="0" w:color="auto"/>
        <w:right w:val="none" w:sz="0" w:space="0" w:color="auto"/>
      </w:divBdr>
      <w:divsChild>
        <w:div w:id="391776199">
          <w:marLeft w:val="0"/>
          <w:marRight w:val="0"/>
          <w:marTop w:val="0"/>
          <w:marBottom w:val="0"/>
          <w:divBdr>
            <w:top w:val="none" w:sz="0" w:space="0" w:color="auto"/>
            <w:left w:val="none" w:sz="0" w:space="0" w:color="auto"/>
            <w:bottom w:val="none" w:sz="0" w:space="0" w:color="auto"/>
            <w:right w:val="none" w:sz="0" w:space="0" w:color="auto"/>
          </w:divBdr>
        </w:div>
      </w:divsChild>
    </w:div>
    <w:div w:id="1821655716">
      <w:bodyDiv w:val="1"/>
      <w:marLeft w:val="0"/>
      <w:marRight w:val="0"/>
      <w:marTop w:val="0"/>
      <w:marBottom w:val="0"/>
      <w:divBdr>
        <w:top w:val="none" w:sz="0" w:space="0" w:color="auto"/>
        <w:left w:val="none" w:sz="0" w:space="0" w:color="auto"/>
        <w:bottom w:val="none" w:sz="0" w:space="0" w:color="auto"/>
        <w:right w:val="none" w:sz="0" w:space="0" w:color="auto"/>
      </w:divBdr>
      <w:divsChild>
        <w:div w:id="1668171487">
          <w:marLeft w:val="0"/>
          <w:marRight w:val="0"/>
          <w:marTop w:val="0"/>
          <w:marBottom w:val="0"/>
          <w:divBdr>
            <w:top w:val="none" w:sz="0" w:space="0" w:color="auto"/>
            <w:left w:val="none" w:sz="0" w:space="0" w:color="auto"/>
            <w:bottom w:val="none" w:sz="0" w:space="0" w:color="auto"/>
            <w:right w:val="none" w:sz="0" w:space="0" w:color="auto"/>
          </w:divBdr>
          <w:divsChild>
            <w:div w:id="385227230">
              <w:marLeft w:val="0"/>
              <w:marRight w:val="0"/>
              <w:marTop w:val="0"/>
              <w:marBottom w:val="0"/>
              <w:divBdr>
                <w:top w:val="none" w:sz="0" w:space="0" w:color="auto"/>
                <w:left w:val="none" w:sz="0" w:space="0" w:color="auto"/>
                <w:bottom w:val="none" w:sz="0" w:space="0" w:color="auto"/>
                <w:right w:val="none" w:sz="0" w:space="0" w:color="auto"/>
              </w:divBdr>
              <w:divsChild>
                <w:div w:id="888610198">
                  <w:marLeft w:val="0"/>
                  <w:marRight w:val="0"/>
                  <w:marTop w:val="0"/>
                  <w:marBottom w:val="0"/>
                  <w:divBdr>
                    <w:top w:val="none" w:sz="0" w:space="0" w:color="auto"/>
                    <w:left w:val="none" w:sz="0" w:space="0" w:color="auto"/>
                    <w:bottom w:val="none" w:sz="0" w:space="0" w:color="auto"/>
                    <w:right w:val="none" w:sz="0" w:space="0" w:color="auto"/>
                  </w:divBdr>
                  <w:divsChild>
                    <w:div w:id="57019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RAN2No120</b:Tag>
    <b:SourceType>Book</b:SourceType>
    <b:Guid>{A9ED2F90-F3FC-418E-8C20-39E74FDC2845}</b:Guid>
    <b:Title>RAN2#120 meeting, Chairman Notes</b:Title>
    <b:RefOrder>1</b:RefOrder>
  </b:Source>
</b:Sourc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E0AFC-7C7C-4219-B6AD-14A138DD86F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0638DA51-DF07-4AD2-A4FE-CEDC67BBAC61}">
  <ds:schemaRefs>
    <ds:schemaRef ds:uri="http://www.w3.org/XML/1998/namespace"/>
    <ds:schemaRef ds:uri="http://purl.org/dc/dcmitype/"/>
    <ds:schemaRef ds:uri="http://purl.org/dc/elements/1.1/"/>
    <ds:schemaRef ds:uri="http://schemas.microsoft.com/office/2006/metadata/properties"/>
    <ds:schemaRef ds:uri="042397af-7977-45ef-9118-11c18c8623b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80530660-24fd-4391-a7a1-d653900fee43"/>
  </ds:schemaRefs>
</ds:datastoreItem>
</file>

<file path=customXml/itemProps5.xml><?xml version="1.0" encoding="utf-8"?>
<ds:datastoreItem xmlns:ds="http://schemas.openxmlformats.org/officeDocument/2006/customXml" ds:itemID="{18012DE7-33F3-4981-A3FF-9CF0419F9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1745</Words>
  <Characters>8902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10626</CharactersWithSpaces>
  <SharedDoc>false</SharedDoc>
  <HLinks>
    <vt:vector size="6" baseType="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2023-02-17T05:58:00Z</dcterms:created>
  <dcterms:modified xsi:type="dcterms:W3CDTF">2023-02-17T05:58:00Z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