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CECF5" w14:textId="77777777" w:rsidR="00E23D8E" w:rsidRDefault="00E8096B">
      <w:pPr>
        <w:pStyle w:val="3GPPHeader"/>
        <w:spacing w:after="60"/>
        <w:rPr>
          <w:sz w:val="32"/>
          <w:szCs w:val="32"/>
          <w:lang w:val="en-US"/>
        </w:rPr>
      </w:pPr>
      <w:r>
        <w:rPr>
          <w:lang w:val="en-US"/>
        </w:rPr>
        <w:t>3GPP TSG-RAN WG2 #121</w:t>
      </w:r>
      <w:r>
        <w:rPr>
          <w:lang w:val="en-US"/>
        </w:rPr>
        <w:tab/>
      </w:r>
      <w:r>
        <w:rPr>
          <w:sz w:val="32"/>
          <w:szCs w:val="32"/>
          <w:lang w:val="en-US"/>
        </w:rPr>
        <w:t>R2-2301301</w:t>
      </w:r>
    </w:p>
    <w:p w14:paraId="47BB4BA5" w14:textId="77777777" w:rsidR="00E23D8E" w:rsidRDefault="00E8096B">
      <w:pPr>
        <w:pStyle w:val="3GPPHeader"/>
        <w:spacing w:after="60"/>
      </w:pPr>
      <w:r>
        <w:t>Athens, Greece, 27</w:t>
      </w:r>
      <w:r>
        <w:rPr>
          <w:vertAlign w:val="superscript"/>
        </w:rPr>
        <w:t>th</w:t>
      </w:r>
      <w:r>
        <w:t xml:space="preserve"> February – 3</w:t>
      </w:r>
      <w:r>
        <w:rPr>
          <w:vertAlign w:val="superscript"/>
        </w:rPr>
        <w:t>rd</w:t>
      </w:r>
      <w:r>
        <w:t xml:space="preserve"> March 2023</w:t>
      </w:r>
    </w:p>
    <w:p w14:paraId="7751CE35" w14:textId="77777777" w:rsidR="00E23D8E" w:rsidRDefault="00E23D8E">
      <w:pPr>
        <w:pStyle w:val="CRCoverPage"/>
        <w:tabs>
          <w:tab w:val="left" w:pos="1985"/>
        </w:tabs>
        <w:rPr>
          <w:rFonts w:cs="Arial"/>
          <w:b/>
          <w:bCs/>
          <w:sz w:val="24"/>
        </w:rPr>
      </w:pPr>
    </w:p>
    <w:p w14:paraId="1860BC38" w14:textId="77777777" w:rsidR="00E23D8E" w:rsidRDefault="00E8096B">
      <w:pPr>
        <w:pStyle w:val="CRCoverPage"/>
        <w:tabs>
          <w:tab w:val="left" w:pos="1985"/>
        </w:tabs>
        <w:rPr>
          <w:rFonts w:cs="Arial"/>
          <w:b/>
          <w:bCs/>
          <w:sz w:val="24"/>
          <w:lang w:eastAsia="zh-CN"/>
        </w:rPr>
      </w:pPr>
      <w:r>
        <w:rPr>
          <w:rFonts w:cs="Arial"/>
          <w:b/>
          <w:bCs/>
          <w:sz w:val="24"/>
        </w:rPr>
        <w:t>Agenda item:</w:t>
      </w:r>
      <w:r>
        <w:rPr>
          <w:rFonts w:cs="Arial"/>
          <w:b/>
          <w:bCs/>
          <w:sz w:val="24"/>
        </w:rPr>
        <w:tab/>
        <w:t>5.1.3.3</w:t>
      </w:r>
    </w:p>
    <w:p w14:paraId="522178A6" w14:textId="77777777" w:rsidR="00E23D8E" w:rsidRDefault="00E8096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691E5D02" w14:textId="77777777" w:rsidR="00E23D8E" w:rsidRDefault="00E8096B">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ascii="Arial" w:hAnsi="Arial" w:cs="Arial"/>
          <w:b/>
          <w:bCs/>
          <w:sz w:val="24"/>
          <w:szCs w:val="24"/>
        </w:rPr>
        <w:t>[</w:t>
      </w:r>
      <w:r>
        <w:rPr>
          <w:rFonts w:ascii="Arial" w:hAnsi="Arial" w:cs="Arial"/>
          <w:b/>
          <w:sz w:val="24"/>
          <w:szCs w:val="24"/>
        </w:rPr>
        <w:t>AT121][012][IAB] IAB SIB1 Cell Barring (Ericsson)</w:t>
      </w:r>
    </w:p>
    <w:bookmarkEnd w:id="0"/>
    <w:p w14:paraId="4CE2F45C" w14:textId="77777777" w:rsidR="00E23D8E" w:rsidRDefault="00E8096B">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39C55712" w14:textId="77777777" w:rsidR="00E23D8E" w:rsidRDefault="00E8096B">
      <w:pPr>
        <w:pStyle w:val="Heading1"/>
      </w:pPr>
      <w:r>
        <w:t>1</w:t>
      </w:r>
      <w:r>
        <w:tab/>
        <w:t>Introduction</w:t>
      </w:r>
    </w:p>
    <w:p w14:paraId="62AA2BB9" w14:textId="77777777" w:rsidR="00E23D8E" w:rsidRDefault="00E8096B">
      <w:pPr>
        <w:spacing w:before="120" w:after="120"/>
        <w:jc w:val="both"/>
        <w:rPr>
          <w:lang w:eastAsia="zh-CN"/>
        </w:rPr>
      </w:pPr>
      <w:r>
        <w:rPr>
          <w:lang w:eastAsia="zh-CN"/>
        </w:rPr>
        <w:t>This document is to kick off the following email discussion:</w:t>
      </w:r>
    </w:p>
    <w:p w14:paraId="355C3E69" w14:textId="77777777" w:rsidR="00E23D8E" w:rsidRDefault="00E23D8E">
      <w:pPr>
        <w:pStyle w:val="Doc-text2"/>
        <w:rPr>
          <w:lang w:val="en-US" w:eastAsia="en-GB"/>
        </w:rPr>
      </w:pPr>
    </w:p>
    <w:p w14:paraId="2ED312B2" w14:textId="77777777" w:rsidR="00E23D8E" w:rsidRDefault="00E8096B">
      <w:pPr>
        <w:pStyle w:val="EmailDiscussion"/>
        <w:overflowPunct/>
        <w:autoSpaceDE/>
        <w:autoSpaceDN/>
        <w:adjustRightInd/>
        <w:textAlignment w:val="auto"/>
      </w:pPr>
      <w:r>
        <w:t>[AT121][012][IAB] IAB SIB1 Cell Barring (Ericsson)</w:t>
      </w:r>
    </w:p>
    <w:p w14:paraId="7280F441" w14:textId="77777777" w:rsidR="00E23D8E" w:rsidRDefault="00E8096B">
      <w:pPr>
        <w:pStyle w:val="EmailDiscussion2"/>
      </w:pPr>
      <w:r>
        <w:tab/>
        <w:t>Scope: agreeable CRs if possible.</w:t>
      </w:r>
    </w:p>
    <w:p w14:paraId="5827474A" w14:textId="77777777" w:rsidR="00E23D8E" w:rsidRDefault="00E8096B">
      <w:pPr>
        <w:pStyle w:val="EmailDiscussion2"/>
      </w:pPr>
      <w:r>
        <w:tab/>
        <w:t>Intended outcome: Report to CB session</w:t>
      </w:r>
    </w:p>
    <w:p w14:paraId="75E6CE73" w14:textId="77777777" w:rsidR="00E23D8E" w:rsidRDefault="00E8096B">
      <w:pPr>
        <w:pStyle w:val="EmailDiscussion2"/>
      </w:pPr>
      <w:r>
        <w:tab/>
        <w:t>Deadline:  Friday 2022-03-02 1600 UTC</w:t>
      </w:r>
    </w:p>
    <w:p w14:paraId="328B198C" w14:textId="77777777" w:rsidR="00E23D8E" w:rsidRDefault="00E23D8E">
      <w:pPr>
        <w:pStyle w:val="EmailDiscussion2"/>
      </w:pPr>
    </w:p>
    <w:p w14:paraId="1D5FEECC" w14:textId="77777777" w:rsidR="00E23D8E" w:rsidRDefault="00E23D8E"/>
    <w:p w14:paraId="0458C0E9" w14:textId="77777777" w:rsidR="00E23D8E" w:rsidRDefault="00E23D8E"/>
    <w:p w14:paraId="5BED51FB" w14:textId="77777777" w:rsidR="00E23D8E" w:rsidRDefault="00E8096B">
      <w:pPr>
        <w:pStyle w:val="Heading1"/>
        <w:rPr>
          <w:lang w:eastAsia="zh-CN"/>
        </w:rPr>
      </w:pPr>
      <w:r>
        <w:t>2</w:t>
      </w:r>
      <w:r>
        <w:tab/>
      </w:r>
      <w:r>
        <w:rPr>
          <w:lang w:eastAsia="ko-KR"/>
        </w:rPr>
        <w:t>Contact Information</w:t>
      </w:r>
    </w:p>
    <w:p w14:paraId="3A6EF1E3" w14:textId="77777777" w:rsidR="00E23D8E" w:rsidRDefault="00E23D8E"/>
    <w:tbl>
      <w:tblPr>
        <w:tblStyle w:val="TableGrid"/>
        <w:tblW w:w="0" w:type="auto"/>
        <w:tblLook w:val="04A0" w:firstRow="1" w:lastRow="0" w:firstColumn="1" w:lastColumn="0" w:noHBand="0" w:noVBand="1"/>
      </w:tblPr>
      <w:tblGrid>
        <w:gridCol w:w="3835"/>
        <w:gridCol w:w="5794"/>
      </w:tblGrid>
      <w:tr w:rsidR="00E23D8E" w14:paraId="3794553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4253ED" w14:textId="77777777" w:rsidR="00E23D8E" w:rsidRDefault="00E8096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49A895D" w14:textId="77777777" w:rsidR="00E23D8E" w:rsidRDefault="00E8096B">
            <w:pPr>
              <w:pStyle w:val="TAH"/>
              <w:rPr>
                <w:lang w:eastAsia="ko-KR"/>
              </w:rPr>
            </w:pPr>
            <w:r>
              <w:rPr>
                <w:lang w:eastAsia="ko-KR"/>
              </w:rPr>
              <w:t>Contact: Name (E-mail)</w:t>
            </w:r>
          </w:p>
        </w:tc>
      </w:tr>
      <w:tr w:rsidR="00E23D8E" w14:paraId="2B09096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09684DC" w14:textId="77777777" w:rsidR="00E23D8E" w:rsidRDefault="00E8096B">
            <w:pPr>
              <w:pStyle w:val="TAC"/>
              <w:jc w:val="left"/>
              <w:rPr>
                <w:lang w:val="en-US"/>
              </w:rPr>
            </w:pPr>
            <w:r>
              <w:rPr>
                <w:lang w:val="en-US"/>
              </w:rPr>
              <w:t>SONY</w:t>
            </w:r>
          </w:p>
        </w:tc>
        <w:tc>
          <w:tcPr>
            <w:tcW w:w="5794" w:type="dxa"/>
            <w:tcBorders>
              <w:top w:val="single" w:sz="4" w:space="0" w:color="auto"/>
              <w:left w:val="single" w:sz="4" w:space="0" w:color="auto"/>
              <w:bottom w:val="single" w:sz="4" w:space="0" w:color="auto"/>
              <w:right w:val="single" w:sz="4" w:space="0" w:color="auto"/>
            </w:tcBorders>
          </w:tcPr>
          <w:p w14:paraId="3973D040" w14:textId="77777777" w:rsidR="00E23D8E" w:rsidRDefault="00E8096B">
            <w:pPr>
              <w:pStyle w:val="TAC"/>
              <w:jc w:val="left"/>
              <w:rPr>
                <w:lang w:val="en-US"/>
              </w:rPr>
            </w:pPr>
            <w:r>
              <w:rPr>
                <w:lang w:val="en-US"/>
              </w:rPr>
              <w:t>Vivek.sharma@sony.com</w:t>
            </w:r>
          </w:p>
        </w:tc>
      </w:tr>
      <w:tr w:rsidR="00E23D8E" w14:paraId="1E3FFF8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4BAB2AD" w14:textId="77777777" w:rsidR="00E23D8E" w:rsidRDefault="00E8096B">
            <w:pPr>
              <w:pStyle w:val="TAC"/>
              <w:jc w:val="left"/>
              <w:rPr>
                <w:rFonts w:eastAsia="Malgun Gothic"/>
                <w:lang w:val="en-US" w:eastAsia="ko-KR"/>
              </w:rPr>
            </w:pPr>
            <w:r>
              <w:rPr>
                <w:rFonts w:ascii="Malgun Gothic" w:eastAsia="Malgun Gothic" w:hAnsi="Malgun Gothic" w:hint="eastAsia"/>
                <w:lang w:val="en-US" w:eastAsia="ko-KR"/>
              </w:rPr>
              <w:t>LGE</w:t>
            </w:r>
          </w:p>
        </w:tc>
        <w:tc>
          <w:tcPr>
            <w:tcW w:w="5794" w:type="dxa"/>
            <w:tcBorders>
              <w:top w:val="single" w:sz="4" w:space="0" w:color="auto"/>
              <w:left w:val="single" w:sz="4" w:space="0" w:color="auto"/>
              <w:bottom w:val="single" w:sz="4" w:space="0" w:color="auto"/>
              <w:right w:val="single" w:sz="4" w:space="0" w:color="auto"/>
            </w:tcBorders>
          </w:tcPr>
          <w:p w14:paraId="59654CCB" w14:textId="77777777" w:rsidR="00E23D8E" w:rsidRDefault="00E8096B">
            <w:pPr>
              <w:pStyle w:val="TAC"/>
              <w:jc w:val="left"/>
              <w:rPr>
                <w:rFonts w:eastAsia="Malgun Gothic"/>
                <w:lang w:val="en-US" w:eastAsia="ko-KR"/>
              </w:rPr>
            </w:pPr>
            <w:r>
              <w:rPr>
                <w:rFonts w:eastAsia="Malgun Gothic" w:hint="eastAsia"/>
                <w:lang w:val="en-US" w:eastAsia="ko-KR"/>
              </w:rPr>
              <w:t>Sunghoon.jung@lge.com</w:t>
            </w:r>
          </w:p>
        </w:tc>
      </w:tr>
      <w:tr w:rsidR="00E23D8E" w14:paraId="738924A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83BD570" w14:textId="77777777" w:rsidR="00E23D8E" w:rsidRDefault="00E8096B">
            <w:pPr>
              <w:pStyle w:val="TAC"/>
              <w:jc w:val="left"/>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4A77DDEA" w14:textId="77777777" w:rsidR="00E23D8E" w:rsidRDefault="00E8096B">
            <w:pPr>
              <w:pStyle w:val="TAC"/>
              <w:jc w:val="left"/>
              <w:rPr>
                <w:lang w:val="en-US"/>
              </w:rPr>
            </w:pPr>
            <w:r>
              <w:rPr>
                <w:rFonts w:hint="eastAsia"/>
                <w:lang w:val="en-US"/>
              </w:rPr>
              <w:t>huang.ying11@zte.com.cn</w:t>
            </w:r>
          </w:p>
        </w:tc>
      </w:tr>
      <w:tr w:rsidR="00E23D8E" w14:paraId="12B70DA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4F57C1" w14:textId="4419CAAA" w:rsidR="00E23D8E" w:rsidRPr="009140E6" w:rsidRDefault="009140E6">
            <w:pPr>
              <w:pStyle w:val="TAC"/>
              <w:jc w:val="left"/>
              <w:rPr>
                <w:rFonts w:eastAsiaTheme="minorEastAsia"/>
                <w:lang w:val="en-US"/>
              </w:rPr>
            </w:pPr>
            <w:r>
              <w:rPr>
                <w:rFonts w:eastAsiaTheme="minorEastAsia" w:hint="eastAsia"/>
                <w:lang w:val="en-US"/>
              </w:rPr>
              <w:t>C</w:t>
            </w:r>
            <w:r>
              <w:rPr>
                <w:rFonts w:eastAsiaTheme="minorEastAsia"/>
                <w:lang w:val="en-US"/>
              </w:rPr>
              <w:t>ATT</w:t>
            </w:r>
          </w:p>
        </w:tc>
        <w:tc>
          <w:tcPr>
            <w:tcW w:w="5794" w:type="dxa"/>
            <w:tcBorders>
              <w:top w:val="single" w:sz="4" w:space="0" w:color="auto"/>
              <w:left w:val="single" w:sz="4" w:space="0" w:color="auto"/>
              <w:bottom w:val="single" w:sz="4" w:space="0" w:color="auto"/>
              <w:right w:val="single" w:sz="4" w:space="0" w:color="auto"/>
            </w:tcBorders>
          </w:tcPr>
          <w:p w14:paraId="51E67F86" w14:textId="13E71066" w:rsidR="00E23D8E" w:rsidRPr="009140E6" w:rsidRDefault="009140E6">
            <w:pPr>
              <w:pStyle w:val="TAC"/>
              <w:jc w:val="left"/>
              <w:rPr>
                <w:rFonts w:eastAsiaTheme="minorEastAsia"/>
                <w:lang w:val="en-US"/>
              </w:rPr>
            </w:pPr>
            <w:r>
              <w:rPr>
                <w:rFonts w:eastAsiaTheme="minorEastAsia" w:hint="eastAsia"/>
                <w:lang w:val="en-US"/>
              </w:rPr>
              <w:t>l</w:t>
            </w:r>
            <w:r>
              <w:rPr>
                <w:rFonts w:eastAsiaTheme="minorEastAsia"/>
                <w:lang w:val="en-US"/>
              </w:rPr>
              <w:t>uyang@catt.cn</w:t>
            </w:r>
          </w:p>
        </w:tc>
      </w:tr>
      <w:tr w:rsidR="00E23D8E" w14:paraId="3A8F30A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39273B7" w14:textId="7945012F" w:rsidR="00E23D8E" w:rsidRDefault="001E1701">
            <w:pPr>
              <w:pStyle w:val="TAC"/>
              <w:jc w:val="left"/>
              <w:rPr>
                <w:lang w:val="en-US"/>
              </w:rPr>
            </w:pPr>
            <w:r>
              <w:rPr>
                <w:lang w:val="en-US"/>
              </w:rPr>
              <w:t>Intel</w:t>
            </w:r>
          </w:p>
        </w:tc>
        <w:tc>
          <w:tcPr>
            <w:tcW w:w="5794" w:type="dxa"/>
            <w:tcBorders>
              <w:top w:val="single" w:sz="4" w:space="0" w:color="auto"/>
              <w:left w:val="single" w:sz="4" w:space="0" w:color="auto"/>
              <w:bottom w:val="single" w:sz="4" w:space="0" w:color="auto"/>
              <w:right w:val="single" w:sz="4" w:space="0" w:color="auto"/>
            </w:tcBorders>
          </w:tcPr>
          <w:p w14:paraId="746DFCFB" w14:textId="06473F87" w:rsidR="00E23D8E" w:rsidRDefault="001E1701">
            <w:pPr>
              <w:pStyle w:val="TAC"/>
              <w:jc w:val="left"/>
              <w:rPr>
                <w:lang w:val="en-US"/>
              </w:rPr>
            </w:pPr>
            <w:r>
              <w:rPr>
                <w:lang w:val="en-US"/>
              </w:rPr>
              <w:t>Sudeep.k.palat@intel.com</w:t>
            </w:r>
          </w:p>
        </w:tc>
      </w:tr>
      <w:tr w:rsidR="00E23D8E" w14:paraId="53D1C63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4A6018" w14:textId="77777777" w:rsidR="00E23D8E" w:rsidRDefault="00E23D8E">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1A554200" w14:textId="77777777" w:rsidR="00E23D8E" w:rsidRDefault="00E23D8E">
            <w:pPr>
              <w:pStyle w:val="TAC"/>
              <w:jc w:val="left"/>
              <w:rPr>
                <w:lang w:val="en-US" w:eastAsia="ko-KR"/>
              </w:rPr>
            </w:pPr>
          </w:p>
        </w:tc>
      </w:tr>
      <w:tr w:rsidR="00E23D8E" w14:paraId="3CBA51E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1AD8851" w14:textId="77777777" w:rsidR="00E23D8E" w:rsidRDefault="00E23D8E">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9535394" w14:textId="77777777" w:rsidR="00E23D8E" w:rsidRDefault="00E23D8E">
            <w:pPr>
              <w:pStyle w:val="TAC"/>
              <w:jc w:val="left"/>
              <w:rPr>
                <w:lang w:val="en-US"/>
              </w:rPr>
            </w:pPr>
          </w:p>
        </w:tc>
      </w:tr>
      <w:tr w:rsidR="00E23D8E" w14:paraId="3961CC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2E4A511" w14:textId="77777777" w:rsidR="00E23D8E" w:rsidRDefault="00E23D8E">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89D6614" w14:textId="77777777" w:rsidR="00E23D8E" w:rsidRDefault="00E23D8E">
            <w:pPr>
              <w:pStyle w:val="TAC"/>
              <w:jc w:val="left"/>
              <w:rPr>
                <w:lang w:val="en-US"/>
              </w:rPr>
            </w:pPr>
          </w:p>
        </w:tc>
      </w:tr>
      <w:tr w:rsidR="00E23D8E" w14:paraId="0D940E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7E0F709" w14:textId="77777777" w:rsidR="00E23D8E" w:rsidRDefault="00E23D8E">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C720770" w14:textId="77777777" w:rsidR="00E23D8E" w:rsidRDefault="00E23D8E">
            <w:pPr>
              <w:pStyle w:val="TAC"/>
              <w:jc w:val="left"/>
              <w:rPr>
                <w:lang w:val="en-US" w:eastAsia="ko-KR"/>
              </w:rPr>
            </w:pPr>
          </w:p>
        </w:tc>
      </w:tr>
      <w:tr w:rsidR="00E23D8E" w14:paraId="554DA27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F1DBC7" w14:textId="77777777" w:rsidR="00E23D8E" w:rsidRDefault="00E23D8E">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0891092" w14:textId="77777777" w:rsidR="00E23D8E" w:rsidRDefault="00E23D8E">
            <w:pPr>
              <w:pStyle w:val="TAC"/>
              <w:jc w:val="left"/>
              <w:rPr>
                <w:lang w:val="en-US" w:eastAsia="ko-KR"/>
              </w:rPr>
            </w:pPr>
          </w:p>
        </w:tc>
      </w:tr>
      <w:tr w:rsidR="00E23D8E" w14:paraId="04173DA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5F22D3" w14:textId="77777777" w:rsidR="00E23D8E" w:rsidRDefault="00E23D8E">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42C7BFD6" w14:textId="77777777" w:rsidR="00E23D8E" w:rsidRDefault="00E23D8E">
            <w:pPr>
              <w:pStyle w:val="TAC"/>
              <w:jc w:val="left"/>
              <w:rPr>
                <w:lang w:val="en-US" w:eastAsia="ko-KR"/>
              </w:rPr>
            </w:pPr>
          </w:p>
        </w:tc>
      </w:tr>
      <w:tr w:rsidR="00E23D8E" w14:paraId="77765EA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AA4D908" w14:textId="77777777" w:rsidR="00E23D8E" w:rsidRDefault="00E23D8E">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126C592" w14:textId="77777777" w:rsidR="00E23D8E" w:rsidRDefault="00E23D8E">
            <w:pPr>
              <w:pStyle w:val="TAC"/>
              <w:jc w:val="left"/>
              <w:rPr>
                <w:lang w:val="en-US" w:eastAsia="ko-KR"/>
              </w:rPr>
            </w:pPr>
          </w:p>
        </w:tc>
      </w:tr>
      <w:tr w:rsidR="00E23D8E" w14:paraId="4599D58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31B481A" w14:textId="77777777" w:rsidR="00E23D8E" w:rsidRDefault="00E23D8E">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8A9CFE9" w14:textId="77777777" w:rsidR="00E23D8E" w:rsidRDefault="00E23D8E">
            <w:pPr>
              <w:pStyle w:val="TAC"/>
              <w:jc w:val="left"/>
              <w:rPr>
                <w:lang w:val="en-US" w:eastAsia="ko-KR"/>
              </w:rPr>
            </w:pPr>
          </w:p>
        </w:tc>
      </w:tr>
      <w:tr w:rsidR="00E23D8E" w14:paraId="70B2052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A1FC4E" w14:textId="77777777" w:rsidR="00E23D8E" w:rsidRDefault="00E23D8E">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65908C4" w14:textId="77777777" w:rsidR="00E23D8E" w:rsidRDefault="00E23D8E">
            <w:pPr>
              <w:pStyle w:val="TAC"/>
              <w:jc w:val="left"/>
              <w:rPr>
                <w:lang w:val="en-US" w:eastAsia="ko-KR"/>
              </w:rPr>
            </w:pPr>
          </w:p>
        </w:tc>
      </w:tr>
    </w:tbl>
    <w:p w14:paraId="787D24C6" w14:textId="77777777" w:rsidR="00E23D8E" w:rsidRDefault="00E23D8E"/>
    <w:p w14:paraId="73F8BE55" w14:textId="77777777" w:rsidR="00E23D8E" w:rsidRDefault="00E8096B">
      <w:pPr>
        <w:pStyle w:val="Heading1"/>
      </w:pPr>
      <w:r>
        <w:rPr>
          <w:rFonts w:hint="eastAsia"/>
          <w:lang w:eastAsia="zh-CN"/>
        </w:rPr>
        <w:t>3</w:t>
      </w:r>
      <w:r>
        <w:tab/>
        <w:t>Discussions</w:t>
      </w:r>
    </w:p>
    <w:p w14:paraId="28AAAD34" w14:textId="77777777" w:rsidR="00E23D8E" w:rsidRDefault="00E8096B">
      <w:pPr>
        <w:pStyle w:val="Heading2"/>
      </w:pPr>
      <w:r>
        <w:t>3.1</w:t>
      </w:r>
      <w:r>
        <w:tab/>
        <w:t>Motivation of CR</w:t>
      </w:r>
    </w:p>
    <w:p w14:paraId="36C37424" w14:textId="77777777" w:rsidR="00E23D8E" w:rsidRDefault="00E8096B">
      <w:pPr>
        <w:rPr>
          <w:sz w:val="16"/>
        </w:rPr>
      </w:pPr>
      <w:r w:rsidRPr="009140E6">
        <w:rPr>
          <w:rFonts w:ascii="Arial" w:hAnsi="Arial" w:cs="Arial"/>
          <w:i/>
          <w:sz w:val="24"/>
          <w:szCs w:val="24"/>
          <w:lang w:val="en-US"/>
        </w:rPr>
        <w:tab/>
      </w:r>
    </w:p>
    <w:p w14:paraId="034B512A" w14:textId="77777777" w:rsidR="00E23D8E" w:rsidRPr="009140E6" w:rsidRDefault="00E23D8E">
      <w:pPr>
        <w:pStyle w:val="ListParagraph"/>
        <w:rPr>
          <w:rFonts w:ascii="Times New Roman" w:hAnsi="Times New Roman"/>
          <w:sz w:val="20"/>
          <w:lang w:val="en-US"/>
        </w:rPr>
      </w:pPr>
    </w:p>
    <w:p w14:paraId="7B7561B1" w14:textId="77777777" w:rsidR="00E23D8E" w:rsidRPr="009140E6" w:rsidRDefault="00E23D8E">
      <w:pPr>
        <w:pStyle w:val="ListParagraph"/>
        <w:rPr>
          <w:rFonts w:ascii="Times New Roman" w:hAnsi="Times New Roman"/>
          <w:sz w:val="20"/>
          <w:lang w:val="en-US"/>
        </w:rPr>
      </w:pPr>
    </w:p>
    <w:p w14:paraId="6131AE4D" w14:textId="77777777" w:rsidR="00E23D8E" w:rsidRDefault="00E8096B">
      <w:r>
        <w:t>Since 38.331 refers to TS 38.304 for cell barring idle mode MT-IAB behaviour, the clause is missing in TS 38.304 spec. As such the idle mode MT-IAB behaviour should be captured in TS 38.304. Hence, for completeness of specification, the proponent has provided the CR.</w:t>
      </w:r>
    </w:p>
    <w:p w14:paraId="49F89936" w14:textId="77777777" w:rsidR="00E23D8E" w:rsidRDefault="00E8096B">
      <w:r>
        <w:lastRenderedPageBreak/>
        <w:t>Do company agree to the CRs (provided in same folder)?</w:t>
      </w:r>
    </w:p>
    <w:p w14:paraId="611A9344" w14:textId="77777777" w:rsidR="00E23D8E" w:rsidRDefault="00E23D8E"/>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E23D8E" w14:paraId="01A5036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90920F" w14:textId="77777777" w:rsidR="00E23D8E" w:rsidRDefault="00E8096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403B0A" w14:textId="77777777" w:rsidR="00E23D8E" w:rsidRDefault="00E8096B">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25D68E" w14:textId="77777777" w:rsidR="00E23D8E" w:rsidRDefault="00E8096B">
            <w:pPr>
              <w:pStyle w:val="TAH"/>
              <w:spacing w:before="20" w:after="20"/>
              <w:ind w:left="57" w:right="57"/>
              <w:jc w:val="left"/>
              <w:rPr>
                <w:lang w:val="sv-SE"/>
              </w:rPr>
            </w:pPr>
            <w:r>
              <w:rPr>
                <w:lang w:val="sv-SE"/>
              </w:rPr>
              <w:t>Comments</w:t>
            </w:r>
          </w:p>
        </w:tc>
      </w:tr>
      <w:tr w:rsidR="00E23D8E" w14:paraId="1C8CEF4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7FEC45" w14:textId="77777777" w:rsidR="00E23D8E" w:rsidRDefault="00E8096B">
            <w:pPr>
              <w:pStyle w:val="TAC"/>
              <w:spacing w:before="20" w:after="20"/>
              <w:ind w:left="57" w:right="57"/>
              <w:jc w:val="left"/>
              <w:rPr>
                <w:lang w:val="en-GB"/>
              </w:rPr>
            </w:pPr>
            <w:r>
              <w:rPr>
                <w:lang w:val="en-GB"/>
              </w:rPr>
              <w:t>SONy</w:t>
            </w:r>
          </w:p>
        </w:tc>
        <w:tc>
          <w:tcPr>
            <w:tcW w:w="2478" w:type="dxa"/>
            <w:tcBorders>
              <w:top w:val="single" w:sz="4" w:space="0" w:color="auto"/>
              <w:left w:val="single" w:sz="4" w:space="0" w:color="auto"/>
              <w:bottom w:val="single" w:sz="4" w:space="0" w:color="auto"/>
              <w:right w:val="single" w:sz="4" w:space="0" w:color="auto"/>
            </w:tcBorders>
          </w:tcPr>
          <w:p w14:paraId="7097DDD8" w14:textId="77777777" w:rsidR="00E23D8E" w:rsidRDefault="00E8096B">
            <w:pPr>
              <w:pStyle w:val="TAC"/>
              <w:spacing w:before="20" w:after="20"/>
              <w:ind w:left="57" w:right="57"/>
              <w:jc w:val="left"/>
              <w:rPr>
                <w:lang w:val="en-GB"/>
              </w:rPr>
            </w:pPr>
            <w:r>
              <w:rPr>
                <w:lang w:val="en-GB"/>
              </w:rPr>
              <w:t>Yes</w:t>
            </w:r>
          </w:p>
        </w:tc>
        <w:tc>
          <w:tcPr>
            <w:tcW w:w="7142" w:type="dxa"/>
            <w:tcBorders>
              <w:top w:val="single" w:sz="4" w:space="0" w:color="auto"/>
              <w:left w:val="single" w:sz="4" w:space="0" w:color="auto"/>
              <w:bottom w:val="single" w:sz="4" w:space="0" w:color="auto"/>
              <w:right w:val="single" w:sz="4" w:space="0" w:color="auto"/>
            </w:tcBorders>
          </w:tcPr>
          <w:p w14:paraId="0D269774" w14:textId="77777777" w:rsidR="00E23D8E" w:rsidRDefault="00E8096B">
            <w:pPr>
              <w:pStyle w:val="TAC"/>
              <w:spacing w:before="20" w:after="20"/>
              <w:ind w:right="57"/>
              <w:jc w:val="left"/>
              <w:rPr>
                <w:lang w:val="en-US"/>
              </w:rPr>
            </w:pPr>
            <w:r>
              <w:rPr>
                <w:lang w:val="en-US"/>
              </w:rPr>
              <w:t>We think this was missed during rel-16 and its ok to capture now.</w:t>
            </w:r>
          </w:p>
        </w:tc>
      </w:tr>
      <w:tr w:rsidR="00E23D8E" w14:paraId="600C33D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C3F165" w14:textId="77777777" w:rsidR="00E23D8E" w:rsidRDefault="00E8096B">
            <w:pPr>
              <w:pStyle w:val="TAC"/>
              <w:spacing w:before="20" w:after="20"/>
              <w:ind w:left="57" w:right="57"/>
              <w:jc w:val="left"/>
              <w:rPr>
                <w:rFonts w:eastAsia="Malgun Gothic"/>
                <w:lang w:val="en-US" w:eastAsia="ko-KR"/>
              </w:rPr>
            </w:pPr>
            <w:r>
              <w:rPr>
                <w:rFonts w:ascii="BatangChe" w:eastAsia="BatangChe" w:hAnsi="BatangChe" w:cs="BatangChe" w:hint="eastAsia"/>
                <w:lang w:eastAsia="ko-KR"/>
              </w:rPr>
              <w:t>LGE</w:t>
            </w:r>
          </w:p>
        </w:tc>
        <w:tc>
          <w:tcPr>
            <w:tcW w:w="2478" w:type="dxa"/>
            <w:tcBorders>
              <w:top w:val="single" w:sz="4" w:space="0" w:color="auto"/>
              <w:left w:val="single" w:sz="4" w:space="0" w:color="auto"/>
              <w:bottom w:val="single" w:sz="4" w:space="0" w:color="auto"/>
              <w:right w:val="single" w:sz="4" w:space="0" w:color="auto"/>
            </w:tcBorders>
          </w:tcPr>
          <w:p w14:paraId="2910ACE6" w14:textId="77777777" w:rsidR="00E23D8E" w:rsidRDefault="00E8096B">
            <w:pPr>
              <w:pStyle w:val="TAC"/>
              <w:spacing w:before="20" w:after="20"/>
              <w:ind w:left="57" w:right="57"/>
              <w:jc w:val="left"/>
              <w:rPr>
                <w:rFonts w:eastAsia="Malgun Gothic"/>
                <w:lang w:val="en-US" w:eastAsia="ko-KR"/>
              </w:rPr>
            </w:pPr>
            <w:r>
              <w:rPr>
                <w:rFonts w:eastAsia="Malgun Gothic"/>
                <w:lang w:eastAsia="ko-KR"/>
              </w:rPr>
              <w:t>No</w:t>
            </w:r>
          </w:p>
        </w:tc>
        <w:tc>
          <w:tcPr>
            <w:tcW w:w="7142" w:type="dxa"/>
            <w:tcBorders>
              <w:top w:val="single" w:sz="4" w:space="0" w:color="auto"/>
              <w:left w:val="single" w:sz="4" w:space="0" w:color="auto"/>
              <w:bottom w:val="single" w:sz="4" w:space="0" w:color="auto"/>
              <w:right w:val="single" w:sz="4" w:space="0" w:color="auto"/>
            </w:tcBorders>
          </w:tcPr>
          <w:p w14:paraId="7FC5BB08" w14:textId="77777777" w:rsidR="00E23D8E" w:rsidRDefault="00E8096B">
            <w:pPr>
              <w:pStyle w:val="TAC"/>
              <w:spacing w:before="20" w:after="20"/>
              <w:ind w:left="57" w:right="57"/>
              <w:jc w:val="left"/>
              <w:rPr>
                <w:rFonts w:eastAsia="Malgun Gothic"/>
                <w:lang w:val="en-US" w:eastAsia="ko-KR"/>
              </w:rPr>
            </w:pPr>
            <w:r>
              <w:rPr>
                <w:rFonts w:eastAsia="Malgun Gothic"/>
                <w:lang w:val="en-US" w:eastAsia="ko-KR"/>
              </w:rPr>
              <w:t>In 331, UE behaviors are already specified clearly as follows:</w:t>
            </w:r>
          </w:p>
          <w:p w14:paraId="5FA52D0C" w14:textId="77777777" w:rsidR="00E23D8E" w:rsidRDefault="00E23D8E">
            <w:pPr>
              <w:pStyle w:val="TAC"/>
              <w:spacing w:before="20" w:after="20"/>
              <w:ind w:left="57" w:right="57"/>
              <w:jc w:val="left"/>
              <w:rPr>
                <w:rFonts w:eastAsia="Malgun Gothic"/>
                <w:lang w:val="en-US" w:eastAsia="ko-KR"/>
              </w:rPr>
            </w:pPr>
          </w:p>
          <w:p w14:paraId="5EBE0B09" w14:textId="77777777" w:rsidR="00E23D8E" w:rsidRDefault="00E8096B">
            <w:pPr>
              <w:pStyle w:val="B3"/>
            </w:pPr>
            <w:r>
              <w:t>3&gt;</w:t>
            </w:r>
            <w:r>
              <w:tab/>
            </w:r>
            <w:r>
              <w:rPr>
                <w:highlight w:val="yellow"/>
              </w:rPr>
              <w:t xml:space="preserve">else if UE is IAB-MT and if </w:t>
            </w:r>
            <w:r>
              <w:rPr>
                <w:i/>
                <w:iCs/>
                <w:highlight w:val="yellow"/>
              </w:rPr>
              <w:t>iab-Support</w:t>
            </w:r>
            <w:r>
              <w:rPr>
                <w:highlight w:val="yellow"/>
              </w:rPr>
              <w:t xml:space="preserve"> is not provided</w:t>
            </w:r>
            <w:r>
              <w:t xml:space="preserve"> for the selected PLMN nor the registered PLMN nor PLMN of the equivalent PLMN list nor the selected SNPN nor the registered SNPN:</w:t>
            </w:r>
          </w:p>
          <w:p w14:paraId="3BBA44C4" w14:textId="77777777" w:rsidR="00E23D8E" w:rsidRDefault="00E8096B">
            <w:pPr>
              <w:pStyle w:val="B4"/>
              <w:rPr>
                <w:rFonts w:ascii="Malgun Gothic" w:eastAsiaTheme="minorEastAsia" w:hAnsi="Malgun Gothic"/>
              </w:rPr>
            </w:pPr>
            <w:r>
              <w:t>4&gt;</w:t>
            </w:r>
            <w:r>
              <w:tab/>
            </w:r>
            <w:r>
              <w:rPr>
                <w:highlight w:val="yellow"/>
              </w:rPr>
              <w:t xml:space="preserve">consider the cell as barred for IAB-MT </w:t>
            </w:r>
            <w:r>
              <w:rPr>
                <w:highlight w:val="green"/>
              </w:rPr>
              <w:t>in accordance with TS 38.304 [20];</w:t>
            </w:r>
          </w:p>
          <w:p w14:paraId="73ECEDA4" w14:textId="77777777" w:rsidR="00E23D8E" w:rsidRDefault="00E8096B">
            <w:pPr>
              <w:pStyle w:val="TAC"/>
              <w:spacing w:before="20" w:after="20"/>
              <w:ind w:left="57" w:right="57"/>
              <w:jc w:val="left"/>
              <w:rPr>
                <w:rFonts w:eastAsia="Malgun Gothic"/>
                <w:lang w:val="en-US" w:eastAsia="ko-KR"/>
              </w:rPr>
            </w:pPr>
            <w:r>
              <w:rPr>
                <w:rFonts w:eastAsia="Malgun Gothic"/>
                <w:lang w:val="en-US" w:eastAsia="ko-KR"/>
              </w:rPr>
              <w:t xml:space="preserve">In our view, the green part is only to refer to the exact definition of “barring” as specified in 38304 and to follow barring-relevant behaviors as specified in 304. Since the yellow part is already in 331, it does not have to be repeated in 304. </w:t>
            </w:r>
          </w:p>
          <w:p w14:paraId="63658FA2" w14:textId="77777777" w:rsidR="00E23D8E" w:rsidRDefault="00E8096B">
            <w:pPr>
              <w:pStyle w:val="TAC"/>
              <w:spacing w:before="20" w:after="20"/>
              <w:ind w:left="57" w:right="57"/>
              <w:jc w:val="left"/>
              <w:rPr>
                <w:rFonts w:eastAsia="Malgun Gothic"/>
                <w:lang w:val="en-US" w:eastAsia="ko-KR"/>
              </w:rPr>
            </w:pPr>
            <w:r>
              <w:rPr>
                <w:rFonts w:eastAsia="Malgun Gothic"/>
                <w:lang w:val="en-US" w:eastAsia="ko-KR"/>
              </w:rPr>
              <w:t xml:space="preserve"> </w:t>
            </w:r>
          </w:p>
          <w:p w14:paraId="4A4418C9" w14:textId="77777777" w:rsidR="00E23D8E" w:rsidRDefault="00E8096B">
            <w:pPr>
              <w:pStyle w:val="TAC"/>
              <w:spacing w:before="20" w:after="20"/>
              <w:ind w:left="57" w:right="57"/>
              <w:jc w:val="left"/>
              <w:rPr>
                <w:rFonts w:eastAsia="Malgun Gothic"/>
                <w:lang w:val="en-US" w:eastAsia="ko-KR"/>
              </w:rPr>
            </w:pPr>
            <w:r>
              <w:rPr>
                <w:rFonts w:eastAsia="Malgun Gothic"/>
                <w:lang w:val="en-US" w:eastAsia="ko-KR"/>
              </w:rPr>
              <w:t xml:space="preserve">Normally it is strongly desirable to avoid unnecessary duplication across specifications unless really necessary. Duplicated specifications only increases potential mismatch but no real gain. Unfortunately, our specs already have many duplicated text across 304 and 331. We would like to stop repeating the same thing across specifications unless something is really broken or indeed misleading without the duplication. We do not see anything broken or misleading in the current spec. </w:t>
            </w:r>
          </w:p>
          <w:p w14:paraId="3177B62E" w14:textId="77777777" w:rsidR="00E23D8E" w:rsidRDefault="00E23D8E">
            <w:pPr>
              <w:pStyle w:val="TAC"/>
              <w:spacing w:before="20" w:after="20"/>
              <w:ind w:left="57" w:right="57"/>
              <w:jc w:val="left"/>
              <w:rPr>
                <w:rFonts w:eastAsia="Malgun Gothic"/>
                <w:lang w:val="en-US" w:eastAsia="ko-KR"/>
              </w:rPr>
            </w:pPr>
          </w:p>
          <w:p w14:paraId="5894D069" w14:textId="77777777" w:rsidR="00E23D8E" w:rsidRDefault="00E23D8E">
            <w:pPr>
              <w:pStyle w:val="TAC"/>
              <w:spacing w:before="20" w:after="20"/>
              <w:ind w:left="57" w:right="57"/>
              <w:jc w:val="left"/>
              <w:rPr>
                <w:lang w:val="en-US"/>
              </w:rPr>
            </w:pPr>
          </w:p>
        </w:tc>
      </w:tr>
      <w:tr w:rsidR="00E23D8E" w14:paraId="53AE88F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2DCE4B" w14:textId="77777777" w:rsidR="00E23D8E" w:rsidRDefault="00E8096B">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2B4FF182" w14:textId="77777777" w:rsidR="00E23D8E" w:rsidRDefault="00E8096B">
            <w:pPr>
              <w:pStyle w:val="TAC"/>
              <w:spacing w:before="20" w:after="20"/>
              <w:ind w:right="57"/>
              <w:jc w:val="left"/>
              <w:rPr>
                <w:lang w:val="en-US"/>
              </w:rPr>
            </w:pPr>
            <w:r>
              <w:rPr>
                <w:rFonts w:hint="eastAsia"/>
                <w:lang w:val="en-US"/>
              </w:rPr>
              <w:t xml:space="preserve">Perhaps no </w:t>
            </w:r>
          </w:p>
        </w:tc>
        <w:tc>
          <w:tcPr>
            <w:tcW w:w="7142" w:type="dxa"/>
            <w:tcBorders>
              <w:top w:val="single" w:sz="4" w:space="0" w:color="auto"/>
              <w:left w:val="single" w:sz="4" w:space="0" w:color="auto"/>
              <w:bottom w:val="single" w:sz="4" w:space="0" w:color="auto"/>
              <w:right w:val="single" w:sz="4" w:space="0" w:color="auto"/>
            </w:tcBorders>
          </w:tcPr>
          <w:p w14:paraId="34F0CF09" w14:textId="77777777" w:rsidR="00E23D8E" w:rsidRDefault="00E8096B">
            <w:pPr>
              <w:pStyle w:val="TAC"/>
              <w:spacing w:before="20" w:after="20"/>
              <w:ind w:left="57" w:right="57"/>
              <w:jc w:val="left"/>
              <w:rPr>
                <w:lang w:val="en-US"/>
              </w:rPr>
            </w:pPr>
            <w:r>
              <w:rPr>
                <w:rFonts w:hint="eastAsia"/>
                <w:lang w:val="en-US"/>
              </w:rPr>
              <w:t>Agree with LGE. It</w:t>
            </w:r>
            <w:r>
              <w:rPr>
                <w:lang w:val="en-US"/>
              </w:rPr>
              <w:t>’</w:t>
            </w:r>
            <w:r>
              <w:rPr>
                <w:rFonts w:hint="eastAsia"/>
                <w:lang w:val="en-US"/>
              </w:rPr>
              <w:t>s true that the current text in 38.304 doesn</w:t>
            </w:r>
            <w:r>
              <w:rPr>
                <w:lang w:val="en-US"/>
              </w:rPr>
              <w:t>’</w:t>
            </w:r>
            <w:r>
              <w:rPr>
                <w:rFonts w:hint="eastAsia"/>
                <w:lang w:val="en-US"/>
              </w:rPr>
              <w:t xml:space="preserve">t list all the cases when the UE shall treat the cell as if cell status is </w:t>
            </w:r>
            <w:r>
              <w:rPr>
                <w:lang w:val="en-US"/>
              </w:rPr>
              <w:t>“</w:t>
            </w:r>
            <w:r>
              <w:rPr>
                <w:rFonts w:hint="eastAsia"/>
                <w:lang w:val="en-US"/>
              </w:rPr>
              <w:t>barred</w:t>
            </w:r>
            <w:r>
              <w:rPr>
                <w:lang w:val="en-US"/>
              </w:rPr>
              <w:t>”</w:t>
            </w:r>
            <w:r>
              <w:rPr>
                <w:rFonts w:hint="eastAsia"/>
                <w:lang w:val="en-US"/>
              </w:rPr>
              <w:t>. However there is no technical issue in current 38.304.</w:t>
            </w:r>
          </w:p>
          <w:p w14:paraId="154358B3" w14:textId="77777777" w:rsidR="00E23D8E" w:rsidRDefault="00E23D8E">
            <w:pPr>
              <w:pStyle w:val="TAC"/>
              <w:spacing w:before="20" w:after="20"/>
              <w:ind w:left="57" w:right="57"/>
              <w:jc w:val="left"/>
              <w:rPr>
                <w:lang w:val="en-US"/>
              </w:rPr>
            </w:pPr>
          </w:p>
        </w:tc>
      </w:tr>
      <w:tr w:rsidR="00E23D8E" w14:paraId="6F4544A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CA5A6D" w14:textId="12476AF1" w:rsidR="00E23D8E" w:rsidRDefault="009140E6">
            <w:pPr>
              <w:pStyle w:val="TAC"/>
              <w:spacing w:before="20" w:after="20"/>
              <w:ind w:left="57" w:right="57"/>
              <w:jc w:val="left"/>
              <w:rPr>
                <w:lang w:val="en-US"/>
              </w:rPr>
            </w:pPr>
            <w:r>
              <w:rPr>
                <w:rFonts w:hint="eastAsia"/>
                <w:lang w:val="en-US"/>
              </w:rPr>
              <w:t>C</w:t>
            </w:r>
            <w:r>
              <w:rPr>
                <w:lang w:val="en-US"/>
              </w:rPr>
              <w:t>ATT</w:t>
            </w:r>
          </w:p>
        </w:tc>
        <w:tc>
          <w:tcPr>
            <w:tcW w:w="2478" w:type="dxa"/>
            <w:tcBorders>
              <w:top w:val="single" w:sz="4" w:space="0" w:color="auto"/>
              <w:left w:val="single" w:sz="4" w:space="0" w:color="auto"/>
              <w:bottom w:val="single" w:sz="4" w:space="0" w:color="auto"/>
              <w:right w:val="single" w:sz="4" w:space="0" w:color="auto"/>
            </w:tcBorders>
          </w:tcPr>
          <w:p w14:paraId="12FC05DB" w14:textId="316A9978" w:rsidR="00E23D8E" w:rsidRDefault="009140E6">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9795881" w14:textId="5F0F0F30" w:rsidR="00E23D8E" w:rsidRDefault="009140E6">
            <w:pPr>
              <w:pStyle w:val="TAC"/>
              <w:spacing w:before="20" w:after="20"/>
              <w:ind w:left="57" w:right="57"/>
              <w:jc w:val="left"/>
              <w:rPr>
                <w:lang w:val="en-US"/>
              </w:rPr>
            </w:pPr>
            <w:r>
              <w:rPr>
                <w:lang w:val="en-US"/>
              </w:rPr>
              <w:t xml:space="preserve">Not all the barring conditions are </w:t>
            </w:r>
            <w:r w:rsidR="003167F6">
              <w:rPr>
                <w:lang w:val="en-US"/>
              </w:rPr>
              <w:t xml:space="preserve">constrainedly </w:t>
            </w:r>
            <w:r>
              <w:rPr>
                <w:lang w:val="en-US"/>
              </w:rPr>
              <w:t xml:space="preserve">described in 38.331’s text part at present, instead, the barring configurations are all clarified in the field of </w:t>
            </w:r>
            <w:r w:rsidR="003167F6">
              <w:rPr>
                <w:lang w:val="en-US"/>
              </w:rPr>
              <w:t>IE part in 38.331</w:t>
            </w:r>
            <w:r>
              <w:rPr>
                <w:lang w:val="en-US"/>
              </w:rPr>
              <w:t>. However, each barring parameter is normally captured in 38.304. So, we think the same principle should be applied to “iab-support”.</w:t>
            </w:r>
          </w:p>
        </w:tc>
      </w:tr>
      <w:tr w:rsidR="00E23D8E" w14:paraId="12B8AB2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686555" w14:textId="504941F9" w:rsidR="00E23D8E" w:rsidRDefault="000D3A88">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7304489D" w14:textId="55210E54" w:rsidR="00E23D8E" w:rsidRDefault="000D3A88">
            <w:pPr>
              <w:pStyle w:val="TAC"/>
              <w:spacing w:before="20" w:after="20"/>
              <w:ind w:left="57" w:right="57"/>
              <w:jc w:val="left"/>
              <w:rPr>
                <w:lang w:val="en-US"/>
              </w:rPr>
            </w:pPr>
            <w:r>
              <w:rPr>
                <w:lang w:val="en-US"/>
              </w:rPr>
              <w:t>No</w:t>
            </w:r>
            <w:r w:rsidR="00F06DBF">
              <w:rPr>
                <w:lang w:val="en-US"/>
              </w:rPr>
              <w:t>; see comments</w:t>
            </w:r>
          </w:p>
        </w:tc>
        <w:tc>
          <w:tcPr>
            <w:tcW w:w="7142" w:type="dxa"/>
            <w:tcBorders>
              <w:top w:val="single" w:sz="4" w:space="0" w:color="auto"/>
              <w:left w:val="single" w:sz="4" w:space="0" w:color="auto"/>
              <w:bottom w:val="single" w:sz="4" w:space="0" w:color="auto"/>
              <w:right w:val="single" w:sz="4" w:space="0" w:color="auto"/>
            </w:tcBorders>
          </w:tcPr>
          <w:p w14:paraId="42C97D4E" w14:textId="77777777" w:rsidR="00E23D8E" w:rsidRDefault="000D3A88">
            <w:pPr>
              <w:pStyle w:val="TAC"/>
              <w:spacing w:before="20" w:after="20"/>
              <w:ind w:left="57" w:right="57"/>
              <w:jc w:val="left"/>
              <w:rPr>
                <w:lang w:val="en-US"/>
              </w:rPr>
            </w:pPr>
            <w:r>
              <w:rPr>
                <w:lang w:val="en-US"/>
              </w:rPr>
              <w:t xml:space="preserve">The confusion seems to come from what is captured in 304.  Some companies believe that “cell as barred for IAB-MT” is captured, while others believe that “cell as barred” is captured in 304.  </w:t>
            </w:r>
          </w:p>
          <w:p w14:paraId="4A09F693" w14:textId="78C9DAF3" w:rsidR="000D3A88" w:rsidRDefault="000D3A88">
            <w:pPr>
              <w:pStyle w:val="TAC"/>
              <w:spacing w:before="20" w:after="20"/>
              <w:ind w:left="57" w:right="57"/>
              <w:jc w:val="left"/>
              <w:rPr>
                <w:lang w:val="en-US"/>
              </w:rPr>
            </w:pPr>
            <w:r>
              <w:rPr>
                <w:lang w:val="en-US"/>
              </w:rPr>
              <w:t xml:space="preserve">As the behaviour for IAB-MT is not different compared to </w:t>
            </w:r>
            <w:r w:rsidR="00F06DBF">
              <w:rPr>
                <w:lang w:val="en-US"/>
              </w:rPr>
              <w:t>normal</w:t>
            </w:r>
            <w:r>
              <w:rPr>
                <w:lang w:val="en-US"/>
              </w:rPr>
              <w:t xml:space="preserve"> barring, we prefer not to add something specific for this for IAB-MT in 304.  </w:t>
            </w:r>
          </w:p>
          <w:p w14:paraId="62BB96A7" w14:textId="56845F2A" w:rsidR="00DC3237" w:rsidRDefault="00DC3237">
            <w:pPr>
              <w:pStyle w:val="TAC"/>
              <w:spacing w:before="20" w:after="20"/>
              <w:ind w:left="57" w:right="57"/>
              <w:jc w:val="left"/>
              <w:rPr>
                <w:lang w:val="en-US"/>
              </w:rPr>
            </w:pPr>
            <w:r>
              <w:rPr>
                <w:lang w:val="en-US"/>
              </w:rPr>
              <w:t>Would the following change in 331 help avoid the confusion:</w:t>
            </w:r>
          </w:p>
          <w:p w14:paraId="0BF8946D" w14:textId="606793B3" w:rsidR="00DC3237" w:rsidRDefault="00DC3237">
            <w:pPr>
              <w:pStyle w:val="TAC"/>
              <w:spacing w:before="20" w:after="20"/>
              <w:ind w:left="57" w:right="57"/>
              <w:jc w:val="left"/>
              <w:rPr>
                <w:lang w:val="en-US"/>
              </w:rPr>
            </w:pPr>
            <w:r>
              <w:rPr>
                <w:highlight w:val="yellow"/>
              </w:rPr>
              <w:t xml:space="preserve">consider the cell as barred </w:t>
            </w:r>
            <w:r>
              <w:rPr>
                <w:highlight w:val="green"/>
              </w:rPr>
              <w:t>in accordance with TS 38.304 [20]</w:t>
            </w:r>
            <w:r>
              <w:rPr>
                <w:highlight w:val="green"/>
                <w:lang w:val="en-GB"/>
              </w:rPr>
              <w:t xml:space="preserve"> </w:t>
            </w:r>
            <w:r>
              <w:rPr>
                <w:highlight w:val="yellow"/>
              </w:rPr>
              <w:t>for IAB-MT</w:t>
            </w:r>
            <w:r>
              <w:rPr>
                <w:highlight w:val="green"/>
              </w:rPr>
              <w:t>;</w:t>
            </w:r>
          </w:p>
          <w:p w14:paraId="0662ADF8" w14:textId="149C44D9" w:rsidR="000D3A88" w:rsidRDefault="000D3A88">
            <w:pPr>
              <w:pStyle w:val="TAC"/>
              <w:spacing w:before="20" w:after="20"/>
              <w:ind w:left="57" w:right="57"/>
              <w:jc w:val="left"/>
              <w:rPr>
                <w:lang w:val="en-US"/>
              </w:rPr>
            </w:pPr>
          </w:p>
        </w:tc>
      </w:tr>
      <w:tr w:rsidR="00E23D8E" w14:paraId="165639C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8BE45E" w14:textId="77777777" w:rsidR="00E23D8E" w:rsidRDefault="00E23D8E">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7EC4D01F" w14:textId="77777777" w:rsidR="00E23D8E" w:rsidRDefault="00E23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713DA1" w14:textId="77777777" w:rsidR="00E23D8E" w:rsidRDefault="00E23D8E">
            <w:pPr>
              <w:pStyle w:val="TAC"/>
              <w:spacing w:before="20" w:after="20"/>
              <w:ind w:left="57" w:right="57"/>
              <w:jc w:val="left"/>
              <w:rPr>
                <w:lang w:val="en-US"/>
              </w:rPr>
            </w:pPr>
          </w:p>
        </w:tc>
      </w:tr>
      <w:tr w:rsidR="00E23D8E" w14:paraId="3DDA54F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F47865" w14:textId="77777777" w:rsidR="00E23D8E" w:rsidRDefault="00E23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1BB6507" w14:textId="77777777" w:rsidR="00E23D8E" w:rsidRDefault="00E23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D1F8911" w14:textId="77777777" w:rsidR="00E23D8E" w:rsidRDefault="00E23D8E">
            <w:pPr>
              <w:pStyle w:val="TAC"/>
              <w:spacing w:before="20" w:after="20"/>
              <w:ind w:left="57" w:right="57"/>
              <w:jc w:val="left"/>
              <w:rPr>
                <w:lang w:val="en-US"/>
              </w:rPr>
            </w:pPr>
          </w:p>
        </w:tc>
      </w:tr>
      <w:tr w:rsidR="00E23D8E" w14:paraId="2C69378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FAC1C6" w14:textId="77777777" w:rsidR="00E23D8E" w:rsidRDefault="00E23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DE8C9A8" w14:textId="77777777" w:rsidR="00E23D8E" w:rsidRDefault="00E23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68D0E45" w14:textId="77777777" w:rsidR="00E23D8E" w:rsidRDefault="00E23D8E">
            <w:pPr>
              <w:pStyle w:val="TAC"/>
              <w:spacing w:before="20" w:after="20"/>
              <w:ind w:left="57" w:right="57"/>
              <w:jc w:val="left"/>
              <w:rPr>
                <w:lang w:val="en-US"/>
              </w:rPr>
            </w:pPr>
          </w:p>
        </w:tc>
      </w:tr>
      <w:tr w:rsidR="00E23D8E" w14:paraId="0002137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84BE77" w14:textId="77777777" w:rsidR="00E23D8E" w:rsidRDefault="00E23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E8BB573" w14:textId="77777777" w:rsidR="00E23D8E" w:rsidRDefault="00E23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0BCA491" w14:textId="77777777" w:rsidR="00E23D8E" w:rsidRDefault="00E23D8E">
            <w:pPr>
              <w:pStyle w:val="TAC"/>
              <w:spacing w:before="20" w:after="20"/>
              <w:ind w:left="57" w:right="57"/>
              <w:jc w:val="left"/>
              <w:rPr>
                <w:lang w:val="en-US"/>
              </w:rPr>
            </w:pPr>
          </w:p>
        </w:tc>
      </w:tr>
      <w:tr w:rsidR="00E23D8E" w14:paraId="6E6BDFD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AB165F7" w14:textId="77777777" w:rsidR="00E23D8E" w:rsidRDefault="00E23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2A1953E" w14:textId="77777777" w:rsidR="00E23D8E" w:rsidRDefault="00E23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BE72B0F" w14:textId="77777777" w:rsidR="00E23D8E" w:rsidRDefault="00E23D8E">
            <w:pPr>
              <w:pStyle w:val="TAC"/>
              <w:spacing w:before="20" w:after="20"/>
              <w:ind w:left="57" w:right="57"/>
              <w:jc w:val="left"/>
              <w:rPr>
                <w:lang w:val="en-GB"/>
              </w:rPr>
            </w:pPr>
          </w:p>
        </w:tc>
      </w:tr>
      <w:tr w:rsidR="00E23D8E" w14:paraId="58FA762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777C59" w14:textId="77777777" w:rsidR="00E23D8E" w:rsidRDefault="00E23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1EA2730" w14:textId="77777777" w:rsidR="00E23D8E" w:rsidRDefault="00E23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EEE59DE" w14:textId="77777777" w:rsidR="00E23D8E" w:rsidRDefault="00E23D8E">
            <w:pPr>
              <w:pStyle w:val="TAC"/>
              <w:spacing w:before="20" w:after="20"/>
              <w:ind w:left="57" w:right="57"/>
              <w:jc w:val="left"/>
              <w:rPr>
                <w:lang w:val="en-US"/>
              </w:rPr>
            </w:pPr>
          </w:p>
        </w:tc>
      </w:tr>
      <w:tr w:rsidR="00E23D8E" w14:paraId="5E022C0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94CF6E" w14:textId="77777777" w:rsidR="00E23D8E" w:rsidRDefault="00E23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6E66715" w14:textId="77777777" w:rsidR="00E23D8E" w:rsidRDefault="00E23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00D6C57" w14:textId="77777777" w:rsidR="00E23D8E" w:rsidRDefault="00E23D8E">
            <w:pPr>
              <w:pStyle w:val="TAC"/>
              <w:spacing w:before="20" w:after="20"/>
              <w:ind w:left="57" w:right="57"/>
              <w:jc w:val="left"/>
              <w:rPr>
                <w:lang w:val="en-US"/>
              </w:rPr>
            </w:pPr>
          </w:p>
        </w:tc>
      </w:tr>
      <w:tr w:rsidR="00E23D8E" w14:paraId="6B842EC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60145D" w14:textId="77777777" w:rsidR="00E23D8E" w:rsidRDefault="00E23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4F9E503" w14:textId="77777777" w:rsidR="00E23D8E" w:rsidRDefault="00E23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1D38AE4" w14:textId="77777777" w:rsidR="00E23D8E" w:rsidRDefault="00E23D8E">
            <w:pPr>
              <w:pStyle w:val="TAC"/>
              <w:spacing w:before="20" w:after="20"/>
              <w:ind w:left="57" w:right="57"/>
              <w:jc w:val="left"/>
              <w:rPr>
                <w:lang w:val="en-US"/>
              </w:rPr>
            </w:pPr>
          </w:p>
        </w:tc>
      </w:tr>
      <w:tr w:rsidR="00E23D8E" w14:paraId="6E0E5CE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02B1D3" w14:textId="77777777" w:rsidR="00E23D8E" w:rsidRDefault="00E23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76CD47B" w14:textId="77777777" w:rsidR="00E23D8E" w:rsidRDefault="00E23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5202A94" w14:textId="77777777" w:rsidR="00E23D8E" w:rsidRDefault="00E23D8E">
            <w:pPr>
              <w:pStyle w:val="TAC"/>
              <w:spacing w:before="20" w:after="20"/>
              <w:ind w:left="57" w:right="57"/>
              <w:jc w:val="left"/>
              <w:rPr>
                <w:lang w:val="en-US"/>
              </w:rPr>
            </w:pPr>
          </w:p>
        </w:tc>
      </w:tr>
      <w:tr w:rsidR="00E23D8E" w14:paraId="62278A8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102FB1" w14:textId="77777777" w:rsidR="00E23D8E" w:rsidRDefault="00E23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0025E4F" w14:textId="77777777" w:rsidR="00E23D8E" w:rsidRDefault="00E23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5E8E1B4" w14:textId="77777777" w:rsidR="00E23D8E" w:rsidRDefault="00E23D8E">
            <w:pPr>
              <w:pStyle w:val="TAC"/>
              <w:spacing w:before="20" w:after="20"/>
              <w:ind w:left="57" w:right="57"/>
              <w:jc w:val="left"/>
              <w:rPr>
                <w:lang w:val="en-US"/>
              </w:rPr>
            </w:pPr>
          </w:p>
        </w:tc>
      </w:tr>
    </w:tbl>
    <w:p w14:paraId="21FA82F0" w14:textId="77777777" w:rsidR="00E23D8E" w:rsidRDefault="00E23D8E">
      <w:pPr>
        <w:pStyle w:val="Heading2"/>
      </w:pPr>
    </w:p>
    <w:sectPr w:rsidR="00E23D8E">
      <w:headerReference w:type="even" r:id="rId12"/>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3B503" w14:textId="77777777" w:rsidR="00E8096B" w:rsidRDefault="00E8096B">
      <w:pPr>
        <w:spacing w:after="0"/>
      </w:pPr>
      <w:r>
        <w:separator/>
      </w:r>
    </w:p>
  </w:endnote>
  <w:endnote w:type="continuationSeparator" w:id="0">
    <w:p w14:paraId="234A82BB" w14:textId="77777777" w:rsidR="00E8096B" w:rsidRDefault="00E809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B70EA" w14:textId="77777777" w:rsidR="00E23D8E" w:rsidRDefault="00E8096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90E6B" w14:textId="77777777" w:rsidR="00E8096B" w:rsidRDefault="00E8096B">
      <w:pPr>
        <w:spacing w:after="0"/>
      </w:pPr>
      <w:r>
        <w:separator/>
      </w:r>
    </w:p>
  </w:footnote>
  <w:footnote w:type="continuationSeparator" w:id="0">
    <w:p w14:paraId="4CFB5604" w14:textId="77777777" w:rsidR="00E8096B" w:rsidRDefault="00E809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F0791" w14:textId="77777777" w:rsidR="00E23D8E" w:rsidRDefault="00E8096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2123070104">
    <w:abstractNumId w:val="11"/>
  </w:num>
  <w:num w:numId="2" w16cid:durableId="833683489">
    <w:abstractNumId w:val="4"/>
  </w:num>
  <w:num w:numId="3" w16cid:durableId="50924806">
    <w:abstractNumId w:val="1"/>
  </w:num>
  <w:num w:numId="4" w16cid:durableId="1072115582">
    <w:abstractNumId w:val="3"/>
  </w:num>
  <w:num w:numId="5" w16cid:durableId="1425346749">
    <w:abstractNumId w:val="2"/>
  </w:num>
  <w:num w:numId="6" w16cid:durableId="676225833">
    <w:abstractNumId w:val="10"/>
  </w:num>
  <w:num w:numId="7" w16cid:durableId="183255645">
    <w:abstractNumId w:val="0"/>
  </w:num>
  <w:num w:numId="8" w16cid:durableId="1902405801">
    <w:abstractNumId w:val="12"/>
  </w:num>
  <w:num w:numId="9" w16cid:durableId="58678430">
    <w:abstractNumId w:val="7"/>
  </w:num>
  <w:num w:numId="10" w16cid:durableId="355892219">
    <w:abstractNumId w:val="5"/>
  </w:num>
  <w:num w:numId="11" w16cid:durableId="123041502">
    <w:abstractNumId w:val="8"/>
  </w:num>
  <w:num w:numId="12" w16cid:durableId="406533590">
    <w:abstractNumId w:val="9"/>
  </w:num>
  <w:num w:numId="13" w16cid:durableId="4756891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4C"/>
    <w:rsid w:val="000006E1"/>
    <w:rsid w:val="00002A37"/>
    <w:rsid w:val="0000564C"/>
    <w:rsid w:val="00006446"/>
    <w:rsid w:val="00006896"/>
    <w:rsid w:val="00007CDC"/>
    <w:rsid w:val="00011B28"/>
    <w:rsid w:val="00015D15"/>
    <w:rsid w:val="0002484E"/>
    <w:rsid w:val="0002564D"/>
    <w:rsid w:val="00025ECA"/>
    <w:rsid w:val="000325B8"/>
    <w:rsid w:val="000343F9"/>
    <w:rsid w:val="00034C15"/>
    <w:rsid w:val="00036BA1"/>
    <w:rsid w:val="00036D0C"/>
    <w:rsid w:val="000422E2"/>
    <w:rsid w:val="00042E18"/>
    <w:rsid w:val="00042F22"/>
    <w:rsid w:val="000444EF"/>
    <w:rsid w:val="00052A07"/>
    <w:rsid w:val="000534E3"/>
    <w:rsid w:val="0005606A"/>
    <w:rsid w:val="00057117"/>
    <w:rsid w:val="00057217"/>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B2719"/>
    <w:rsid w:val="000B3A8F"/>
    <w:rsid w:val="000B4AB9"/>
    <w:rsid w:val="000B51D0"/>
    <w:rsid w:val="000B58C3"/>
    <w:rsid w:val="000B61E9"/>
    <w:rsid w:val="000C165A"/>
    <w:rsid w:val="000C2AE9"/>
    <w:rsid w:val="000C2E19"/>
    <w:rsid w:val="000C3585"/>
    <w:rsid w:val="000D0D07"/>
    <w:rsid w:val="000D3A88"/>
    <w:rsid w:val="000D4797"/>
    <w:rsid w:val="000D70E1"/>
    <w:rsid w:val="000E0527"/>
    <w:rsid w:val="000E1E92"/>
    <w:rsid w:val="000E3E45"/>
    <w:rsid w:val="000E6D9F"/>
    <w:rsid w:val="000F06D6"/>
    <w:rsid w:val="000F0EB1"/>
    <w:rsid w:val="000F1106"/>
    <w:rsid w:val="000F3BE9"/>
    <w:rsid w:val="000F3F23"/>
    <w:rsid w:val="000F3F6C"/>
    <w:rsid w:val="000F577B"/>
    <w:rsid w:val="000F6DF3"/>
    <w:rsid w:val="000F7114"/>
    <w:rsid w:val="00100203"/>
    <w:rsid w:val="001005FF"/>
    <w:rsid w:val="00102F83"/>
    <w:rsid w:val="001062FB"/>
    <w:rsid w:val="001063E6"/>
    <w:rsid w:val="00111B4C"/>
    <w:rsid w:val="00112EBE"/>
    <w:rsid w:val="00113CF4"/>
    <w:rsid w:val="001153EA"/>
    <w:rsid w:val="00115643"/>
    <w:rsid w:val="00116765"/>
    <w:rsid w:val="00117557"/>
    <w:rsid w:val="001219F5"/>
    <w:rsid w:val="00121A20"/>
    <w:rsid w:val="0012377F"/>
    <w:rsid w:val="00124314"/>
    <w:rsid w:val="00126B4A"/>
    <w:rsid w:val="00132FD0"/>
    <w:rsid w:val="001344C0"/>
    <w:rsid w:val="001346FA"/>
    <w:rsid w:val="00135252"/>
    <w:rsid w:val="00137AB5"/>
    <w:rsid w:val="00137F0B"/>
    <w:rsid w:val="00151E23"/>
    <w:rsid w:val="001526E0"/>
    <w:rsid w:val="001530C2"/>
    <w:rsid w:val="001551B5"/>
    <w:rsid w:val="00161AD9"/>
    <w:rsid w:val="00161AE5"/>
    <w:rsid w:val="00162D35"/>
    <w:rsid w:val="001659C1"/>
    <w:rsid w:val="00165B0B"/>
    <w:rsid w:val="00173A8E"/>
    <w:rsid w:val="00173C4A"/>
    <w:rsid w:val="0017502C"/>
    <w:rsid w:val="0018143F"/>
    <w:rsid w:val="00181FF8"/>
    <w:rsid w:val="0018690B"/>
    <w:rsid w:val="00187439"/>
    <w:rsid w:val="00190AC1"/>
    <w:rsid w:val="0019341A"/>
    <w:rsid w:val="00195305"/>
    <w:rsid w:val="00197DF9"/>
    <w:rsid w:val="001A065D"/>
    <w:rsid w:val="001A1987"/>
    <w:rsid w:val="001A2564"/>
    <w:rsid w:val="001A6173"/>
    <w:rsid w:val="001A6CBA"/>
    <w:rsid w:val="001B0D97"/>
    <w:rsid w:val="001B4BA5"/>
    <w:rsid w:val="001B5A5D"/>
    <w:rsid w:val="001C0413"/>
    <w:rsid w:val="001C1CE5"/>
    <w:rsid w:val="001C3D2A"/>
    <w:rsid w:val="001D1B53"/>
    <w:rsid w:val="001D51BA"/>
    <w:rsid w:val="001D53E7"/>
    <w:rsid w:val="001D6342"/>
    <w:rsid w:val="001D6D53"/>
    <w:rsid w:val="001E1701"/>
    <w:rsid w:val="001E58E2"/>
    <w:rsid w:val="001E67A4"/>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61A"/>
    <w:rsid w:val="00223FCB"/>
    <w:rsid w:val="002252C3"/>
    <w:rsid w:val="00225C54"/>
    <w:rsid w:val="002270E9"/>
    <w:rsid w:val="00230765"/>
    <w:rsid w:val="00230D18"/>
    <w:rsid w:val="002319E4"/>
    <w:rsid w:val="002342CC"/>
    <w:rsid w:val="00235632"/>
    <w:rsid w:val="00235872"/>
    <w:rsid w:val="00236A63"/>
    <w:rsid w:val="0024148A"/>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ACD"/>
    <w:rsid w:val="00287838"/>
    <w:rsid w:val="002907B5"/>
    <w:rsid w:val="002926F3"/>
    <w:rsid w:val="00292EB7"/>
    <w:rsid w:val="00295B18"/>
    <w:rsid w:val="00296227"/>
    <w:rsid w:val="00296F44"/>
    <w:rsid w:val="0029777D"/>
    <w:rsid w:val="002A024F"/>
    <w:rsid w:val="002A055E"/>
    <w:rsid w:val="002A1D4E"/>
    <w:rsid w:val="002A1EB8"/>
    <w:rsid w:val="002A2869"/>
    <w:rsid w:val="002A56EB"/>
    <w:rsid w:val="002B24D6"/>
    <w:rsid w:val="002C41E6"/>
    <w:rsid w:val="002D071A"/>
    <w:rsid w:val="002D34B2"/>
    <w:rsid w:val="002D3B5B"/>
    <w:rsid w:val="002D48B0"/>
    <w:rsid w:val="002D5144"/>
    <w:rsid w:val="002D5B37"/>
    <w:rsid w:val="002D7637"/>
    <w:rsid w:val="002D7CF1"/>
    <w:rsid w:val="002E17F2"/>
    <w:rsid w:val="002E67CE"/>
    <w:rsid w:val="002E7CAE"/>
    <w:rsid w:val="002F2771"/>
    <w:rsid w:val="002F37A9"/>
    <w:rsid w:val="00301B43"/>
    <w:rsid w:val="00301CE6"/>
    <w:rsid w:val="0030256B"/>
    <w:rsid w:val="0030501F"/>
    <w:rsid w:val="00307BA1"/>
    <w:rsid w:val="00311702"/>
    <w:rsid w:val="00311E82"/>
    <w:rsid w:val="003121D6"/>
    <w:rsid w:val="00313FD6"/>
    <w:rsid w:val="003143BD"/>
    <w:rsid w:val="00315363"/>
    <w:rsid w:val="00316557"/>
    <w:rsid w:val="003167F6"/>
    <w:rsid w:val="003203ED"/>
    <w:rsid w:val="00322C9F"/>
    <w:rsid w:val="00323C0E"/>
    <w:rsid w:val="0032474C"/>
    <w:rsid w:val="00324D23"/>
    <w:rsid w:val="00327798"/>
    <w:rsid w:val="00331751"/>
    <w:rsid w:val="00334579"/>
    <w:rsid w:val="00335858"/>
    <w:rsid w:val="00335D9C"/>
    <w:rsid w:val="0033637C"/>
    <w:rsid w:val="00336BDA"/>
    <w:rsid w:val="00342BD7"/>
    <w:rsid w:val="00345AAB"/>
    <w:rsid w:val="00346DB5"/>
    <w:rsid w:val="003477B1"/>
    <w:rsid w:val="00357380"/>
    <w:rsid w:val="003602D9"/>
    <w:rsid w:val="003604CE"/>
    <w:rsid w:val="00361836"/>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5B0A"/>
    <w:rsid w:val="003A6BAC"/>
    <w:rsid w:val="003A70A4"/>
    <w:rsid w:val="003A7230"/>
    <w:rsid w:val="003A7EF3"/>
    <w:rsid w:val="003B159C"/>
    <w:rsid w:val="003B369F"/>
    <w:rsid w:val="003B36A3"/>
    <w:rsid w:val="003B40A1"/>
    <w:rsid w:val="003B57FF"/>
    <w:rsid w:val="003B64BB"/>
    <w:rsid w:val="003B7FE5"/>
    <w:rsid w:val="003C11C8"/>
    <w:rsid w:val="003C2702"/>
    <w:rsid w:val="003C4816"/>
    <w:rsid w:val="003C7806"/>
    <w:rsid w:val="003D109F"/>
    <w:rsid w:val="003D2478"/>
    <w:rsid w:val="003D3C45"/>
    <w:rsid w:val="003D5B1F"/>
    <w:rsid w:val="003D6E87"/>
    <w:rsid w:val="003E15FA"/>
    <w:rsid w:val="003E435A"/>
    <w:rsid w:val="003E5074"/>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42F4"/>
    <w:rsid w:val="004260F7"/>
    <w:rsid w:val="00427248"/>
    <w:rsid w:val="00437447"/>
    <w:rsid w:val="00441A92"/>
    <w:rsid w:val="00442D1D"/>
    <w:rsid w:val="004431DC"/>
    <w:rsid w:val="00444F56"/>
    <w:rsid w:val="00445EEB"/>
    <w:rsid w:val="00446488"/>
    <w:rsid w:val="0044713E"/>
    <w:rsid w:val="004517AA"/>
    <w:rsid w:val="00452CAC"/>
    <w:rsid w:val="00457565"/>
    <w:rsid w:val="00457B71"/>
    <w:rsid w:val="00464808"/>
    <w:rsid w:val="0046685A"/>
    <w:rsid w:val="004669E2"/>
    <w:rsid w:val="00470C31"/>
    <w:rsid w:val="00471DE0"/>
    <w:rsid w:val="004734D0"/>
    <w:rsid w:val="0047556B"/>
    <w:rsid w:val="00477768"/>
    <w:rsid w:val="004837C0"/>
    <w:rsid w:val="00492BC5"/>
    <w:rsid w:val="004964F1"/>
    <w:rsid w:val="00497B5D"/>
    <w:rsid w:val="004A16BC"/>
    <w:rsid w:val="004A2B94"/>
    <w:rsid w:val="004A40C1"/>
    <w:rsid w:val="004B29EE"/>
    <w:rsid w:val="004B6F6A"/>
    <w:rsid w:val="004B7C0C"/>
    <w:rsid w:val="004C3898"/>
    <w:rsid w:val="004D1DD8"/>
    <w:rsid w:val="004D36B1"/>
    <w:rsid w:val="004D45C4"/>
    <w:rsid w:val="004D7EBD"/>
    <w:rsid w:val="004D7FE5"/>
    <w:rsid w:val="004E2680"/>
    <w:rsid w:val="004E28F9"/>
    <w:rsid w:val="004E462E"/>
    <w:rsid w:val="004E56DC"/>
    <w:rsid w:val="004E76F4"/>
    <w:rsid w:val="004F0B4E"/>
    <w:rsid w:val="004F0B6C"/>
    <w:rsid w:val="004F2078"/>
    <w:rsid w:val="004F4DA3"/>
    <w:rsid w:val="00506557"/>
    <w:rsid w:val="0050677A"/>
    <w:rsid w:val="00506CF9"/>
    <w:rsid w:val="00506F41"/>
    <w:rsid w:val="005108D8"/>
    <w:rsid w:val="005116F9"/>
    <w:rsid w:val="005153A7"/>
    <w:rsid w:val="005161D1"/>
    <w:rsid w:val="00520CAA"/>
    <w:rsid w:val="005219CF"/>
    <w:rsid w:val="0052217B"/>
    <w:rsid w:val="0052303A"/>
    <w:rsid w:val="00534B59"/>
    <w:rsid w:val="00536759"/>
    <w:rsid w:val="00537C62"/>
    <w:rsid w:val="00544B18"/>
    <w:rsid w:val="00546970"/>
    <w:rsid w:val="005474E0"/>
    <w:rsid w:val="00553EA2"/>
    <w:rsid w:val="00554E19"/>
    <w:rsid w:val="005561FA"/>
    <w:rsid w:val="005603E5"/>
    <w:rsid w:val="0056121F"/>
    <w:rsid w:val="00563A29"/>
    <w:rsid w:val="00572505"/>
    <w:rsid w:val="00573666"/>
    <w:rsid w:val="00573AE9"/>
    <w:rsid w:val="00580158"/>
    <w:rsid w:val="00582809"/>
    <w:rsid w:val="0058798C"/>
    <w:rsid w:val="005900FA"/>
    <w:rsid w:val="005935A4"/>
    <w:rsid w:val="00594463"/>
    <w:rsid w:val="005948C2"/>
    <w:rsid w:val="00595182"/>
    <w:rsid w:val="00595DCA"/>
    <w:rsid w:val="0059779B"/>
    <w:rsid w:val="005A209A"/>
    <w:rsid w:val="005A49F1"/>
    <w:rsid w:val="005A50BC"/>
    <w:rsid w:val="005A662D"/>
    <w:rsid w:val="005B1409"/>
    <w:rsid w:val="005B35D7"/>
    <w:rsid w:val="005B392A"/>
    <w:rsid w:val="005B3AA3"/>
    <w:rsid w:val="005B3CBD"/>
    <w:rsid w:val="005B6F83"/>
    <w:rsid w:val="005C0EDE"/>
    <w:rsid w:val="005C74FB"/>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20A71"/>
    <w:rsid w:val="00620D80"/>
    <w:rsid w:val="00622430"/>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A2"/>
    <w:rsid w:val="00650AB9"/>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71F9"/>
    <w:rsid w:val="006776D7"/>
    <w:rsid w:val="00681003"/>
    <w:rsid w:val="006817C9"/>
    <w:rsid w:val="006839E0"/>
    <w:rsid w:val="00683ECE"/>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F08"/>
    <w:rsid w:val="006E062C"/>
    <w:rsid w:val="006E1C82"/>
    <w:rsid w:val="006E28B7"/>
    <w:rsid w:val="006E2A9B"/>
    <w:rsid w:val="006E3310"/>
    <w:rsid w:val="006E4E39"/>
    <w:rsid w:val="006E565E"/>
    <w:rsid w:val="006E5898"/>
    <w:rsid w:val="006E673D"/>
    <w:rsid w:val="006E7D3B"/>
    <w:rsid w:val="006F1B70"/>
    <w:rsid w:val="006F2D01"/>
    <w:rsid w:val="006F341D"/>
    <w:rsid w:val="006F3CDE"/>
    <w:rsid w:val="006F58D4"/>
    <w:rsid w:val="006F6582"/>
    <w:rsid w:val="00701620"/>
    <w:rsid w:val="00702E3D"/>
    <w:rsid w:val="0070346E"/>
    <w:rsid w:val="00703EB2"/>
    <w:rsid w:val="007040CB"/>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1593"/>
    <w:rsid w:val="007445A0"/>
    <w:rsid w:val="0074524B"/>
    <w:rsid w:val="00747D8B"/>
    <w:rsid w:val="00751228"/>
    <w:rsid w:val="007571E1"/>
    <w:rsid w:val="00757A16"/>
    <w:rsid w:val="007604B2"/>
    <w:rsid w:val="007609AF"/>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F147A"/>
    <w:rsid w:val="007F4486"/>
    <w:rsid w:val="007F690C"/>
    <w:rsid w:val="00800C22"/>
    <w:rsid w:val="00803FAE"/>
    <w:rsid w:val="00804D9D"/>
    <w:rsid w:val="0080605F"/>
    <w:rsid w:val="00807786"/>
    <w:rsid w:val="00811FCB"/>
    <w:rsid w:val="00812F14"/>
    <w:rsid w:val="008158D6"/>
    <w:rsid w:val="008164DD"/>
    <w:rsid w:val="00817196"/>
    <w:rsid w:val="00817D68"/>
    <w:rsid w:val="008235DB"/>
    <w:rsid w:val="00824AB4"/>
    <w:rsid w:val="00825C42"/>
    <w:rsid w:val="00825D25"/>
    <w:rsid w:val="0082690F"/>
    <w:rsid w:val="00827D6F"/>
    <w:rsid w:val="0083137D"/>
    <w:rsid w:val="00835C52"/>
    <w:rsid w:val="008376AC"/>
    <w:rsid w:val="008444E8"/>
    <w:rsid w:val="00844E80"/>
    <w:rsid w:val="00846FE7"/>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2017"/>
    <w:rsid w:val="008C4958"/>
    <w:rsid w:val="008C4BAA"/>
    <w:rsid w:val="008C6AE8"/>
    <w:rsid w:val="008C7573"/>
    <w:rsid w:val="008D00A5"/>
    <w:rsid w:val="008D02CB"/>
    <w:rsid w:val="008D34F1"/>
    <w:rsid w:val="008D39D8"/>
    <w:rsid w:val="008D6D1A"/>
    <w:rsid w:val="008D6D4A"/>
    <w:rsid w:val="008D76B4"/>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0E6"/>
    <w:rsid w:val="00914AD8"/>
    <w:rsid w:val="00916079"/>
    <w:rsid w:val="00916DF0"/>
    <w:rsid w:val="00917CE9"/>
    <w:rsid w:val="00920BF2"/>
    <w:rsid w:val="00922010"/>
    <w:rsid w:val="00924169"/>
    <w:rsid w:val="00931BD9"/>
    <w:rsid w:val="00934EBB"/>
    <w:rsid w:val="009368F3"/>
    <w:rsid w:val="00941636"/>
    <w:rsid w:val="00943742"/>
    <w:rsid w:val="00945C05"/>
    <w:rsid w:val="00946945"/>
    <w:rsid w:val="00947713"/>
    <w:rsid w:val="00950DE7"/>
    <w:rsid w:val="00953920"/>
    <w:rsid w:val="00953D47"/>
    <w:rsid w:val="009549BF"/>
    <w:rsid w:val="0095681E"/>
    <w:rsid w:val="009572D4"/>
    <w:rsid w:val="00961921"/>
    <w:rsid w:val="0096430A"/>
    <w:rsid w:val="0096554B"/>
    <w:rsid w:val="0096584A"/>
    <w:rsid w:val="00967545"/>
    <w:rsid w:val="00967BAF"/>
    <w:rsid w:val="00971F08"/>
    <w:rsid w:val="009731C4"/>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47A3"/>
    <w:rsid w:val="009F08F3"/>
    <w:rsid w:val="009F344F"/>
    <w:rsid w:val="00A005CA"/>
    <w:rsid w:val="00A031D8"/>
    <w:rsid w:val="00A048A8"/>
    <w:rsid w:val="00A04F49"/>
    <w:rsid w:val="00A05E1E"/>
    <w:rsid w:val="00A10D18"/>
    <w:rsid w:val="00A1274E"/>
    <w:rsid w:val="00A13E54"/>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7A70"/>
    <w:rsid w:val="00A90C93"/>
    <w:rsid w:val="00A922F8"/>
    <w:rsid w:val="00A92879"/>
    <w:rsid w:val="00A9442A"/>
    <w:rsid w:val="00A952AE"/>
    <w:rsid w:val="00A966A1"/>
    <w:rsid w:val="00AA016F"/>
    <w:rsid w:val="00AA02F1"/>
    <w:rsid w:val="00AA1ED6"/>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D0AA3"/>
    <w:rsid w:val="00AD152F"/>
    <w:rsid w:val="00AD2B42"/>
    <w:rsid w:val="00AD3F94"/>
    <w:rsid w:val="00AD4A5A"/>
    <w:rsid w:val="00AD6F7E"/>
    <w:rsid w:val="00AE27AC"/>
    <w:rsid w:val="00AE33B5"/>
    <w:rsid w:val="00AE40E0"/>
    <w:rsid w:val="00AE433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157F9"/>
    <w:rsid w:val="00B20256"/>
    <w:rsid w:val="00B20D09"/>
    <w:rsid w:val="00B23D36"/>
    <w:rsid w:val="00B26072"/>
    <w:rsid w:val="00B2763F"/>
    <w:rsid w:val="00B27AAC"/>
    <w:rsid w:val="00B30929"/>
    <w:rsid w:val="00B372AA"/>
    <w:rsid w:val="00B40445"/>
    <w:rsid w:val="00B409E0"/>
    <w:rsid w:val="00B41888"/>
    <w:rsid w:val="00B45A52"/>
    <w:rsid w:val="00B46175"/>
    <w:rsid w:val="00B548B7"/>
    <w:rsid w:val="00B56C29"/>
    <w:rsid w:val="00B60986"/>
    <w:rsid w:val="00B664C7"/>
    <w:rsid w:val="00B739F6"/>
    <w:rsid w:val="00B81A6C"/>
    <w:rsid w:val="00B85DE5"/>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234"/>
    <w:rsid w:val="00BE1E89"/>
    <w:rsid w:val="00BE2FA6"/>
    <w:rsid w:val="00BE333F"/>
    <w:rsid w:val="00BE7406"/>
    <w:rsid w:val="00BE7603"/>
    <w:rsid w:val="00BF0C5F"/>
    <w:rsid w:val="00BF3279"/>
    <w:rsid w:val="00BF74C7"/>
    <w:rsid w:val="00C015F1"/>
    <w:rsid w:val="00C01F33"/>
    <w:rsid w:val="00C02CC6"/>
    <w:rsid w:val="00C040F7"/>
    <w:rsid w:val="00C044AB"/>
    <w:rsid w:val="00C04E61"/>
    <w:rsid w:val="00C05706"/>
    <w:rsid w:val="00C07377"/>
    <w:rsid w:val="00C10478"/>
    <w:rsid w:val="00C11F4A"/>
    <w:rsid w:val="00C12107"/>
    <w:rsid w:val="00C14D4B"/>
    <w:rsid w:val="00C154BB"/>
    <w:rsid w:val="00C268E6"/>
    <w:rsid w:val="00C279B5"/>
    <w:rsid w:val="00C27C45"/>
    <w:rsid w:val="00C3579B"/>
    <w:rsid w:val="00C3719D"/>
    <w:rsid w:val="00C37CB2"/>
    <w:rsid w:val="00C41C56"/>
    <w:rsid w:val="00C4233A"/>
    <w:rsid w:val="00C473A5"/>
    <w:rsid w:val="00C54995"/>
    <w:rsid w:val="00C54D41"/>
    <w:rsid w:val="00C566FD"/>
    <w:rsid w:val="00C60783"/>
    <w:rsid w:val="00C630AD"/>
    <w:rsid w:val="00C64672"/>
    <w:rsid w:val="00C653F8"/>
    <w:rsid w:val="00C70697"/>
    <w:rsid w:val="00C71BCF"/>
    <w:rsid w:val="00C72093"/>
    <w:rsid w:val="00C72EF4"/>
    <w:rsid w:val="00C744FE"/>
    <w:rsid w:val="00C75D2F"/>
    <w:rsid w:val="00C767BE"/>
    <w:rsid w:val="00C76E3C"/>
    <w:rsid w:val="00C81568"/>
    <w:rsid w:val="00C876F2"/>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E0424"/>
    <w:rsid w:val="00CE342B"/>
    <w:rsid w:val="00CE7561"/>
    <w:rsid w:val="00CF1354"/>
    <w:rsid w:val="00CF3B1F"/>
    <w:rsid w:val="00CF3BF6"/>
    <w:rsid w:val="00CF625B"/>
    <w:rsid w:val="00CF687E"/>
    <w:rsid w:val="00D005B4"/>
    <w:rsid w:val="00D0327C"/>
    <w:rsid w:val="00D0349B"/>
    <w:rsid w:val="00D10249"/>
    <w:rsid w:val="00D115C3"/>
    <w:rsid w:val="00D11897"/>
    <w:rsid w:val="00D13135"/>
    <w:rsid w:val="00D13E4E"/>
    <w:rsid w:val="00D2363A"/>
    <w:rsid w:val="00D239A7"/>
    <w:rsid w:val="00D23F47"/>
    <w:rsid w:val="00D35442"/>
    <w:rsid w:val="00D357DC"/>
    <w:rsid w:val="00D36E71"/>
    <w:rsid w:val="00D37D87"/>
    <w:rsid w:val="00D40B33"/>
    <w:rsid w:val="00D41951"/>
    <w:rsid w:val="00D4318F"/>
    <w:rsid w:val="00D438BF"/>
    <w:rsid w:val="00D440F8"/>
    <w:rsid w:val="00D47B44"/>
    <w:rsid w:val="00D546FF"/>
    <w:rsid w:val="00D55AD5"/>
    <w:rsid w:val="00D576CA"/>
    <w:rsid w:val="00D61AF5"/>
    <w:rsid w:val="00D652B5"/>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5417"/>
    <w:rsid w:val="00DA56E8"/>
    <w:rsid w:val="00DB0A9F"/>
    <w:rsid w:val="00DB3289"/>
    <w:rsid w:val="00DB377D"/>
    <w:rsid w:val="00DB50F4"/>
    <w:rsid w:val="00DC2D36"/>
    <w:rsid w:val="00DC3237"/>
    <w:rsid w:val="00DC53EF"/>
    <w:rsid w:val="00DE5608"/>
    <w:rsid w:val="00DE58D0"/>
    <w:rsid w:val="00DE654F"/>
    <w:rsid w:val="00DF0B6E"/>
    <w:rsid w:val="00DF15E0"/>
    <w:rsid w:val="00DF37A0"/>
    <w:rsid w:val="00DF647B"/>
    <w:rsid w:val="00DF78FA"/>
    <w:rsid w:val="00E02F55"/>
    <w:rsid w:val="00E0695E"/>
    <w:rsid w:val="00E110E7"/>
    <w:rsid w:val="00E11B20"/>
    <w:rsid w:val="00E17FA2"/>
    <w:rsid w:val="00E22330"/>
    <w:rsid w:val="00E23D8E"/>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12C"/>
    <w:rsid w:val="00E63838"/>
    <w:rsid w:val="00E64434"/>
    <w:rsid w:val="00E67C51"/>
    <w:rsid w:val="00E72C37"/>
    <w:rsid w:val="00E72EFC"/>
    <w:rsid w:val="00E758EC"/>
    <w:rsid w:val="00E8096B"/>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24D5"/>
    <w:rsid w:val="00EC27C6"/>
    <w:rsid w:val="00EC4207"/>
    <w:rsid w:val="00EC4AB0"/>
    <w:rsid w:val="00EC5653"/>
    <w:rsid w:val="00EC71CE"/>
    <w:rsid w:val="00ED1006"/>
    <w:rsid w:val="00ED7FEA"/>
    <w:rsid w:val="00EE6C04"/>
    <w:rsid w:val="00EF18FE"/>
    <w:rsid w:val="00EF1BAE"/>
    <w:rsid w:val="00EF3CE9"/>
    <w:rsid w:val="00EF5017"/>
    <w:rsid w:val="00EF5787"/>
    <w:rsid w:val="00EF60D0"/>
    <w:rsid w:val="00F0049E"/>
    <w:rsid w:val="00F0528D"/>
    <w:rsid w:val="00F06C67"/>
    <w:rsid w:val="00F06DBF"/>
    <w:rsid w:val="00F06DFD"/>
    <w:rsid w:val="00F071D1"/>
    <w:rsid w:val="00F07533"/>
    <w:rsid w:val="00F10629"/>
    <w:rsid w:val="00F146E9"/>
    <w:rsid w:val="00F15FA5"/>
    <w:rsid w:val="00F209B7"/>
    <w:rsid w:val="00F20F5C"/>
    <w:rsid w:val="00F2376F"/>
    <w:rsid w:val="00F243D8"/>
    <w:rsid w:val="00F30828"/>
    <w:rsid w:val="00F313D6"/>
    <w:rsid w:val="00F330ED"/>
    <w:rsid w:val="00F35780"/>
    <w:rsid w:val="00F40F0C"/>
    <w:rsid w:val="00F4200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7CE"/>
    <w:rsid w:val="00F8456C"/>
    <w:rsid w:val="00F859D8"/>
    <w:rsid w:val="00F862E2"/>
    <w:rsid w:val="00F868F5"/>
    <w:rsid w:val="00F87525"/>
    <w:rsid w:val="00F9056A"/>
    <w:rsid w:val="00F90F8D"/>
    <w:rsid w:val="00F914F4"/>
    <w:rsid w:val="00F92782"/>
    <w:rsid w:val="00F93AA9"/>
    <w:rsid w:val="00F93EF1"/>
    <w:rsid w:val="00F96985"/>
    <w:rsid w:val="00F97838"/>
    <w:rsid w:val="00FA0093"/>
    <w:rsid w:val="00FA2BB3"/>
    <w:rsid w:val="00FA3666"/>
    <w:rsid w:val="00FA7D80"/>
    <w:rsid w:val="00FB3600"/>
    <w:rsid w:val="00FB4C80"/>
    <w:rsid w:val="00FB6A6A"/>
    <w:rsid w:val="00FC4C0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6A4A"/>
    <w:rsid w:val="64AF4581"/>
    <w:rsid w:val="657E6F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46897"/>
  <w15:docId w15:val="{CA581D75-68BB-42B6-88BA-A7944B0E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5" w:qFormat="1"/>
    <w:lsdException w:name="List Number 3" w:qFormat="1"/>
    <w:lsdException w:name="Title" w:qFormat="1"/>
    <w:lsdException w:name="Default Paragraph Font" w:semiHidden="1" w:uiPriority="1" w:unhideWhenUsed="1" w:qFormat="1"/>
    <w:lsdException w:name="List Continue" w:qFormat="1"/>
    <w:lsdException w:name="Subtitle" w:qFormat="1"/>
    <w:lsdException w:name="Hyperlink" w:uiPriority="99" w:qFormat="1"/>
    <w:lsdException w:name="FollowedHyperlink" w:unhideWhenUsed="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qFormat/>
    <w:pPr>
      <w:numPr>
        <w:numId w:val="2"/>
      </w:numPr>
    </w:p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after="120"/>
      <w:jc w:val="both"/>
    </w:pPr>
    <w:rPr>
      <w:rFonts w:ascii="Arial" w:hAnsi="Arial"/>
      <w:lang w:eastAsia="zh-CN"/>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Normal"/>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BEB7867-AC36-4675-89C2-68497B054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514</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Sudeep (Intel)</cp:lastModifiedBy>
  <cp:revision>4</cp:revision>
  <cp:lastPrinted>2008-01-31T07:09:00Z</cp:lastPrinted>
  <dcterms:created xsi:type="dcterms:W3CDTF">2023-02-28T13:46:00Z</dcterms:created>
  <dcterms:modified xsi:type="dcterms:W3CDTF">2023-02-28T13:50:00Z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