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16EBE03A" w:rsidR="00F063D8" w:rsidRPr="00692DEB" w:rsidRDefault="00F063D8" w:rsidP="00F063D8">
      <w:pPr>
        <w:pStyle w:val="CRCoverPage"/>
        <w:outlineLvl w:val="0"/>
        <w:rPr>
          <w:b/>
          <w:sz w:val="24"/>
          <w:lang w:val="en-US"/>
        </w:rPr>
      </w:pPr>
      <w:r w:rsidRPr="00692DEB">
        <w:rPr>
          <w:rFonts w:cs="Arial"/>
          <w:b/>
          <w:sz w:val="24"/>
          <w:lang w:val="en-US"/>
        </w:rPr>
        <w:t>3GPP TSG RAN WG2 Meeting #1</w:t>
      </w:r>
      <w:r w:rsidR="0086085B">
        <w:rPr>
          <w:rFonts w:cs="Arial"/>
          <w:b/>
          <w:sz w:val="24"/>
          <w:lang w:val="en-US"/>
        </w:rPr>
        <w:t>20</w:t>
      </w:r>
      <w:r w:rsidRPr="00692DEB">
        <w:rPr>
          <w:rFonts w:cs="Arial"/>
          <w:b/>
          <w:sz w:val="24"/>
          <w:lang w:val="en-US"/>
        </w:rPr>
        <w:t xml:space="preserve">                     </w:t>
      </w:r>
      <w:r w:rsidR="00A67CFB">
        <w:rPr>
          <w:rFonts w:cs="Arial"/>
          <w:b/>
          <w:sz w:val="24"/>
          <w:lang w:val="en-US"/>
        </w:rPr>
        <w:tab/>
      </w:r>
      <w:r w:rsidR="001F00CD">
        <w:rPr>
          <w:rFonts w:cs="Arial"/>
          <w:b/>
          <w:sz w:val="24"/>
          <w:lang w:val="en-US"/>
        </w:rPr>
        <w:t xml:space="preserve">    </w:t>
      </w:r>
      <w:r w:rsidR="001F3A1D">
        <w:rPr>
          <w:rFonts w:cs="Arial"/>
          <w:b/>
          <w:sz w:val="24"/>
          <w:lang w:val="en-US"/>
        </w:rPr>
        <w:tab/>
        <w:t xml:space="preserve">    </w:t>
      </w:r>
      <w:r w:rsidR="001F3A1D" w:rsidRPr="001F3A1D">
        <w:rPr>
          <w:rFonts w:cs="Arial"/>
          <w:b/>
          <w:sz w:val="24"/>
          <w:lang w:val="en-US"/>
        </w:rPr>
        <w:t>R2-2212689</w:t>
      </w:r>
      <w:r w:rsidR="00860BBA" w:rsidRPr="00860BBA">
        <w:rPr>
          <w:rFonts w:cs="Arial"/>
          <w:b/>
          <w:sz w:val="24"/>
          <w:lang w:val="en-US"/>
        </w:rPr>
        <w:t xml:space="preserve"> </w:t>
      </w:r>
      <w:r w:rsidRPr="00692DEB">
        <w:rPr>
          <w:rFonts w:cs="Arial"/>
          <w:b/>
          <w:sz w:val="24"/>
          <w:lang w:val="en-US"/>
        </w:rPr>
        <w:br/>
      </w:r>
      <w:bookmarkStart w:id="0" w:name="_Hlk95740077"/>
      <w:bookmarkStart w:id="1" w:name="_Hlk101695338"/>
      <w:r w:rsidR="0086085B" w:rsidRPr="0086085B">
        <w:rPr>
          <w:b/>
          <w:sz w:val="24"/>
          <w:szCs w:val="24"/>
          <w:lang w:val="en-US"/>
        </w:rPr>
        <w:t xml:space="preserve">Toulouse, France, 14th – 18th November </w:t>
      </w:r>
      <w:r w:rsidR="00DD3DD8" w:rsidRPr="009F6FF5">
        <w:rPr>
          <w:b/>
          <w:sz w:val="24"/>
          <w:szCs w:val="24"/>
          <w:lang w:val="en-US"/>
        </w:rPr>
        <w:t>202</w:t>
      </w:r>
      <w:r w:rsidR="00EF0417" w:rsidRPr="009F6FF5">
        <w:rPr>
          <w:b/>
          <w:sz w:val="24"/>
          <w:szCs w:val="24"/>
          <w:lang w:val="en-US"/>
        </w:rPr>
        <w:t>2</w:t>
      </w:r>
      <w:bookmarkEnd w:id="0"/>
      <w:r w:rsidR="00DD3DD8" w:rsidRPr="007928D3">
        <w:rPr>
          <w:b/>
          <w:color w:val="D9D9D9" w:themeColor="background1" w:themeShade="D9"/>
          <w:sz w:val="24"/>
          <w:szCs w:val="24"/>
          <w:lang w:val="en-US"/>
        </w:rPr>
        <w:t xml:space="preserve">                             </w:t>
      </w:r>
      <w:bookmarkEnd w:id="1"/>
    </w:p>
    <w:p w14:paraId="5BF18584" w14:textId="77777777" w:rsidR="00280751" w:rsidRPr="00692DEB" w:rsidRDefault="00280751" w:rsidP="00280751">
      <w:pPr>
        <w:pStyle w:val="CRCoverPage"/>
        <w:outlineLvl w:val="0"/>
        <w:rPr>
          <w:b/>
          <w:sz w:val="24"/>
          <w:lang w:val="en-US"/>
        </w:rPr>
      </w:pPr>
    </w:p>
    <w:p w14:paraId="5B9BF21E" w14:textId="29CA93CA"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60BBA">
        <w:rPr>
          <w:rFonts w:ascii="Arial" w:eastAsia="MS Mincho" w:hAnsi="Arial" w:cs="Arial"/>
          <w:b/>
          <w:bCs/>
          <w:color w:val="auto"/>
          <w:sz w:val="24"/>
          <w:lang w:eastAsia="en-US"/>
        </w:rPr>
        <w:t>8</w:t>
      </w:r>
      <w:r w:rsidR="009F6FF5" w:rsidRPr="009F6FF5">
        <w:rPr>
          <w:rFonts w:ascii="Arial" w:eastAsia="MS Mincho" w:hAnsi="Arial" w:cs="Arial"/>
          <w:b/>
          <w:bCs/>
          <w:color w:val="auto"/>
          <w:sz w:val="24"/>
          <w:lang w:eastAsia="en-US"/>
        </w:rPr>
        <w:t xml:space="preserve">.15.2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6F881CAC"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860BBA" w:rsidRPr="00860BBA">
        <w:rPr>
          <w:rFonts w:ascii="Arial" w:hAnsi="Arial" w:cs="Arial"/>
          <w:b/>
          <w:bCs/>
          <w:sz w:val="24"/>
          <w:szCs w:val="24"/>
          <w:lang w:eastAsia="en-US"/>
        </w:rPr>
        <w:t>sidelink </w:t>
      </w:r>
      <w:r w:rsidR="00106F6F" w:rsidRPr="00106F6F">
        <w:rPr>
          <w:rFonts w:ascii="Arial" w:hAnsi="Arial" w:cs="Arial"/>
          <w:b/>
          <w:bCs/>
          <w:sz w:val="24"/>
          <w:szCs w:val="24"/>
          <w:lang w:eastAsia="en-US"/>
        </w:rPr>
        <w:t>LBT impact</w:t>
      </w:r>
      <w:r w:rsidR="00860BBA" w:rsidRPr="00860BBA">
        <w:rPr>
          <w:rFonts w:ascii="Arial" w:hAnsi="Arial" w:cs="Arial"/>
          <w:b/>
          <w:bCs/>
          <w:sz w:val="24"/>
          <w:szCs w:val="24"/>
          <w:lang w:eastAsia="en-US"/>
        </w:rPr>
        <w:t> </w:t>
      </w:r>
      <w:r w:rsidR="00284C4D" w:rsidRPr="00860BBA">
        <w:rPr>
          <w:rFonts w:ascii="Arial" w:hAnsi="Arial" w:cs="Arial"/>
          <w:b/>
          <w:bCs/>
          <w:sz w:val="24"/>
          <w:szCs w:val="24"/>
          <w:lang w:eastAsia="en-US"/>
        </w:rPr>
        <w:t xml:space="preserve"> </w:t>
      </w:r>
      <w:r w:rsidR="00124AFA" w:rsidRPr="00860BBA">
        <w:rPr>
          <w:rFonts w:ascii="Arial" w:hAnsi="Arial" w:cs="Arial"/>
          <w:b/>
          <w:bCs/>
          <w:sz w:val="24"/>
          <w:szCs w:val="24"/>
          <w:lang w:eastAsia="en-US"/>
        </w:rPr>
        <w:t>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226D09EB" w14:textId="237FB0D1" w:rsidR="00055071" w:rsidRDefault="001C312F" w:rsidP="00E0257C">
      <w:pPr>
        <w:rPr>
          <w:color w:val="auto"/>
          <w:sz w:val="22"/>
          <w:szCs w:val="22"/>
        </w:rPr>
      </w:pPr>
      <w:r w:rsidRPr="000E215F">
        <w:rPr>
          <w:color w:val="auto"/>
          <w:sz w:val="22"/>
          <w:szCs w:val="22"/>
        </w:rPr>
        <w:t>In this contribution, we discuss</w:t>
      </w:r>
      <w:r w:rsidR="00955848" w:rsidRPr="000E215F">
        <w:rPr>
          <w:color w:val="auto"/>
          <w:sz w:val="22"/>
          <w:szCs w:val="22"/>
        </w:rPr>
        <w:t xml:space="preserve"> </w:t>
      </w:r>
      <w:r w:rsidR="00F67EDA">
        <w:rPr>
          <w:color w:val="auto"/>
          <w:sz w:val="22"/>
          <w:szCs w:val="22"/>
        </w:rPr>
        <w:t xml:space="preserve">sidelink LBT </w:t>
      </w:r>
      <w:r w:rsidR="00C56C3D">
        <w:rPr>
          <w:color w:val="auto"/>
          <w:sz w:val="22"/>
          <w:szCs w:val="22"/>
        </w:rPr>
        <w:t xml:space="preserve">failure and </w:t>
      </w:r>
      <w:r w:rsidR="00491446">
        <w:rPr>
          <w:color w:val="auto"/>
          <w:sz w:val="22"/>
          <w:szCs w:val="22"/>
        </w:rPr>
        <w:t xml:space="preserve">the </w:t>
      </w:r>
      <w:r w:rsidR="00B440AD">
        <w:rPr>
          <w:color w:val="auto"/>
          <w:sz w:val="22"/>
          <w:szCs w:val="22"/>
        </w:rPr>
        <w:t>impact</w:t>
      </w:r>
      <w:r w:rsidR="00C56C3D">
        <w:rPr>
          <w:color w:val="auto"/>
          <w:sz w:val="22"/>
          <w:szCs w:val="22"/>
        </w:rPr>
        <w:t xml:space="preserve"> to</w:t>
      </w:r>
      <w:r w:rsidR="00F67EDA">
        <w:rPr>
          <w:color w:val="auto"/>
          <w:sz w:val="22"/>
          <w:szCs w:val="22"/>
        </w:rPr>
        <w:t xml:space="preserve"> </w:t>
      </w:r>
      <w:r w:rsidR="00B40831">
        <w:rPr>
          <w:color w:val="auto"/>
          <w:sz w:val="22"/>
          <w:szCs w:val="22"/>
        </w:rPr>
        <w:t>PC5</w:t>
      </w:r>
      <w:r w:rsidR="00F67EDA">
        <w:rPr>
          <w:color w:val="auto"/>
          <w:sz w:val="22"/>
          <w:szCs w:val="22"/>
        </w:rPr>
        <w:t xml:space="preserve"> RLF</w:t>
      </w:r>
      <w:r w:rsidR="00C56C3D">
        <w:rPr>
          <w:color w:val="auto"/>
          <w:sz w:val="22"/>
          <w:szCs w:val="22"/>
        </w:rPr>
        <w:t>, sidelink DRX, and sidelink resource selection</w:t>
      </w:r>
      <w:r w:rsidR="00F67EDA">
        <w:rPr>
          <w:color w:val="auto"/>
          <w:sz w:val="22"/>
          <w:szCs w:val="22"/>
        </w:rPr>
        <w:t>.</w:t>
      </w:r>
    </w:p>
    <w:p w14:paraId="3F93C733" w14:textId="12E37DFB" w:rsidR="004E420D" w:rsidRPr="000A4BD3" w:rsidRDefault="00AE3E14" w:rsidP="00423B3C">
      <w:pPr>
        <w:pStyle w:val="Heading1"/>
        <w:rPr>
          <w:sz w:val="32"/>
        </w:rPr>
      </w:pPr>
      <w:r w:rsidRPr="000E215F">
        <w:rPr>
          <w:lang w:val="en-US"/>
        </w:rPr>
        <w:t>Discussion</w:t>
      </w:r>
      <w:r w:rsidR="004E420D" w:rsidRPr="000E215F">
        <w:rPr>
          <w:lang w:val="en-US"/>
        </w:rPr>
        <w:t xml:space="preserve"> </w:t>
      </w:r>
      <w:r w:rsidR="004E420D" w:rsidRPr="000A4BD3">
        <w:rPr>
          <w:sz w:val="32"/>
        </w:rPr>
        <w:t xml:space="preserve"> </w:t>
      </w:r>
    </w:p>
    <w:p w14:paraId="70F1FBDD" w14:textId="0045B74C" w:rsidR="00C4121D" w:rsidRDefault="00C4121D" w:rsidP="00C4121D">
      <w:pPr>
        <w:pStyle w:val="Heading2"/>
      </w:pPr>
      <w:r>
        <w:t xml:space="preserve">Sidelink </w:t>
      </w:r>
      <w:r w:rsidRPr="000A4BD3">
        <w:t xml:space="preserve">LBT </w:t>
      </w:r>
      <w:r>
        <w:t>failure</w:t>
      </w:r>
    </w:p>
    <w:p w14:paraId="12FAEE96" w14:textId="1E1EBF1F" w:rsidR="00C4121D" w:rsidRPr="00C614C5" w:rsidRDefault="00C4121D" w:rsidP="00732FB7">
      <w:pPr>
        <w:spacing w:after="120"/>
        <w:rPr>
          <w:sz w:val="22"/>
          <w:szCs w:val="22"/>
        </w:rPr>
      </w:pPr>
      <w:r w:rsidRPr="00C614C5">
        <w:rPr>
          <w:sz w:val="22"/>
          <w:szCs w:val="22"/>
        </w:rPr>
        <w:t>RAN2 made the following agreement</w:t>
      </w:r>
      <w:r w:rsidR="00280195" w:rsidRPr="00C614C5">
        <w:rPr>
          <w:sz w:val="22"/>
          <w:szCs w:val="22"/>
        </w:rPr>
        <w:t xml:space="preserve">s for </w:t>
      </w:r>
      <w:r w:rsidR="00491446">
        <w:rPr>
          <w:sz w:val="22"/>
          <w:szCs w:val="22"/>
        </w:rPr>
        <w:t xml:space="preserve">sidelink </w:t>
      </w:r>
      <w:r w:rsidR="00280195" w:rsidRPr="00C614C5">
        <w:rPr>
          <w:sz w:val="22"/>
          <w:szCs w:val="22"/>
        </w:rPr>
        <w:t>consistent LBT failure</w:t>
      </w:r>
      <w:r w:rsidRPr="00C614C5">
        <w:rPr>
          <w:sz w:val="22"/>
          <w:szCs w:val="22"/>
        </w:rPr>
        <w:t xml:space="preserve"> at RAN2 #119bis-e meeting [1].</w:t>
      </w:r>
    </w:p>
    <w:p w14:paraId="3F9FA551"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b/>
          <w:bCs/>
          <w:sz w:val="22"/>
          <w:szCs w:val="22"/>
        </w:rPr>
      </w:pPr>
      <w:r w:rsidRPr="00B440AD">
        <w:rPr>
          <w:b/>
          <w:bCs/>
          <w:sz w:val="22"/>
          <w:szCs w:val="22"/>
          <w:highlight w:val="green"/>
        </w:rPr>
        <w:t>Agreement on consistent LBT failure:</w:t>
      </w:r>
    </w:p>
    <w:p w14:paraId="6A95F06F"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color w:val="auto"/>
          <w:sz w:val="22"/>
          <w:szCs w:val="22"/>
        </w:rPr>
      </w:pPr>
      <w:r w:rsidRPr="00B440AD">
        <w:rPr>
          <w:i/>
          <w:iCs/>
          <w:sz w:val="22"/>
          <w:szCs w:val="22"/>
        </w:rPr>
        <w:t xml:space="preserve">1: </w:t>
      </w:r>
      <w:r w:rsidRPr="00B440AD">
        <w:rPr>
          <w:i/>
          <w:iCs/>
          <w:sz w:val="22"/>
          <w:szCs w:val="22"/>
        </w:rPr>
        <w:tab/>
        <w:t xml:space="preserve">SL-specific LBT failure indication from PHY </w:t>
      </w:r>
      <w:proofErr w:type="gramStart"/>
      <w:r w:rsidRPr="00B440AD">
        <w:rPr>
          <w:i/>
          <w:iCs/>
          <w:sz w:val="22"/>
          <w:szCs w:val="22"/>
        </w:rPr>
        <w:t>is needed</w:t>
      </w:r>
      <w:proofErr w:type="gramEnd"/>
      <w:r w:rsidRPr="00B440AD">
        <w:rPr>
          <w:i/>
          <w:iCs/>
          <w:sz w:val="22"/>
          <w:szCs w:val="22"/>
        </w:rPr>
        <w:t xml:space="preserve"> for SL-specific consistent </w:t>
      </w:r>
      <w:r w:rsidRPr="00B440AD">
        <w:rPr>
          <w:i/>
          <w:iCs/>
          <w:color w:val="auto"/>
          <w:sz w:val="22"/>
          <w:szCs w:val="22"/>
        </w:rPr>
        <w:t xml:space="preserve">LBT failure detection in the MAC. How/whether it </w:t>
      </w:r>
      <w:proofErr w:type="gramStart"/>
      <w:r w:rsidRPr="00B440AD">
        <w:rPr>
          <w:i/>
          <w:iCs/>
          <w:color w:val="auto"/>
          <w:sz w:val="22"/>
          <w:szCs w:val="22"/>
        </w:rPr>
        <w:t>is used</w:t>
      </w:r>
      <w:proofErr w:type="gramEnd"/>
      <w:r w:rsidRPr="00B440AD">
        <w:rPr>
          <w:i/>
          <w:iCs/>
          <w:color w:val="auto"/>
          <w:sz w:val="22"/>
          <w:szCs w:val="22"/>
        </w:rPr>
        <w:t xml:space="preserve"> for other purposes can be further discussed.</w:t>
      </w:r>
    </w:p>
    <w:p w14:paraId="1535D4A1"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color w:val="FF0000"/>
          <w:sz w:val="22"/>
          <w:szCs w:val="22"/>
        </w:rPr>
      </w:pPr>
      <w:r w:rsidRPr="00B440AD">
        <w:rPr>
          <w:i/>
          <w:iCs/>
          <w:sz w:val="22"/>
          <w:szCs w:val="22"/>
        </w:rPr>
        <w:t>2:</w:t>
      </w:r>
      <w:r w:rsidRPr="00B440AD">
        <w:rPr>
          <w:i/>
          <w:iCs/>
          <w:sz w:val="22"/>
          <w:szCs w:val="22"/>
        </w:rPr>
        <w:tab/>
        <w:t xml:space="preserve">Support SL-specific consistent LBT failure detection and recovery procedure in the MAC for SL-U. </w:t>
      </w:r>
      <w:r w:rsidRPr="00491446">
        <w:rPr>
          <w:i/>
          <w:iCs/>
          <w:sz w:val="22"/>
          <w:szCs w:val="22"/>
        </w:rPr>
        <w:t xml:space="preserve">Details of recovery to </w:t>
      </w:r>
      <w:proofErr w:type="gramStart"/>
      <w:r w:rsidRPr="00491446">
        <w:rPr>
          <w:i/>
          <w:iCs/>
          <w:sz w:val="22"/>
          <w:szCs w:val="22"/>
        </w:rPr>
        <w:t>be further worked</w:t>
      </w:r>
      <w:proofErr w:type="gramEnd"/>
      <w:r w:rsidRPr="00491446">
        <w:rPr>
          <w:i/>
          <w:iCs/>
          <w:sz w:val="22"/>
          <w:szCs w:val="22"/>
        </w:rPr>
        <w:t xml:space="preserve"> on granularity of (consistent) LBT failure.</w:t>
      </w:r>
    </w:p>
    <w:p w14:paraId="4D2AD318" w14:textId="48CAF4D5"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3:</w:t>
      </w:r>
      <w:r w:rsidRPr="00B440AD">
        <w:rPr>
          <w:i/>
          <w:iCs/>
          <w:sz w:val="22"/>
          <w:szCs w:val="22"/>
        </w:rPr>
        <w:tab/>
        <w:t>Send LS to RAN1 asking “</w:t>
      </w:r>
      <w:r w:rsidRPr="00B440AD">
        <w:rPr>
          <w:i/>
          <w:iCs/>
          <w:color w:val="FF0000"/>
          <w:sz w:val="22"/>
          <w:szCs w:val="22"/>
        </w:rPr>
        <w:t xml:space="preserve">When an SL-specific LBT failure indication </w:t>
      </w:r>
      <w:proofErr w:type="gramStart"/>
      <w:r w:rsidRPr="00B440AD">
        <w:rPr>
          <w:i/>
          <w:iCs/>
          <w:color w:val="FF0000"/>
          <w:sz w:val="22"/>
          <w:szCs w:val="22"/>
        </w:rPr>
        <w:t>is notified</w:t>
      </w:r>
      <w:proofErr w:type="gramEnd"/>
      <w:r w:rsidRPr="00B440AD">
        <w:rPr>
          <w:i/>
          <w:iCs/>
          <w:color w:val="FF0000"/>
          <w:sz w:val="22"/>
          <w:szCs w:val="22"/>
        </w:rPr>
        <w:t xml:space="preserve"> for an SL transmission by the PHY, in which resource granularity the SL-specific LBT failure can be considered as being detected (</w:t>
      </w:r>
      <w:r w:rsidR="00945EB7" w:rsidRPr="00B440AD">
        <w:rPr>
          <w:i/>
          <w:iCs/>
          <w:color w:val="FF0000"/>
          <w:sz w:val="22"/>
          <w:szCs w:val="22"/>
        </w:rPr>
        <w:t>e.g.,</w:t>
      </w:r>
      <w:r w:rsidRPr="00B440AD">
        <w:rPr>
          <w:i/>
          <w:iCs/>
          <w:color w:val="FF0000"/>
          <w:sz w:val="22"/>
          <w:szCs w:val="22"/>
        </w:rPr>
        <w:t xml:space="preserve"> per Resource Pool, per RB set, per SL BWP, etc.)?</w:t>
      </w:r>
    </w:p>
    <w:p w14:paraId="7EF118CE" w14:textId="0D32BC0F"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xml:space="preserve">- Detailed wording can </w:t>
      </w:r>
      <w:proofErr w:type="gramStart"/>
      <w:r w:rsidRPr="00B440AD">
        <w:rPr>
          <w:i/>
          <w:iCs/>
          <w:sz w:val="22"/>
          <w:szCs w:val="22"/>
        </w:rPr>
        <w:t>be discussed</w:t>
      </w:r>
      <w:proofErr w:type="gramEnd"/>
      <w:r w:rsidRPr="00B440AD">
        <w:rPr>
          <w:i/>
          <w:iCs/>
          <w:sz w:val="22"/>
          <w:szCs w:val="22"/>
        </w:rPr>
        <w:t xml:space="preserve"> during the email discussion. </w:t>
      </w:r>
      <w:proofErr w:type="gramStart"/>
      <w:r w:rsidRPr="00B440AD">
        <w:rPr>
          <w:i/>
          <w:iCs/>
          <w:sz w:val="22"/>
          <w:szCs w:val="22"/>
        </w:rPr>
        <w:t>Some</w:t>
      </w:r>
      <w:proofErr w:type="gramEnd"/>
      <w:r w:rsidRPr="00B440AD">
        <w:rPr>
          <w:i/>
          <w:iCs/>
          <w:sz w:val="22"/>
          <w:szCs w:val="22"/>
        </w:rPr>
        <w:t xml:space="preserve"> background information (</w:t>
      </w:r>
      <w:r w:rsidR="00945EB7" w:rsidRPr="00B440AD">
        <w:rPr>
          <w:i/>
          <w:iCs/>
          <w:sz w:val="22"/>
          <w:szCs w:val="22"/>
        </w:rPr>
        <w:t>e.g.,</w:t>
      </w:r>
      <w:r w:rsidRPr="00B440AD">
        <w:rPr>
          <w:i/>
          <w:iCs/>
          <w:sz w:val="22"/>
          <w:szCs w:val="22"/>
        </w:rPr>
        <w:t xml:space="preserve"> why/what we (actually) ask) can be also provided.</w:t>
      </w:r>
    </w:p>
    <w:p w14:paraId="025195EB"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4:</w:t>
      </w:r>
      <w:r w:rsidRPr="00B440AD">
        <w:rPr>
          <w:i/>
          <w:iCs/>
          <w:sz w:val="22"/>
          <w:szCs w:val="22"/>
        </w:rPr>
        <w:tab/>
        <w:t>As the general principle, reuse the consistent LBT failure detection procedure in NR-U as the baseline for SL-specific consistent LBT failure detection in SL-U.</w:t>
      </w:r>
    </w:p>
    <w:p w14:paraId="0EF10E3F"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5:</w:t>
      </w:r>
      <w:r w:rsidRPr="00B440AD">
        <w:rPr>
          <w:i/>
          <w:iCs/>
          <w:sz w:val="22"/>
          <w:szCs w:val="22"/>
        </w:rPr>
        <w:tab/>
        <w:t>As in NR-U, introduce the following parameters and variables for the SL-specific consistent LBT failure detection in SL-U as the baseline:</w:t>
      </w:r>
    </w:p>
    <w:p w14:paraId="50BC515E" w14:textId="204ABDDD"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An SL-specific LBT failure indication counter (</w:t>
      </w:r>
      <w:r w:rsidR="00945EB7" w:rsidRPr="00B440AD">
        <w:rPr>
          <w:i/>
          <w:iCs/>
          <w:sz w:val="22"/>
          <w:szCs w:val="22"/>
        </w:rPr>
        <w:t>e.g.,</w:t>
      </w:r>
      <w:r w:rsidRPr="00B440AD">
        <w:rPr>
          <w:i/>
          <w:iCs/>
          <w:sz w:val="22"/>
          <w:szCs w:val="22"/>
        </w:rPr>
        <w:t xml:space="preserve"> SL_LBT_COUNTER</w:t>
      </w:r>
      <w:r w:rsidR="00945EB7" w:rsidRPr="00B440AD">
        <w:rPr>
          <w:i/>
          <w:iCs/>
          <w:sz w:val="22"/>
          <w:szCs w:val="22"/>
        </w:rPr>
        <w:t>).</w:t>
      </w:r>
    </w:p>
    <w:p w14:paraId="638A62C1" w14:textId="559E9EE5"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An SL-specific maximum LBT failure instance count threshold (</w:t>
      </w:r>
      <w:r w:rsidR="00945EB7" w:rsidRPr="00B440AD">
        <w:rPr>
          <w:i/>
          <w:iCs/>
          <w:sz w:val="22"/>
          <w:szCs w:val="22"/>
        </w:rPr>
        <w:t>e.g.,</w:t>
      </w:r>
      <w:r w:rsidRPr="00B440AD">
        <w:rPr>
          <w:i/>
          <w:iCs/>
          <w:sz w:val="22"/>
          <w:szCs w:val="22"/>
        </w:rPr>
        <w:t xml:space="preserve"> sl-LBT-FailureInstanceMaxCount</w:t>
      </w:r>
      <w:r w:rsidR="00945EB7" w:rsidRPr="00B440AD">
        <w:rPr>
          <w:i/>
          <w:iCs/>
          <w:sz w:val="22"/>
          <w:szCs w:val="22"/>
        </w:rPr>
        <w:t>).</w:t>
      </w:r>
    </w:p>
    <w:p w14:paraId="4EFB7DA0" w14:textId="2EC1A55B"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An SL-specific LBT failure detection timer (</w:t>
      </w:r>
      <w:r w:rsidR="00945EB7" w:rsidRPr="00B440AD">
        <w:rPr>
          <w:i/>
          <w:iCs/>
          <w:sz w:val="22"/>
          <w:szCs w:val="22"/>
        </w:rPr>
        <w:t>e.g.,</w:t>
      </w:r>
      <w:r w:rsidRPr="00B440AD">
        <w:rPr>
          <w:i/>
          <w:iCs/>
          <w:sz w:val="22"/>
          <w:szCs w:val="22"/>
        </w:rPr>
        <w:t xml:space="preserve"> sl-LBT-FailureDetectionTimer).</w:t>
      </w:r>
    </w:p>
    <w:p w14:paraId="210F321A"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6:</w:t>
      </w:r>
      <w:r w:rsidRPr="00B440AD">
        <w:rPr>
          <w:i/>
          <w:iCs/>
          <w:sz w:val="22"/>
          <w:szCs w:val="22"/>
        </w:rPr>
        <w:tab/>
        <w:t>Reuse the following MAC behaviors on TIMER/COUNTER handling in NR-U for SL-specific consistent LBT failure detection procedure in SL-U as the baseline:</w:t>
      </w:r>
    </w:p>
    <w:p w14:paraId="5F01D427" w14:textId="680ACF8F"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xml:space="preserve">- As in NR-U, if an SL-specific LBT failure indication </w:t>
      </w:r>
      <w:proofErr w:type="gramStart"/>
      <w:r w:rsidRPr="00B440AD">
        <w:rPr>
          <w:i/>
          <w:iCs/>
          <w:sz w:val="22"/>
          <w:szCs w:val="22"/>
        </w:rPr>
        <w:t>is received</w:t>
      </w:r>
      <w:proofErr w:type="gramEnd"/>
      <w:r w:rsidRPr="00B440AD">
        <w:rPr>
          <w:i/>
          <w:iCs/>
          <w:sz w:val="22"/>
          <w:szCs w:val="22"/>
        </w:rPr>
        <w:t xml:space="preserve"> from the lower layer, the SL-specific LBT failure indication counter (</w:t>
      </w:r>
      <w:r w:rsidR="00945EB7" w:rsidRPr="00B440AD">
        <w:rPr>
          <w:i/>
          <w:iCs/>
          <w:sz w:val="22"/>
          <w:szCs w:val="22"/>
        </w:rPr>
        <w:t>e.g.,</w:t>
      </w:r>
      <w:r w:rsidRPr="00B440AD">
        <w:rPr>
          <w:i/>
          <w:iCs/>
          <w:sz w:val="22"/>
          <w:szCs w:val="22"/>
        </w:rPr>
        <w:t xml:space="preserve"> SL_LBT_COUNTER) is incremented by one.</w:t>
      </w:r>
    </w:p>
    <w:p w14:paraId="6434CBA9" w14:textId="3DCF29FE"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xml:space="preserve">- As in NR-U, if an SL-specific LBT failure indication is received from the lower layer, </w:t>
      </w:r>
      <w:proofErr w:type="gramStart"/>
      <w:r w:rsidRPr="00B440AD">
        <w:rPr>
          <w:i/>
          <w:iCs/>
          <w:sz w:val="22"/>
          <w:szCs w:val="22"/>
        </w:rPr>
        <w:t>start</w:t>
      </w:r>
      <w:proofErr w:type="gramEnd"/>
      <w:r w:rsidRPr="00B440AD">
        <w:rPr>
          <w:i/>
          <w:iCs/>
          <w:sz w:val="22"/>
          <w:szCs w:val="22"/>
        </w:rPr>
        <w:t xml:space="preserve"> or restart the SL-specific LBT failure detection timer (</w:t>
      </w:r>
      <w:r w:rsidR="00945EB7" w:rsidRPr="00B440AD">
        <w:rPr>
          <w:i/>
          <w:iCs/>
          <w:sz w:val="22"/>
          <w:szCs w:val="22"/>
        </w:rPr>
        <w:t>e.g.,</w:t>
      </w:r>
      <w:r w:rsidRPr="00B440AD">
        <w:rPr>
          <w:i/>
          <w:iCs/>
          <w:sz w:val="22"/>
          <w:szCs w:val="22"/>
        </w:rPr>
        <w:t xml:space="preserve"> sl-LBT-FailureDetectionTimer)</w:t>
      </w:r>
    </w:p>
    <w:p w14:paraId="5875F706" w14:textId="1EF8AF8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lastRenderedPageBreak/>
        <w:tab/>
        <w:t>- As in NR-U, if the SL-specific LBT failure indication counter value is equal to or larger than the SL-specific maximum LBT failure instance count threshold (</w:t>
      </w:r>
      <w:r w:rsidR="00945EB7" w:rsidRPr="00B440AD">
        <w:rPr>
          <w:i/>
          <w:iCs/>
          <w:sz w:val="22"/>
          <w:szCs w:val="22"/>
        </w:rPr>
        <w:t>e.g.,</w:t>
      </w:r>
      <w:r w:rsidRPr="00B440AD">
        <w:rPr>
          <w:i/>
          <w:iCs/>
          <w:sz w:val="22"/>
          <w:szCs w:val="22"/>
        </w:rPr>
        <w:t xml:space="preserve"> sl-LBT-FailureInstanceMaxCount), consistent LBT failure </w:t>
      </w:r>
      <w:proofErr w:type="gramStart"/>
      <w:r w:rsidRPr="00B440AD">
        <w:rPr>
          <w:i/>
          <w:iCs/>
          <w:sz w:val="22"/>
          <w:szCs w:val="22"/>
        </w:rPr>
        <w:t>is triggered/declared</w:t>
      </w:r>
      <w:proofErr w:type="gramEnd"/>
      <w:r w:rsidRPr="00B440AD">
        <w:rPr>
          <w:i/>
          <w:iCs/>
          <w:sz w:val="22"/>
          <w:szCs w:val="22"/>
        </w:rPr>
        <w:t xml:space="preserve"> by the MAC entity.</w:t>
      </w:r>
    </w:p>
    <w:p w14:paraId="409278D9" w14:textId="3C260E4A"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As in NR-U, if the SL-specific LBT failure detection timer (</w:t>
      </w:r>
      <w:r w:rsidR="00945EB7" w:rsidRPr="00B440AD">
        <w:rPr>
          <w:i/>
          <w:iCs/>
          <w:sz w:val="22"/>
          <w:szCs w:val="22"/>
        </w:rPr>
        <w:t>e.g.,</w:t>
      </w:r>
      <w:r w:rsidRPr="00B440AD">
        <w:rPr>
          <w:i/>
          <w:iCs/>
          <w:sz w:val="22"/>
          <w:szCs w:val="22"/>
        </w:rPr>
        <w:t xml:space="preserve"> sl-LBT-FailureDetectionTimer) expires, the SL-specific LBT failure indication counter (</w:t>
      </w:r>
      <w:r w:rsidR="00945EB7" w:rsidRPr="00B440AD">
        <w:rPr>
          <w:i/>
          <w:iCs/>
          <w:sz w:val="22"/>
          <w:szCs w:val="22"/>
        </w:rPr>
        <w:t>e.g.,</w:t>
      </w:r>
      <w:r w:rsidRPr="00B440AD">
        <w:rPr>
          <w:i/>
          <w:iCs/>
          <w:sz w:val="22"/>
          <w:szCs w:val="22"/>
        </w:rPr>
        <w:t xml:space="preserve"> SL_LBT_COUNTER) is reset to </w:t>
      </w:r>
      <w:proofErr w:type="gramStart"/>
      <w:r w:rsidRPr="00B440AD">
        <w:rPr>
          <w:i/>
          <w:iCs/>
          <w:sz w:val="22"/>
          <w:szCs w:val="22"/>
        </w:rPr>
        <w:t>0</w:t>
      </w:r>
      <w:proofErr w:type="gramEnd"/>
      <w:r w:rsidRPr="00B440AD">
        <w:rPr>
          <w:i/>
          <w:iCs/>
          <w:sz w:val="22"/>
          <w:szCs w:val="22"/>
        </w:rPr>
        <w:t>.</w:t>
      </w:r>
    </w:p>
    <w:p w14:paraId="4E32E43D" w14:textId="55D25EB3"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ab/>
        <w:t>- As in NR-U, if the maximum LBT failure instance count threshold (</w:t>
      </w:r>
      <w:r w:rsidR="00945EB7" w:rsidRPr="00B440AD">
        <w:rPr>
          <w:i/>
          <w:iCs/>
          <w:sz w:val="22"/>
          <w:szCs w:val="22"/>
        </w:rPr>
        <w:t>e.g.,</w:t>
      </w:r>
      <w:r w:rsidRPr="00B440AD">
        <w:rPr>
          <w:i/>
          <w:iCs/>
          <w:sz w:val="22"/>
          <w:szCs w:val="22"/>
        </w:rPr>
        <w:t xml:space="preserve"> sl-LBT-FailureInstanceMaxCount) or SL-specific LBT failure detection timer (</w:t>
      </w:r>
      <w:r w:rsidR="00945EB7" w:rsidRPr="00B440AD">
        <w:rPr>
          <w:i/>
          <w:iCs/>
          <w:sz w:val="22"/>
          <w:szCs w:val="22"/>
        </w:rPr>
        <w:t>e.g.,</w:t>
      </w:r>
      <w:r w:rsidRPr="00B440AD">
        <w:rPr>
          <w:i/>
          <w:iCs/>
          <w:sz w:val="22"/>
          <w:szCs w:val="22"/>
        </w:rPr>
        <w:t xml:space="preserve"> sl-LBT-FailureDetectionTimer) is reconfigured, SL-specific LBT failure indication counter (</w:t>
      </w:r>
      <w:proofErr w:type="gramStart"/>
      <w:r w:rsidRPr="00B440AD">
        <w:rPr>
          <w:i/>
          <w:iCs/>
          <w:sz w:val="22"/>
          <w:szCs w:val="22"/>
        </w:rPr>
        <w:t>e.g.</w:t>
      </w:r>
      <w:proofErr w:type="gramEnd"/>
      <w:r w:rsidRPr="00B440AD">
        <w:rPr>
          <w:i/>
          <w:iCs/>
          <w:sz w:val="22"/>
          <w:szCs w:val="22"/>
        </w:rPr>
        <w:t xml:space="preserve"> SL_LBT_COUNTER) is reset to 0.</w:t>
      </w:r>
    </w:p>
    <w:p w14:paraId="116AD5F9" w14:textId="77777777" w:rsidR="00C4121D" w:rsidRPr="00B440AD" w:rsidRDefault="00C4121D" w:rsidP="00732FB7">
      <w:pPr>
        <w:pBdr>
          <w:top w:val="single" w:sz="4" w:space="1" w:color="auto"/>
          <w:left w:val="single" w:sz="4" w:space="4" w:color="auto"/>
          <w:bottom w:val="single" w:sz="4" w:space="1" w:color="auto"/>
          <w:right w:val="single" w:sz="4" w:space="4" w:color="auto"/>
        </w:pBdr>
        <w:tabs>
          <w:tab w:val="left" w:pos="1622"/>
        </w:tabs>
        <w:spacing w:after="120"/>
        <w:ind w:left="726" w:hanging="363"/>
        <w:rPr>
          <w:i/>
          <w:iCs/>
          <w:sz w:val="22"/>
          <w:szCs w:val="22"/>
        </w:rPr>
      </w:pPr>
      <w:r w:rsidRPr="00B440AD">
        <w:rPr>
          <w:i/>
          <w:iCs/>
          <w:sz w:val="22"/>
          <w:szCs w:val="22"/>
        </w:rPr>
        <w:t>7:</w:t>
      </w:r>
      <w:r w:rsidRPr="00B440AD">
        <w:rPr>
          <w:i/>
          <w:iCs/>
          <w:sz w:val="22"/>
          <w:szCs w:val="22"/>
        </w:rPr>
        <w:tab/>
        <w:t xml:space="preserve">Support the mechanism that a mode-1 UE can indicate the SL-specific consistent LBT failure to the gNB. </w:t>
      </w:r>
      <w:r w:rsidRPr="00B440AD">
        <w:rPr>
          <w:i/>
          <w:iCs/>
          <w:color w:val="FF0000"/>
          <w:sz w:val="22"/>
          <w:szCs w:val="22"/>
        </w:rPr>
        <w:t>FFS on a mode-2 UE in RRC_CONNECTED</w:t>
      </w:r>
      <w:r w:rsidRPr="00B440AD">
        <w:rPr>
          <w:i/>
          <w:iCs/>
          <w:sz w:val="22"/>
          <w:szCs w:val="22"/>
        </w:rPr>
        <w:t>.</w:t>
      </w:r>
    </w:p>
    <w:p w14:paraId="20A17CBD" w14:textId="77777777" w:rsidR="00DF4192" w:rsidRDefault="00DF4192" w:rsidP="00732FB7">
      <w:pPr>
        <w:spacing w:after="120"/>
        <w:rPr>
          <w:sz w:val="22"/>
          <w:szCs w:val="22"/>
        </w:rPr>
      </w:pPr>
    </w:p>
    <w:p w14:paraId="7FF28B04" w14:textId="72F44900" w:rsidR="007F623C" w:rsidRPr="00C614C5" w:rsidRDefault="007F623C" w:rsidP="00732FB7">
      <w:pPr>
        <w:spacing w:after="120"/>
        <w:rPr>
          <w:sz w:val="22"/>
          <w:szCs w:val="22"/>
        </w:rPr>
      </w:pPr>
      <w:r w:rsidRPr="00C614C5">
        <w:rPr>
          <w:sz w:val="22"/>
          <w:szCs w:val="22"/>
        </w:rPr>
        <w:t>RAN1 made the following agreement</w:t>
      </w:r>
      <w:r w:rsidR="00280195" w:rsidRPr="00C614C5">
        <w:rPr>
          <w:sz w:val="22"/>
          <w:szCs w:val="22"/>
        </w:rPr>
        <w:t>s for sidelink channel access procedure</w:t>
      </w:r>
      <w:r w:rsidRPr="00C614C5">
        <w:rPr>
          <w:sz w:val="22"/>
          <w:szCs w:val="22"/>
        </w:rPr>
        <w:t xml:space="preserve"> at RAN1 #109-e meeting [2].</w:t>
      </w:r>
    </w:p>
    <w:tbl>
      <w:tblPr>
        <w:tblW w:w="9565"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5"/>
      </w:tblGrid>
      <w:tr w:rsidR="007F623C" w:rsidRPr="00C614C5" w14:paraId="3222D5C3" w14:textId="77777777" w:rsidTr="00280195">
        <w:trPr>
          <w:trHeight w:val="4220"/>
        </w:trPr>
        <w:tc>
          <w:tcPr>
            <w:tcW w:w="9565" w:type="dxa"/>
          </w:tcPr>
          <w:p w14:paraId="65B2C643" w14:textId="77777777" w:rsidR="007F623C" w:rsidRPr="00B440AD" w:rsidRDefault="007F623C" w:rsidP="00732FB7">
            <w:pPr>
              <w:spacing w:after="120"/>
              <w:ind w:left="57"/>
              <w:jc w:val="both"/>
              <w:rPr>
                <w:rFonts w:cs="Times"/>
                <w:b/>
                <w:bCs/>
                <w:sz w:val="22"/>
                <w:szCs w:val="22"/>
              </w:rPr>
            </w:pPr>
            <w:r w:rsidRPr="00B440AD">
              <w:rPr>
                <w:rFonts w:cs="Times"/>
                <w:b/>
                <w:bCs/>
                <w:sz w:val="22"/>
                <w:szCs w:val="22"/>
                <w:highlight w:val="green"/>
              </w:rPr>
              <w:t>Agreement</w:t>
            </w:r>
          </w:p>
          <w:p w14:paraId="166CDA80" w14:textId="77777777" w:rsidR="007F623C" w:rsidRPr="00B440AD" w:rsidRDefault="007F623C" w:rsidP="00732FB7">
            <w:pPr>
              <w:spacing w:after="120"/>
              <w:ind w:left="57"/>
              <w:jc w:val="both"/>
              <w:rPr>
                <w:rFonts w:cs="Times"/>
                <w:i/>
                <w:iCs/>
                <w:sz w:val="22"/>
                <w:szCs w:val="22"/>
              </w:rPr>
            </w:pPr>
            <w:r w:rsidRPr="00B440AD">
              <w:rPr>
                <w:rFonts w:cs="Times"/>
                <w:b/>
                <w:bCs/>
                <w:i/>
                <w:iCs/>
                <w:color w:val="0070C0"/>
                <w:sz w:val="22"/>
                <w:szCs w:val="22"/>
              </w:rPr>
              <w:t>Type 1 and Type 2 (2A/2B/2C) channel access procedures, transmission gap and LBT sensing idle time requirements specified in TS37.213 for NR-U</w:t>
            </w:r>
            <w:r w:rsidRPr="00491446">
              <w:rPr>
                <w:rFonts w:cs="Times"/>
                <w:b/>
                <w:bCs/>
                <w:i/>
                <w:iCs/>
                <w:color w:val="0070C0"/>
                <w:sz w:val="22"/>
                <w:szCs w:val="22"/>
              </w:rPr>
              <w:t xml:space="preserve"> </w:t>
            </w:r>
            <w:proofErr w:type="gramStart"/>
            <w:r w:rsidRPr="00491446">
              <w:rPr>
                <w:rFonts w:cs="Times"/>
                <w:b/>
                <w:bCs/>
                <w:i/>
                <w:iCs/>
                <w:color w:val="0070C0"/>
                <w:sz w:val="22"/>
                <w:szCs w:val="22"/>
              </w:rPr>
              <w:t>are taken</w:t>
            </w:r>
            <w:proofErr w:type="gramEnd"/>
            <w:r w:rsidRPr="00491446">
              <w:rPr>
                <w:rFonts w:cs="Times"/>
                <w:b/>
                <w:bCs/>
                <w:i/>
                <w:iCs/>
                <w:color w:val="0070C0"/>
                <w:sz w:val="22"/>
                <w:szCs w:val="22"/>
              </w:rPr>
              <w:t xml:space="preserve"> as baseline for NR sidelink operation in a shared channel.</w:t>
            </w:r>
          </w:p>
          <w:p w14:paraId="69071207" w14:textId="77777777" w:rsidR="007F623C" w:rsidRPr="00B440AD" w:rsidRDefault="007F623C" w:rsidP="00732FB7">
            <w:pPr>
              <w:pStyle w:val="ListParagraph"/>
              <w:numPr>
                <w:ilvl w:val="0"/>
                <w:numId w:val="7"/>
              </w:numPr>
              <w:overflowPunct/>
              <w:adjustRightInd/>
              <w:spacing w:after="120"/>
              <w:ind w:left="777" w:firstLineChars="0"/>
              <w:jc w:val="both"/>
              <w:textAlignment w:val="auto"/>
              <w:rPr>
                <w:rFonts w:cs="Times"/>
                <w:i/>
                <w:iCs/>
                <w:sz w:val="22"/>
                <w:szCs w:val="22"/>
              </w:rPr>
            </w:pPr>
            <w:r w:rsidRPr="00B440AD">
              <w:rPr>
                <w:rFonts w:cs="Times"/>
                <w:i/>
                <w:iCs/>
                <w:sz w:val="22"/>
                <w:szCs w:val="22"/>
              </w:rPr>
              <w:t>FFS conditions for the actual channel access type(s) used for each SL channel and signal transmitted, and based on COT sharing conditions (if supported)</w:t>
            </w:r>
          </w:p>
          <w:p w14:paraId="4F4B72DB" w14:textId="77777777" w:rsidR="007F623C" w:rsidRPr="00B440AD" w:rsidRDefault="007F623C" w:rsidP="00732FB7">
            <w:pPr>
              <w:pStyle w:val="ListParagraph"/>
              <w:numPr>
                <w:ilvl w:val="0"/>
                <w:numId w:val="7"/>
              </w:numPr>
              <w:overflowPunct/>
              <w:adjustRightInd/>
              <w:spacing w:after="120"/>
              <w:ind w:left="777" w:firstLineChars="0"/>
              <w:jc w:val="both"/>
              <w:textAlignment w:val="auto"/>
              <w:rPr>
                <w:rFonts w:cs="Times"/>
                <w:i/>
                <w:iCs/>
                <w:sz w:val="22"/>
                <w:szCs w:val="22"/>
              </w:rPr>
            </w:pPr>
            <w:r w:rsidRPr="00B440AD">
              <w:rPr>
                <w:rFonts w:cs="Times"/>
                <w:i/>
                <w:iCs/>
                <w:sz w:val="22"/>
                <w:szCs w:val="22"/>
              </w:rPr>
              <w:t xml:space="preserve">FFS whether UL CAPC or DL CAPC or both should </w:t>
            </w:r>
            <w:proofErr w:type="gramStart"/>
            <w:r w:rsidRPr="00B440AD">
              <w:rPr>
                <w:rFonts w:cs="Times"/>
                <w:i/>
                <w:iCs/>
                <w:sz w:val="22"/>
                <w:szCs w:val="22"/>
              </w:rPr>
              <w:t>be used</w:t>
            </w:r>
            <w:proofErr w:type="gramEnd"/>
            <w:r w:rsidRPr="00B440AD">
              <w:rPr>
                <w:rFonts w:cs="Times"/>
                <w:i/>
                <w:iCs/>
                <w:sz w:val="22"/>
                <w:szCs w:val="22"/>
              </w:rPr>
              <w:t xml:space="preserve"> as the baseline, </w:t>
            </w:r>
          </w:p>
          <w:p w14:paraId="1C820D02" w14:textId="77777777" w:rsidR="007F623C" w:rsidRPr="00B440AD" w:rsidRDefault="007F623C" w:rsidP="00732FB7">
            <w:pPr>
              <w:pStyle w:val="ListParagraph"/>
              <w:numPr>
                <w:ilvl w:val="1"/>
                <w:numId w:val="7"/>
              </w:numPr>
              <w:overflowPunct/>
              <w:adjustRightInd/>
              <w:spacing w:after="120"/>
              <w:ind w:left="1497" w:firstLineChars="0"/>
              <w:jc w:val="both"/>
              <w:textAlignment w:val="auto"/>
              <w:rPr>
                <w:rFonts w:cs="Times"/>
                <w:i/>
                <w:iCs/>
                <w:sz w:val="22"/>
                <w:szCs w:val="22"/>
              </w:rPr>
            </w:pPr>
            <w:r w:rsidRPr="00B440AD">
              <w:rPr>
                <w:rFonts w:cs="Times"/>
                <w:i/>
                <w:iCs/>
                <w:sz w:val="22"/>
                <w:szCs w:val="22"/>
              </w:rPr>
              <w:t>FFS how the channel access priority classes apply to each SL channel and signal</w:t>
            </w:r>
          </w:p>
          <w:p w14:paraId="4439CA36" w14:textId="77777777" w:rsidR="007F623C" w:rsidRPr="00B440AD" w:rsidRDefault="007F623C" w:rsidP="00732FB7">
            <w:pPr>
              <w:pStyle w:val="ListParagraph"/>
              <w:numPr>
                <w:ilvl w:val="1"/>
                <w:numId w:val="7"/>
              </w:numPr>
              <w:overflowPunct/>
              <w:adjustRightInd/>
              <w:spacing w:after="120"/>
              <w:ind w:left="1497" w:firstLineChars="0"/>
              <w:jc w:val="both"/>
              <w:textAlignment w:val="auto"/>
              <w:rPr>
                <w:rFonts w:cs="Times"/>
                <w:i/>
                <w:iCs/>
                <w:sz w:val="22"/>
                <w:szCs w:val="22"/>
              </w:rPr>
            </w:pPr>
            <w:r w:rsidRPr="00B440AD">
              <w:rPr>
                <w:rFonts w:cs="Times"/>
                <w:i/>
                <w:iCs/>
                <w:sz w:val="22"/>
                <w:szCs w:val="22"/>
              </w:rPr>
              <w:t xml:space="preserve">FFS sidelink priority levels (PQI or L1 priority), channel and signal mapping to the </w:t>
            </w:r>
            <w:proofErr w:type="gramStart"/>
            <w:r w:rsidRPr="00B440AD">
              <w:rPr>
                <w:rFonts w:cs="Times"/>
                <w:i/>
                <w:iCs/>
                <w:sz w:val="22"/>
                <w:szCs w:val="22"/>
              </w:rPr>
              <w:t>4</w:t>
            </w:r>
            <w:proofErr w:type="gramEnd"/>
            <w:r w:rsidRPr="00B440AD">
              <w:rPr>
                <w:rFonts w:cs="Times"/>
                <w:i/>
                <w:iCs/>
                <w:sz w:val="22"/>
                <w:szCs w:val="22"/>
              </w:rPr>
              <w:t xml:space="preserve"> channel access priority classes. The discussion may involve other WGs.</w:t>
            </w:r>
          </w:p>
          <w:p w14:paraId="780F5434" w14:textId="77777777" w:rsidR="007F623C" w:rsidRPr="00732FB7" w:rsidRDefault="007F623C" w:rsidP="00732FB7">
            <w:pPr>
              <w:spacing w:after="120"/>
              <w:ind w:left="57"/>
              <w:jc w:val="both"/>
              <w:rPr>
                <w:rFonts w:cs="Times"/>
                <w:b/>
                <w:bCs/>
                <w:sz w:val="22"/>
                <w:szCs w:val="22"/>
              </w:rPr>
            </w:pPr>
            <w:r w:rsidRPr="00732FB7">
              <w:rPr>
                <w:rFonts w:cs="Times"/>
                <w:b/>
                <w:bCs/>
                <w:sz w:val="22"/>
                <w:szCs w:val="22"/>
                <w:highlight w:val="green"/>
              </w:rPr>
              <w:t>Agreement</w:t>
            </w:r>
          </w:p>
          <w:p w14:paraId="7F1E3FE1" w14:textId="77777777" w:rsidR="007F623C" w:rsidRPr="00132A15" w:rsidRDefault="007F623C" w:rsidP="00732FB7">
            <w:pPr>
              <w:pStyle w:val="ListParagraph"/>
              <w:spacing w:after="120"/>
              <w:ind w:left="57" w:firstLineChars="0" w:firstLine="0"/>
              <w:jc w:val="both"/>
              <w:rPr>
                <w:rFonts w:cs="Times"/>
                <w:b/>
                <w:bCs/>
                <w:i/>
                <w:iCs/>
                <w:color w:val="0070C0"/>
                <w:sz w:val="22"/>
                <w:szCs w:val="22"/>
              </w:rPr>
            </w:pPr>
            <w:r w:rsidRPr="00132A15">
              <w:rPr>
                <w:rFonts w:cs="Times"/>
                <w:b/>
                <w:bCs/>
                <w:i/>
                <w:iCs/>
                <w:color w:val="0070C0"/>
                <w:sz w:val="22"/>
                <w:szCs w:val="22"/>
              </w:rPr>
              <w:t xml:space="preserve">Channel access procedures for transmission(s) on multiple channels </w:t>
            </w:r>
            <w:proofErr w:type="gramStart"/>
            <w:r w:rsidRPr="00132A15">
              <w:rPr>
                <w:rFonts w:cs="Times"/>
                <w:b/>
                <w:bCs/>
                <w:i/>
                <w:iCs/>
                <w:color w:val="0070C0"/>
                <w:sz w:val="22"/>
                <w:szCs w:val="22"/>
              </w:rPr>
              <w:t>are supported</w:t>
            </w:r>
            <w:proofErr w:type="gramEnd"/>
            <w:r w:rsidRPr="00132A15">
              <w:rPr>
                <w:rFonts w:cs="Times"/>
                <w:b/>
                <w:bCs/>
                <w:i/>
                <w:iCs/>
                <w:color w:val="0070C0"/>
                <w:sz w:val="22"/>
                <w:szCs w:val="22"/>
              </w:rPr>
              <w:t xml:space="preserve"> for NR sidelink operation as defined by TS37.213 for NR-U (wherever applicable)</w:t>
            </w:r>
          </w:p>
          <w:p w14:paraId="162F5D81" w14:textId="74A3128C" w:rsidR="007F623C" w:rsidRPr="00C614C5" w:rsidRDefault="007F623C" w:rsidP="00732FB7">
            <w:pPr>
              <w:spacing w:after="120"/>
              <w:ind w:left="57"/>
              <w:jc w:val="both"/>
              <w:rPr>
                <w:rFonts w:cs="Times"/>
                <w:sz w:val="22"/>
                <w:szCs w:val="22"/>
                <w:highlight w:val="green"/>
              </w:rPr>
            </w:pPr>
            <w:r w:rsidRPr="00132A15">
              <w:rPr>
                <w:rFonts w:cs="Times"/>
                <w:i/>
                <w:iCs/>
                <w:sz w:val="22"/>
                <w:szCs w:val="22"/>
              </w:rPr>
              <w:t xml:space="preserve">FFS whether the downlink, uplink and/or semi-static multiple channel access procedure(s) (if supported) from NR-U should be used as a baseline and whether/how they are applied in SL mode </w:t>
            </w:r>
            <w:proofErr w:type="gramStart"/>
            <w:r w:rsidRPr="00132A15">
              <w:rPr>
                <w:rFonts w:cs="Times"/>
                <w:i/>
                <w:iCs/>
                <w:sz w:val="22"/>
                <w:szCs w:val="22"/>
              </w:rPr>
              <w:t>1</w:t>
            </w:r>
            <w:proofErr w:type="gramEnd"/>
            <w:r w:rsidRPr="00132A15">
              <w:rPr>
                <w:rFonts w:cs="Times"/>
                <w:i/>
                <w:iCs/>
                <w:sz w:val="22"/>
                <w:szCs w:val="22"/>
              </w:rPr>
              <w:t xml:space="preserve"> and mode 2 operation</w:t>
            </w:r>
            <w:r w:rsidR="00132A15">
              <w:rPr>
                <w:rFonts w:cs="Times"/>
                <w:i/>
                <w:iCs/>
                <w:sz w:val="22"/>
                <w:szCs w:val="22"/>
              </w:rPr>
              <w:t>.</w:t>
            </w:r>
          </w:p>
        </w:tc>
      </w:tr>
    </w:tbl>
    <w:p w14:paraId="6CBA88CC" w14:textId="77777777" w:rsidR="00DF4192" w:rsidRDefault="00DF4192" w:rsidP="00732FB7">
      <w:pPr>
        <w:spacing w:after="120"/>
        <w:rPr>
          <w:sz w:val="22"/>
          <w:szCs w:val="22"/>
        </w:rPr>
      </w:pPr>
    </w:p>
    <w:p w14:paraId="45C4B970" w14:textId="0395EB36" w:rsidR="00A248AC" w:rsidRPr="00C614C5" w:rsidRDefault="00A248AC" w:rsidP="00732FB7">
      <w:pPr>
        <w:spacing w:after="120"/>
        <w:rPr>
          <w:sz w:val="22"/>
          <w:szCs w:val="22"/>
        </w:rPr>
      </w:pPr>
      <w:r w:rsidRPr="00C614C5">
        <w:rPr>
          <w:sz w:val="22"/>
          <w:szCs w:val="22"/>
        </w:rPr>
        <w:t xml:space="preserve">RAN1 made the following agreement for </w:t>
      </w:r>
      <w:r w:rsidR="009D1099" w:rsidRPr="00C614C5">
        <w:rPr>
          <w:sz w:val="22"/>
          <w:szCs w:val="22"/>
        </w:rPr>
        <w:t>sidelink multiple</w:t>
      </w:r>
      <w:r w:rsidRPr="00C614C5">
        <w:rPr>
          <w:sz w:val="22"/>
          <w:szCs w:val="22"/>
        </w:rPr>
        <w:t xml:space="preserve"> channel access procedure at RAN1 </w:t>
      </w:r>
      <w:r w:rsidR="00086A5A" w:rsidRPr="00086A5A">
        <w:rPr>
          <w:sz w:val="22"/>
          <w:szCs w:val="22"/>
        </w:rPr>
        <w:t>110bis-e</w:t>
      </w:r>
      <w:r w:rsidR="00086A5A" w:rsidRPr="00C614C5">
        <w:rPr>
          <w:sz w:val="22"/>
          <w:szCs w:val="22"/>
        </w:rPr>
        <w:t xml:space="preserve"> </w:t>
      </w:r>
      <w:r w:rsidRPr="00C614C5">
        <w:rPr>
          <w:sz w:val="22"/>
          <w:szCs w:val="22"/>
        </w:rPr>
        <w:t>meeting [</w:t>
      </w:r>
      <w:r w:rsidR="009D1099" w:rsidRPr="00C614C5">
        <w:rPr>
          <w:sz w:val="22"/>
          <w:szCs w:val="22"/>
        </w:rPr>
        <w:t>4</w:t>
      </w:r>
      <w:r w:rsidRPr="00C614C5">
        <w:rPr>
          <w:sz w:val="22"/>
          <w:szCs w:val="22"/>
        </w:rPr>
        <w:t>].</w:t>
      </w:r>
    </w:p>
    <w:tbl>
      <w:tblPr>
        <w:tblW w:w="954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A248AC" w:rsidRPr="00086A5A" w14:paraId="1DAE8B24" w14:textId="77777777" w:rsidTr="00A248AC">
        <w:trPr>
          <w:trHeight w:val="2079"/>
        </w:trPr>
        <w:tc>
          <w:tcPr>
            <w:tcW w:w="9540" w:type="dxa"/>
          </w:tcPr>
          <w:p w14:paraId="4C1C97A1" w14:textId="77777777" w:rsidR="00A248AC" w:rsidRPr="00732FB7" w:rsidRDefault="00A248AC" w:rsidP="00732FB7">
            <w:pPr>
              <w:spacing w:after="120"/>
              <w:ind w:left="57"/>
              <w:jc w:val="both"/>
              <w:rPr>
                <w:iCs/>
                <w:sz w:val="22"/>
                <w:szCs w:val="22"/>
              </w:rPr>
            </w:pPr>
            <w:r w:rsidRPr="00732FB7">
              <w:rPr>
                <w:b/>
                <w:bCs/>
                <w:iCs/>
                <w:sz w:val="22"/>
                <w:szCs w:val="22"/>
                <w:highlight w:val="green"/>
              </w:rPr>
              <w:t>Agreement</w:t>
            </w:r>
          </w:p>
          <w:p w14:paraId="7FF1D420" w14:textId="77777777" w:rsidR="00A248AC" w:rsidRPr="00491446" w:rsidRDefault="00A248AC" w:rsidP="00732FB7">
            <w:pPr>
              <w:spacing w:after="120"/>
              <w:ind w:left="57"/>
              <w:rPr>
                <w:b/>
                <w:bCs/>
                <w:i/>
                <w:iCs/>
                <w:color w:val="0070C0"/>
                <w:sz w:val="22"/>
                <w:szCs w:val="22"/>
                <w:lang w:eastAsia="x-none"/>
              </w:rPr>
            </w:pPr>
            <w:r w:rsidRPr="00491446">
              <w:rPr>
                <w:rFonts w:hint="eastAsia"/>
                <w:b/>
                <w:bCs/>
                <w:i/>
                <w:iCs/>
                <w:color w:val="0070C0"/>
                <w:sz w:val="22"/>
                <w:szCs w:val="22"/>
                <w:lang w:eastAsia="x-none"/>
              </w:rPr>
              <w:t xml:space="preserve">For </w:t>
            </w:r>
            <w:r w:rsidRPr="00491446">
              <w:rPr>
                <w:b/>
                <w:bCs/>
                <w:i/>
                <w:iCs/>
                <w:color w:val="0070C0"/>
                <w:sz w:val="22"/>
                <w:szCs w:val="22"/>
                <w:lang w:eastAsia="x-none"/>
              </w:rPr>
              <w:t xml:space="preserve">dynamic </w:t>
            </w:r>
            <w:r w:rsidRPr="00491446">
              <w:rPr>
                <w:rFonts w:hint="eastAsia"/>
                <w:b/>
                <w:bCs/>
                <w:i/>
                <w:iCs/>
                <w:color w:val="0070C0"/>
                <w:sz w:val="22"/>
                <w:szCs w:val="22"/>
                <w:lang w:eastAsia="x-none"/>
              </w:rPr>
              <w:t xml:space="preserve">channel access </w:t>
            </w:r>
            <w:r w:rsidRPr="00491446">
              <w:rPr>
                <w:b/>
                <w:bCs/>
                <w:i/>
                <w:iCs/>
                <w:color w:val="0070C0"/>
                <w:sz w:val="22"/>
                <w:szCs w:val="22"/>
                <w:lang w:eastAsia="x-none"/>
              </w:rPr>
              <w:t xml:space="preserve">mode with multi-channel case </w:t>
            </w:r>
            <w:r w:rsidRPr="00491446">
              <w:rPr>
                <w:rFonts w:hint="eastAsia"/>
                <w:b/>
                <w:bCs/>
                <w:i/>
                <w:iCs/>
                <w:color w:val="0070C0"/>
                <w:sz w:val="22"/>
                <w:szCs w:val="22"/>
                <w:lang w:eastAsia="x-none"/>
              </w:rPr>
              <w:t>in SL-U,</w:t>
            </w:r>
            <w:r w:rsidRPr="00491446">
              <w:rPr>
                <w:b/>
                <w:bCs/>
                <w:i/>
                <w:iCs/>
                <w:color w:val="0070C0"/>
                <w:sz w:val="22"/>
                <w:szCs w:val="22"/>
                <w:lang w:eastAsia="x-none"/>
              </w:rPr>
              <w:t xml:space="preserve"> </w:t>
            </w:r>
            <w:r w:rsidRPr="00491446">
              <w:rPr>
                <w:rFonts w:hint="eastAsia"/>
                <w:b/>
                <w:bCs/>
                <w:i/>
                <w:iCs/>
                <w:color w:val="0070C0"/>
                <w:sz w:val="22"/>
                <w:szCs w:val="22"/>
                <w:u w:val="single"/>
                <w:lang w:eastAsia="x-none"/>
              </w:rPr>
              <w:t>NR-U UL channel access procedure</w:t>
            </w:r>
            <w:r w:rsidRPr="00491446">
              <w:rPr>
                <w:b/>
                <w:bCs/>
                <w:i/>
                <w:iCs/>
                <w:color w:val="0070C0"/>
                <w:sz w:val="22"/>
                <w:szCs w:val="22"/>
                <w:lang w:eastAsia="x-none"/>
              </w:rPr>
              <w:t xml:space="preserve"> </w:t>
            </w:r>
            <w:proofErr w:type="gramStart"/>
            <w:r w:rsidRPr="00491446">
              <w:rPr>
                <w:b/>
                <w:bCs/>
                <w:i/>
                <w:iCs/>
                <w:color w:val="0070C0"/>
                <w:sz w:val="22"/>
                <w:szCs w:val="22"/>
                <w:lang w:eastAsia="x-none"/>
              </w:rPr>
              <w:t>is considered</w:t>
            </w:r>
            <w:proofErr w:type="gramEnd"/>
            <w:r w:rsidRPr="00491446">
              <w:rPr>
                <w:b/>
                <w:bCs/>
                <w:i/>
                <w:iCs/>
                <w:color w:val="0070C0"/>
                <w:sz w:val="22"/>
                <w:szCs w:val="22"/>
                <w:lang w:eastAsia="x-none"/>
              </w:rPr>
              <w:t xml:space="preserve"> as baseline for transmission on multiple channels</w:t>
            </w:r>
          </w:p>
          <w:p w14:paraId="7B63CB41" w14:textId="77777777" w:rsidR="00A248AC" w:rsidRPr="00132A15" w:rsidRDefault="00A248AC" w:rsidP="00732FB7">
            <w:pPr>
              <w:pStyle w:val="ListParagraph"/>
              <w:numPr>
                <w:ilvl w:val="1"/>
                <w:numId w:val="11"/>
              </w:numPr>
              <w:overflowPunct/>
              <w:snapToGrid w:val="0"/>
              <w:spacing w:after="120"/>
              <w:ind w:firstLineChars="0"/>
              <w:jc w:val="both"/>
              <w:textAlignment w:val="auto"/>
              <w:rPr>
                <w:i/>
                <w:iCs/>
                <w:sz w:val="22"/>
                <w:szCs w:val="22"/>
              </w:rPr>
            </w:pPr>
            <w:r w:rsidRPr="00132A15">
              <w:rPr>
                <w:rFonts w:hint="eastAsia"/>
                <w:i/>
                <w:iCs/>
                <w:sz w:val="22"/>
                <w:szCs w:val="22"/>
              </w:rPr>
              <w:t xml:space="preserve">FFS: whether </w:t>
            </w:r>
            <w:r w:rsidRPr="00132A15">
              <w:rPr>
                <w:i/>
                <w:iCs/>
                <w:sz w:val="22"/>
                <w:szCs w:val="22"/>
              </w:rPr>
              <w:t>transmission of</w:t>
            </w:r>
            <w:r w:rsidRPr="00132A15">
              <w:rPr>
                <w:rFonts w:hint="eastAsia"/>
                <w:i/>
                <w:iCs/>
                <w:sz w:val="22"/>
                <w:szCs w:val="22"/>
              </w:rPr>
              <w:t xml:space="preserve"> PSFCH</w:t>
            </w:r>
            <w:r w:rsidRPr="00132A15">
              <w:rPr>
                <w:i/>
                <w:iCs/>
                <w:sz w:val="22"/>
                <w:szCs w:val="22"/>
              </w:rPr>
              <w:t xml:space="preserve"> and/or S-SSB on a subset of RB sets </w:t>
            </w:r>
            <w:proofErr w:type="gramStart"/>
            <w:r w:rsidRPr="00132A15">
              <w:rPr>
                <w:i/>
                <w:iCs/>
                <w:sz w:val="22"/>
                <w:szCs w:val="22"/>
              </w:rPr>
              <w:t>is supported</w:t>
            </w:r>
            <w:proofErr w:type="gramEnd"/>
            <w:r w:rsidRPr="00132A15">
              <w:rPr>
                <w:i/>
                <w:iCs/>
                <w:sz w:val="22"/>
                <w:szCs w:val="22"/>
              </w:rPr>
              <w:t xml:space="preserve"> (using the NR-U DL channel access procedure as baseline)</w:t>
            </w:r>
          </w:p>
          <w:p w14:paraId="2E9ED06C" w14:textId="540CC2D0" w:rsidR="00A248AC" w:rsidRPr="00086A5A" w:rsidRDefault="00A248AC" w:rsidP="00732FB7">
            <w:pPr>
              <w:pStyle w:val="ListParagraph"/>
              <w:numPr>
                <w:ilvl w:val="1"/>
                <w:numId w:val="11"/>
              </w:numPr>
              <w:spacing w:after="120"/>
              <w:ind w:firstLineChars="0"/>
              <w:jc w:val="both"/>
              <w:rPr>
                <w:b/>
                <w:bCs/>
                <w:iCs/>
                <w:sz w:val="22"/>
                <w:szCs w:val="22"/>
                <w:u w:val="single"/>
              </w:rPr>
            </w:pPr>
            <w:r w:rsidRPr="00132A15">
              <w:rPr>
                <w:rFonts w:hint="eastAsia"/>
                <w:i/>
                <w:iCs/>
                <w:sz w:val="22"/>
                <w:szCs w:val="22"/>
              </w:rPr>
              <w:t xml:space="preserve">FFS any necessary enhancement and modification for </w:t>
            </w:r>
            <w:r w:rsidRPr="00132A15">
              <w:rPr>
                <w:i/>
                <w:iCs/>
                <w:sz w:val="22"/>
                <w:szCs w:val="22"/>
              </w:rPr>
              <w:t xml:space="preserve">the </w:t>
            </w:r>
            <w:r w:rsidRPr="00132A15">
              <w:rPr>
                <w:rFonts w:hint="eastAsia"/>
                <w:i/>
                <w:iCs/>
                <w:sz w:val="22"/>
                <w:szCs w:val="22"/>
              </w:rPr>
              <w:t>SL-U operation</w:t>
            </w:r>
          </w:p>
        </w:tc>
      </w:tr>
    </w:tbl>
    <w:p w14:paraId="6737597D" w14:textId="77777777" w:rsidR="00A248AC" w:rsidRPr="00C614C5" w:rsidRDefault="00A248AC" w:rsidP="00732FB7">
      <w:pPr>
        <w:spacing w:after="120"/>
        <w:rPr>
          <w:sz w:val="22"/>
          <w:szCs w:val="22"/>
        </w:rPr>
      </w:pPr>
    </w:p>
    <w:p w14:paraId="7CDCEB6A" w14:textId="5E7733AD" w:rsidR="007F623C" w:rsidRPr="00C614C5" w:rsidRDefault="00280195" w:rsidP="00732FB7">
      <w:pPr>
        <w:spacing w:after="120"/>
        <w:rPr>
          <w:sz w:val="22"/>
          <w:szCs w:val="22"/>
        </w:rPr>
      </w:pPr>
      <w:r w:rsidRPr="00C614C5">
        <w:rPr>
          <w:sz w:val="22"/>
          <w:szCs w:val="22"/>
        </w:rPr>
        <w:t>Based on RAN1’s agreements on sidelink channel access procedure, sidelink LBT procedure</w:t>
      </w:r>
      <w:r w:rsidR="00491446">
        <w:rPr>
          <w:sz w:val="22"/>
          <w:szCs w:val="22"/>
        </w:rPr>
        <w:t xml:space="preserve"> is</w:t>
      </w:r>
      <w:r w:rsidRPr="00C614C5">
        <w:rPr>
          <w:sz w:val="22"/>
          <w:szCs w:val="22"/>
        </w:rPr>
        <w:t xml:space="preserve"> based on the LBT procedure specified in TS 37.213[3] where an LBT failure </w:t>
      </w:r>
      <w:proofErr w:type="gramStart"/>
      <w:r w:rsidRPr="00C614C5">
        <w:rPr>
          <w:sz w:val="22"/>
          <w:szCs w:val="22"/>
        </w:rPr>
        <w:t>is claimed</w:t>
      </w:r>
      <w:proofErr w:type="gramEnd"/>
      <w:r w:rsidRPr="00C614C5">
        <w:rPr>
          <w:sz w:val="22"/>
          <w:szCs w:val="22"/>
        </w:rPr>
        <w:t xml:space="preserve"> for a scheduled transmission which may be transmitted on one or multiple LBT channels (</w:t>
      </w:r>
      <w:r w:rsidR="00C614C5" w:rsidRPr="00C614C5">
        <w:rPr>
          <w:sz w:val="22"/>
          <w:szCs w:val="22"/>
        </w:rPr>
        <w:t xml:space="preserve">e.g., </w:t>
      </w:r>
      <w:r w:rsidRPr="00C614C5">
        <w:rPr>
          <w:sz w:val="22"/>
          <w:szCs w:val="22"/>
        </w:rPr>
        <w:t xml:space="preserve">20MHz for an LBT channel). From this aspect, LBT failure </w:t>
      </w:r>
      <w:proofErr w:type="gramStart"/>
      <w:r w:rsidRPr="00C614C5">
        <w:rPr>
          <w:sz w:val="22"/>
          <w:szCs w:val="22"/>
        </w:rPr>
        <w:t>is naturally generated</w:t>
      </w:r>
      <w:proofErr w:type="gramEnd"/>
      <w:r w:rsidRPr="00C614C5">
        <w:rPr>
          <w:sz w:val="22"/>
          <w:szCs w:val="22"/>
        </w:rPr>
        <w:t xml:space="preserve"> </w:t>
      </w:r>
      <w:r w:rsidR="00830498" w:rsidRPr="00C614C5">
        <w:rPr>
          <w:sz w:val="22"/>
          <w:szCs w:val="22"/>
        </w:rPr>
        <w:t xml:space="preserve">and thus reported </w:t>
      </w:r>
      <w:r w:rsidRPr="00C614C5">
        <w:rPr>
          <w:sz w:val="22"/>
          <w:szCs w:val="22"/>
        </w:rPr>
        <w:t>per transmission over RB set</w:t>
      </w:r>
      <w:r w:rsidR="00C614C5" w:rsidRPr="00C614C5">
        <w:rPr>
          <w:sz w:val="22"/>
          <w:szCs w:val="22"/>
        </w:rPr>
        <w:t>s</w:t>
      </w:r>
      <w:r w:rsidR="00830498" w:rsidRPr="00C614C5">
        <w:rPr>
          <w:sz w:val="22"/>
          <w:szCs w:val="22"/>
        </w:rPr>
        <w:t xml:space="preserve"> at PHY</w:t>
      </w:r>
      <w:r w:rsidR="00491446">
        <w:rPr>
          <w:sz w:val="22"/>
          <w:szCs w:val="22"/>
        </w:rPr>
        <w:t xml:space="preserve"> layer</w:t>
      </w:r>
      <w:r w:rsidR="00830498" w:rsidRPr="00C614C5">
        <w:rPr>
          <w:sz w:val="22"/>
          <w:szCs w:val="22"/>
        </w:rPr>
        <w:t>.</w:t>
      </w:r>
    </w:p>
    <w:p w14:paraId="4EFCA2CA" w14:textId="068085D5" w:rsidR="00830498" w:rsidRPr="00C614C5" w:rsidRDefault="00491446" w:rsidP="00732FB7">
      <w:pPr>
        <w:spacing w:after="120"/>
        <w:rPr>
          <w:sz w:val="22"/>
          <w:szCs w:val="22"/>
        </w:rPr>
      </w:pPr>
      <w:r>
        <w:rPr>
          <w:sz w:val="22"/>
          <w:szCs w:val="22"/>
        </w:rPr>
        <w:t>On</w:t>
      </w:r>
      <w:r w:rsidR="00830498" w:rsidRPr="00C614C5">
        <w:rPr>
          <w:sz w:val="22"/>
          <w:szCs w:val="22"/>
        </w:rPr>
        <w:t xml:space="preserve"> RAN2 side, what granularity should </w:t>
      </w:r>
      <w:proofErr w:type="gramStart"/>
      <w:r w:rsidR="00830498" w:rsidRPr="00C614C5">
        <w:rPr>
          <w:sz w:val="22"/>
          <w:szCs w:val="22"/>
        </w:rPr>
        <w:t>be used</w:t>
      </w:r>
      <w:proofErr w:type="gramEnd"/>
      <w:r w:rsidR="00830498" w:rsidRPr="00C614C5">
        <w:rPr>
          <w:sz w:val="22"/>
          <w:szCs w:val="22"/>
        </w:rPr>
        <w:t xml:space="preserve"> for counting consistent LBT failure on sidelink?</w:t>
      </w:r>
    </w:p>
    <w:p w14:paraId="6AD2BE1B" w14:textId="7CA6C918" w:rsidR="00830498" w:rsidRPr="00C614C5" w:rsidRDefault="00830498" w:rsidP="00732FB7">
      <w:pPr>
        <w:pStyle w:val="ListParagraph"/>
        <w:numPr>
          <w:ilvl w:val="0"/>
          <w:numId w:val="12"/>
        </w:numPr>
        <w:spacing w:after="120"/>
        <w:ind w:firstLineChars="0"/>
        <w:rPr>
          <w:b/>
          <w:bCs/>
          <w:sz w:val="22"/>
          <w:szCs w:val="22"/>
          <w:u w:val="single"/>
        </w:rPr>
      </w:pPr>
      <w:r w:rsidRPr="00C614C5">
        <w:rPr>
          <w:b/>
          <w:bCs/>
          <w:sz w:val="22"/>
          <w:szCs w:val="22"/>
          <w:u w:val="single"/>
        </w:rPr>
        <w:t xml:space="preserve">Per Resource Pool </w:t>
      </w:r>
    </w:p>
    <w:p w14:paraId="2181201B" w14:textId="2C6526A4" w:rsidR="00830498" w:rsidRPr="00C614C5" w:rsidRDefault="00830498" w:rsidP="00732FB7">
      <w:pPr>
        <w:pStyle w:val="ListParagraph"/>
        <w:numPr>
          <w:ilvl w:val="1"/>
          <w:numId w:val="12"/>
        </w:numPr>
        <w:spacing w:after="120"/>
        <w:ind w:firstLineChars="0"/>
        <w:rPr>
          <w:sz w:val="22"/>
          <w:szCs w:val="22"/>
        </w:rPr>
      </w:pPr>
      <w:r w:rsidRPr="00C614C5">
        <w:rPr>
          <w:sz w:val="22"/>
          <w:szCs w:val="22"/>
        </w:rPr>
        <w:lastRenderedPageBreak/>
        <w:t xml:space="preserve">Sidelink UEs communicate to each other in a resource pool where the resource pool may be congested with </w:t>
      </w:r>
      <w:proofErr w:type="gramStart"/>
      <w:r w:rsidRPr="00C614C5">
        <w:rPr>
          <w:sz w:val="22"/>
          <w:szCs w:val="22"/>
        </w:rPr>
        <w:t>many</w:t>
      </w:r>
      <w:proofErr w:type="gramEnd"/>
      <w:r w:rsidRPr="00C614C5">
        <w:rPr>
          <w:sz w:val="22"/>
          <w:szCs w:val="22"/>
        </w:rPr>
        <w:t xml:space="preserve"> UEs which may cause more frequen</w:t>
      </w:r>
      <w:r w:rsidR="007F31B3">
        <w:rPr>
          <w:sz w:val="22"/>
          <w:szCs w:val="22"/>
        </w:rPr>
        <w:t>t</w:t>
      </w:r>
      <w:r w:rsidRPr="00C614C5">
        <w:rPr>
          <w:sz w:val="22"/>
          <w:szCs w:val="22"/>
        </w:rPr>
        <w:t xml:space="preserve"> LBT failures. In this case, switching resource pool may improve LBT performance. This may </w:t>
      </w:r>
      <w:proofErr w:type="gramStart"/>
      <w:r w:rsidRPr="00C614C5">
        <w:rPr>
          <w:sz w:val="22"/>
          <w:szCs w:val="22"/>
        </w:rPr>
        <w:t>be managed</w:t>
      </w:r>
      <w:proofErr w:type="gramEnd"/>
      <w:r w:rsidRPr="00C614C5">
        <w:rPr>
          <w:sz w:val="22"/>
          <w:szCs w:val="22"/>
        </w:rPr>
        <w:t xml:space="preserve"> by gNB for dynamic grant with resource allocation mode1 or may be communicated between paired UEs for unicast. </w:t>
      </w:r>
      <w:r w:rsidR="006949DC">
        <w:rPr>
          <w:sz w:val="22"/>
          <w:szCs w:val="22"/>
        </w:rPr>
        <w:t xml:space="preserve">However, </w:t>
      </w:r>
      <w:r w:rsidRPr="00C614C5">
        <w:rPr>
          <w:sz w:val="22"/>
          <w:szCs w:val="22"/>
        </w:rPr>
        <w:t xml:space="preserve">how to indicate to UEs </w:t>
      </w:r>
      <w:r w:rsidR="006949DC">
        <w:rPr>
          <w:sz w:val="22"/>
          <w:szCs w:val="22"/>
        </w:rPr>
        <w:t xml:space="preserve">in proximity </w:t>
      </w:r>
      <w:r w:rsidRPr="00C614C5">
        <w:rPr>
          <w:sz w:val="22"/>
          <w:szCs w:val="22"/>
        </w:rPr>
        <w:t xml:space="preserve">to switch resource pool </w:t>
      </w:r>
      <w:r w:rsidR="006949DC">
        <w:rPr>
          <w:sz w:val="22"/>
          <w:szCs w:val="22"/>
        </w:rPr>
        <w:t xml:space="preserve">for a sidelink communication </w:t>
      </w:r>
      <w:r w:rsidRPr="00C614C5">
        <w:rPr>
          <w:sz w:val="22"/>
          <w:szCs w:val="22"/>
        </w:rPr>
        <w:t>is an issue</w:t>
      </w:r>
      <w:r w:rsidR="006949DC">
        <w:rPr>
          <w:sz w:val="22"/>
          <w:szCs w:val="22"/>
        </w:rPr>
        <w:t xml:space="preserve"> for </w:t>
      </w:r>
      <w:r w:rsidR="006949DC" w:rsidRPr="00C614C5">
        <w:rPr>
          <w:sz w:val="22"/>
          <w:szCs w:val="22"/>
        </w:rPr>
        <w:t>broadcast or groupcast</w:t>
      </w:r>
      <w:r w:rsidRPr="00C614C5">
        <w:rPr>
          <w:sz w:val="22"/>
          <w:szCs w:val="22"/>
        </w:rPr>
        <w:t>.</w:t>
      </w:r>
    </w:p>
    <w:p w14:paraId="7CAEDDAB" w14:textId="68D86464" w:rsidR="00830498" w:rsidRPr="00C614C5" w:rsidRDefault="00830498" w:rsidP="00732FB7">
      <w:pPr>
        <w:pStyle w:val="ListParagraph"/>
        <w:numPr>
          <w:ilvl w:val="1"/>
          <w:numId w:val="12"/>
        </w:numPr>
        <w:spacing w:after="120"/>
        <w:ind w:firstLineChars="0"/>
        <w:rPr>
          <w:sz w:val="22"/>
          <w:szCs w:val="22"/>
        </w:rPr>
      </w:pPr>
      <w:r w:rsidRPr="00C614C5">
        <w:rPr>
          <w:sz w:val="22"/>
          <w:szCs w:val="22"/>
        </w:rPr>
        <w:t>Additionally, for co-exist</w:t>
      </w:r>
      <w:r w:rsidR="007F31B3">
        <w:rPr>
          <w:sz w:val="22"/>
          <w:szCs w:val="22"/>
        </w:rPr>
        <w:t>ence</w:t>
      </w:r>
      <w:r w:rsidRPr="00C614C5">
        <w:rPr>
          <w:sz w:val="22"/>
          <w:szCs w:val="22"/>
        </w:rPr>
        <w:t xml:space="preserve"> with WiFi devices, the channel occupancy is based on LBT channels. For example, when multiple resource pools </w:t>
      </w:r>
      <w:proofErr w:type="gramStart"/>
      <w:r w:rsidR="00A248AC" w:rsidRPr="00C614C5">
        <w:rPr>
          <w:sz w:val="22"/>
          <w:szCs w:val="22"/>
        </w:rPr>
        <w:t xml:space="preserve">are </w:t>
      </w:r>
      <w:r w:rsidRPr="00C614C5">
        <w:rPr>
          <w:sz w:val="22"/>
          <w:szCs w:val="22"/>
        </w:rPr>
        <w:t>configured</w:t>
      </w:r>
      <w:proofErr w:type="gramEnd"/>
      <w:r w:rsidRPr="00C614C5">
        <w:rPr>
          <w:sz w:val="22"/>
          <w:szCs w:val="22"/>
        </w:rPr>
        <w:t xml:space="preserve"> over one LBT channel, switching resource pool may not</w:t>
      </w:r>
      <w:r w:rsidR="00A248AC" w:rsidRPr="00C614C5">
        <w:rPr>
          <w:sz w:val="22"/>
          <w:szCs w:val="22"/>
        </w:rPr>
        <w:t xml:space="preserve"> help the LBT performance since the channel is occupied per LBT channel. For another example, when multiple resource pools configured over </w:t>
      </w:r>
      <w:r w:rsidR="009D1099" w:rsidRPr="00C614C5">
        <w:rPr>
          <w:sz w:val="22"/>
          <w:szCs w:val="22"/>
        </w:rPr>
        <w:t xml:space="preserve">the same </w:t>
      </w:r>
      <w:r w:rsidR="00A248AC" w:rsidRPr="00C614C5">
        <w:rPr>
          <w:sz w:val="22"/>
          <w:szCs w:val="22"/>
        </w:rPr>
        <w:t>multiple LBT channels</w:t>
      </w:r>
      <w:r w:rsidR="009D1099" w:rsidRPr="00C614C5">
        <w:rPr>
          <w:sz w:val="22"/>
          <w:szCs w:val="22"/>
        </w:rPr>
        <w:t xml:space="preserve"> if based on</w:t>
      </w:r>
      <w:r w:rsidR="006949DC">
        <w:rPr>
          <w:sz w:val="22"/>
          <w:szCs w:val="22"/>
        </w:rPr>
        <w:t xml:space="preserve"> NR-U’s</w:t>
      </w:r>
      <w:r w:rsidR="009D1099" w:rsidRPr="00C614C5">
        <w:rPr>
          <w:sz w:val="22"/>
          <w:szCs w:val="22"/>
        </w:rPr>
        <w:t xml:space="preserve"> UL multi-channel access procedure, switching resource pool over same multiple LBT channels may not help the LBT performance either.</w:t>
      </w:r>
    </w:p>
    <w:p w14:paraId="3AE262B7" w14:textId="31355012" w:rsidR="009D1099" w:rsidRPr="00C614C5" w:rsidRDefault="00830498" w:rsidP="00732FB7">
      <w:pPr>
        <w:pStyle w:val="ListParagraph"/>
        <w:numPr>
          <w:ilvl w:val="0"/>
          <w:numId w:val="12"/>
        </w:numPr>
        <w:spacing w:after="120"/>
        <w:ind w:firstLineChars="0"/>
        <w:rPr>
          <w:b/>
          <w:bCs/>
          <w:sz w:val="22"/>
          <w:szCs w:val="22"/>
          <w:u w:val="single"/>
        </w:rPr>
      </w:pPr>
      <w:r w:rsidRPr="00C614C5">
        <w:rPr>
          <w:b/>
          <w:bCs/>
          <w:sz w:val="22"/>
          <w:szCs w:val="22"/>
          <w:u w:val="single"/>
        </w:rPr>
        <w:t>Per RB set</w:t>
      </w:r>
    </w:p>
    <w:p w14:paraId="1AC052E2" w14:textId="47670427" w:rsidR="009D1099" w:rsidRPr="00C614C5" w:rsidRDefault="009D1099" w:rsidP="00732FB7">
      <w:pPr>
        <w:pStyle w:val="ListParagraph"/>
        <w:numPr>
          <w:ilvl w:val="1"/>
          <w:numId w:val="12"/>
        </w:numPr>
        <w:spacing w:after="120"/>
        <w:ind w:firstLineChars="0"/>
        <w:rPr>
          <w:sz w:val="22"/>
          <w:szCs w:val="22"/>
        </w:rPr>
      </w:pPr>
      <w:r w:rsidRPr="00C614C5">
        <w:rPr>
          <w:sz w:val="22"/>
          <w:szCs w:val="22"/>
        </w:rPr>
        <w:t>For single LBT channel operation, LBT failure is for a transmission on one LBT subchannel, i.e.</w:t>
      </w:r>
      <w:r w:rsidR="00C614C5" w:rsidRPr="00C614C5">
        <w:rPr>
          <w:sz w:val="22"/>
          <w:szCs w:val="22"/>
        </w:rPr>
        <w:t>,</w:t>
      </w:r>
      <w:r w:rsidRPr="00C614C5">
        <w:rPr>
          <w:sz w:val="22"/>
          <w:szCs w:val="22"/>
        </w:rPr>
        <w:t xml:space="preserve"> </w:t>
      </w:r>
      <w:r w:rsidR="006949DC">
        <w:rPr>
          <w:sz w:val="22"/>
          <w:szCs w:val="22"/>
        </w:rPr>
        <w:t>per</w:t>
      </w:r>
      <w:r w:rsidRPr="00C614C5">
        <w:rPr>
          <w:sz w:val="22"/>
          <w:szCs w:val="22"/>
        </w:rPr>
        <w:t xml:space="preserve"> RB set</w:t>
      </w:r>
      <w:r w:rsidR="006949DC">
        <w:rPr>
          <w:sz w:val="22"/>
          <w:szCs w:val="22"/>
        </w:rPr>
        <w:t>s</w:t>
      </w:r>
      <w:r w:rsidRPr="00C614C5">
        <w:rPr>
          <w:sz w:val="22"/>
          <w:szCs w:val="22"/>
        </w:rPr>
        <w:t>.</w:t>
      </w:r>
    </w:p>
    <w:p w14:paraId="7ED5E88A" w14:textId="57391E99" w:rsidR="00830498" w:rsidRPr="00C614C5" w:rsidRDefault="009D1099" w:rsidP="00732FB7">
      <w:pPr>
        <w:pStyle w:val="ListParagraph"/>
        <w:numPr>
          <w:ilvl w:val="1"/>
          <w:numId w:val="12"/>
        </w:numPr>
        <w:spacing w:after="120"/>
        <w:ind w:firstLineChars="0"/>
        <w:rPr>
          <w:sz w:val="22"/>
          <w:szCs w:val="22"/>
        </w:rPr>
      </w:pPr>
      <w:r w:rsidRPr="00C614C5">
        <w:rPr>
          <w:sz w:val="22"/>
          <w:szCs w:val="22"/>
        </w:rPr>
        <w:t>For multi</w:t>
      </w:r>
      <w:r w:rsidR="006949DC">
        <w:rPr>
          <w:sz w:val="22"/>
          <w:szCs w:val="22"/>
        </w:rPr>
        <w:t>-</w:t>
      </w:r>
      <w:r w:rsidRPr="00C614C5">
        <w:rPr>
          <w:sz w:val="22"/>
          <w:szCs w:val="22"/>
        </w:rPr>
        <w:t>LBT</w:t>
      </w:r>
      <w:r w:rsidR="006949DC">
        <w:rPr>
          <w:sz w:val="22"/>
          <w:szCs w:val="22"/>
        </w:rPr>
        <w:t>-</w:t>
      </w:r>
      <w:r w:rsidRPr="00C614C5">
        <w:rPr>
          <w:sz w:val="22"/>
          <w:szCs w:val="22"/>
        </w:rPr>
        <w:t>channel operation, LBT failure is for a transmission on multiple LBT channels, i.e.</w:t>
      </w:r>
      <w:r w:rsidR="00C614C5" w:rsidRPr="00C614C5">
        <w:rPr>
          <w:sz w:val="22"/>
          <w:szCs w:val="22"/>
        </w:rPr>
        <w:t>,</w:t>
      </w:r>
      <w:r w:rsidRPr="00C614C5">
        <w:rPr>
          <w:sz w:val="22"/>
          <w:szCs w:val="22"/>
        </w:rPr>
        <w:t xml:space="preserve"> per RB sets</w:t>
      </w:r>
      <w:proofErr w:type="gramStart"/>
      <w:r w:rsidRPr="00C614C5">
        <w:rPr>
          <w:sz w:val="22"/>
          <w:szCs w:val="22"/>
        </w:rPr>
        <w:t xml:space="preserve">. </w:t>
      </w:r>
      <w:r w:rsidR="00830498" w:rsidRPr="00C614C5">
        <w:rPr>
          <w:sz w:val="22"/>
          <w:szCs w:val="22"/>
        </w:rPr>
        <w:t xml:space="preserve"> </w:t>
      </w:r>
      <w:proofErr w:type="gramEnd"/>
    </w:p>
    <w:p w14:paraId="62F7904E" w14:textId="65902D72" w:rsidR="00830498" w:rsidRPr="00C614C5" w:rsidRDefault="00830498" w:rsidP="00732FB7">
      <w:pPr>
        <w:pStyle w:val="ListParagraph"/>
        <w:numPr>
          <w:ilvl w:val="0"/>
          <w:numId w:val="12"/>
        </w:numPr>
        <w:spacing w:after="120"/>
        <w:ind w:firstLineChars="0"/>
        <w:rPr>
          <w:b/>
          <w:bCs/>
          <w:sz w:val="22"/>
          <w:szCs w:val="22"/>
          <w:u w:val="single"/>
        </w:rPr>
      </w:pPr>
      <w:r w:rsidRPr="00C614C5">
        <w:rPr>
          <w:b/>
          <w:bCs/>
          <w:sz w:val="22"/>
          <w:szCs w:val="22"/>
          <w:u w:val="single"/>
        </w:rPr>
        <w:t>Per SL BWP</w:t>
      </w:r>
    </w:p>
    <w:p w14:paraId="5141CD2B" w14:textId="1E46C676" w:rsidR="00C614C5" w:rsidRPr="00C614C5" w:rsidRDefault="009D1099" w:rsidP="00732FB7">
      <w:pPr>
        <w:pStyle w:val="ListParagraph"/>
        <w:numPr>
          <w:ilvl w:val="1"/>
          <w:numId w:val="12"/>
        </w:numPr>
        <w:spacing w:after="120"/>
        <w:ind w:firstLineChars="0"/>
        <w:rPr>
          <w:sz w:val="22"/>
          <w:szCs w:val="22"/>
        </w:rPr>
      </w:pPr>
      <w:r w:rsidRPr="00C614C5">
        <w:rPr>
          <w:sz w:val="22"/>
          <w:szCs w:val="22"/>
        </w:rPr>
        <w:t>There is only one sidelink BWP defined per a sidelink carrier</w:t>
      </w:r>
      <w:r w:rsidR="00132A15">
        <w:rPr>
          <w:sz w:val="22"/>
          <w:szCs w:val="22"/>
        </w:rPr>
        <w:t xml:space="preserve"> which is different from the NR-U UL transmissions with different UL BWPs</w:t>
      </w:r>
      <w:r w:rsidRPr="00C614C5">
        <w:rPr>
          <w:sz w:val="22"/>
          <w:szCs w:val="22"/>
        </w:rPr>
        <w:t xml:space="preserve">. </w:t>
      </w:r>
    </w:p>
    <w:p w14:paraId="6185EB24" w14:textId="122B0079" w:rsidR="00C614C5" w:rsidRDefault="00C614C5" w:rsidP="00732FB7">
      <w:pPr>
        <w:spacing w:after="120"/>
        <w:rPr>
          <w:rFonts w:cs="Calibri"/>
          <w:b/>
          <w:bCs/>
          <w:i/>
          <w:iCs/>
          <w:sz w:val="22"/>
          <w:szCs w:val="22"/>
        </w:rPr>
      </w:pPr>
      <w:r w:rsidRPr="00C614C5">
        <w:rPr>
          <w:rFonts w:cs="Calibri"/>
          <w:b/>
          <w:bCs/>
          <w:i/>
          <w:iCs/>
          <w:sz w:val="22"/>
          <w:szCs w:val="22"/>
        </w:rPr>
        <w:t xml:space="preserve">Proposal </w:t>
      </w:r>
      <w:proofErr w:type="gramStart"/>
      <w:r w:rsidRPr="00C614C5">
        <w:rPr>
          <w:rFonts w:cs="Calibri"/>
          <w:b/>
          <w:bCs/>
          <w:i/>
          <w:iCs/>
          <w:sz w:val="22"/>
          <w:szCs w:val="22"/>
        </w:rPr>
        <w:t>1</w:t>
      </w:r>
      <w:proofErr w:type="gramEnd"/>
      <w:r w:rsidRPr="00C614C5">
        <w:rPr>
          <w:rFonts w:cs="Calibri"/>
          <w:b/>
          <w:bCs/>
          <w:i/>
          <w:iCs/>
          <w:sz w:val="22"/>
          <w:szCs w:val="22"/>
        </w:rPr>
        <w:t xml:space="preserve">. RAN2 discuss the granularity of LBT failure count for sidelink consistent LBT failure </w:t>
      </w:r>
      <w:r w:rsidR="006949DC" w:rsidRPr="006949DC">
        <w:rPr>
          <w:rFonts w:cs="Calibri"/>
          <w:b/>
          <w:bCs/>
          <w:i/>
          <w:iCs/>
          <w:sz w:val="22"/>
          <w:szCs w:val="22"/>
        </w:rPr>
        <w:t>after receiving RAN1’s response</w:t>
      </w:r>
      <w:r w:rsidRPr="00C614C5">
        <w:rPr>
          <w:rFonts w:cs="Calibri"/>
          <w:b/>
          <w:bCs/>
          <w:i/>
          <w:iCs/>
          <w:sz w:val="22"/>
          <w:szCs w:val="22"/>
        </w:rPr>
        <w:t>.</w:t>
      </w:r>
    </w:p>
    <w:p w14:paraId="16BDD609" w14:textId="77777777" w:rsidR="001900B2" w:rsidRDefault="001900B2" w:rsidP="00732FB7">
      <w:pPr>
        <w:spacing w:after="120"/>
        <w:rPr>
          <w:rFonts w:cs="Calibri"/>
          <w:b/>
          <w:bCs/>
          <w:i/>
          <w:iCs/>
          <w:sz w:val="22"/>
          <w:szCs w:val="22"/>
        </w:rPr>
      </w:pPr>
    </w:p>
    <w:p w14:paraId="6778F20E" w14:textId="1E9008CC" w:rsidR="00C614C5" w:rsidRDefault="00C614C5" w:rsidP="00732FB7">
      <w:pPr>
        <w:spacing w:after="120"/>
        <w:rPr>
          <w:rFonts w:cs="Calibri"/>
          <w:sz w:val="22"/>
          <w:szCs w:val="22"/>
        </w:rPr>
      </w:pPr>
      <w:r>
        <w:rPr>
          <w:rFonts w:cs="Calibri"/>
          <w:sz w:val="22"/>
          <w:szCs w:val="22"/>
        </w:rPr>
        <w:t>Once sidelink consistent LBT failure is claimed or detected</w:t>
      </w:r>
      <w:r w:rsidR="005D7242">
        <w:rPr>
          <w:rFonts w:cs="Calibri"/>
          <w:sz w:val="22"/>
          <w:szCs w:val="22"/>
        </w:rPr>
        <w:t xml:space="preserve"> </w:t>
      </w:r>
      <w:r>
        <w:rPr>
          <w:rFonts w:cs="Calibri"/>
          <w:sz w:val="22"/>
          <w:szCs w:val="22"/>
        </w:rPr>
        <w:t>at a Tx UE, the Tx UE report</w:t>
      </w:r>
      <w:r w:rsidR="006949DC">
        <w:rPr>
          <w:rFonts w:cs="Calibri"/>
          <w:sz w:val="22"/>
          <w:szCs w:val="22"/>
        </w:rPr>
        <w:t>s</w:t>
      </w:r>
      <w:r>
        <w:rPr>
          <w:rFonts w:cs="Calibri"/>
          <w:sz w:val="22"/>
          <w:szCs w:val="22"/>
        </w:rPr>
        <w:t xml:space="preserve"> sidelink consistent LBT failure to gNB for resource allocation mode </w:t>
      </w:r>
      <w:proofErr w:type="gramStart"/>
      <w:r>
        <w:rPr>
          <w:rFonts w:cs="Calibri"/>
          <w:sz w:val="22"/>
          <w:szCs w:val="22"/>
        </w:rPr>
        <w:t>1</w:t>
      </w:r>
      <w:proofErr w:type="gramEnd"/>
      <w:r>
        <w:rPr>
          <w:rFonts w:cs="Calibri"/>
          <w:sz w:val="22"/>
          <w:szCs w:val="22"/>
        </w:rPr>
        <w:t xml:space="preserve">. </w:t>
      </w:r>
      <w:r w:rsidRPr="00C614C5">
        <w:rPr>
          <w:rFonts w:cs="Calibri"/>
          <w:sz w:val="22"/>
          <w:szCs w:val="22"/>
        </w:rPr>
        <w:t xml:space="preserve">Additionally, </w:t>
      </w:r>
      <w:proofErr w:type="gramStart"/>
      <w:r w:rsidR="005D7242">
        <w:rPr>
          <w:rFonts w:cs="Calibri"/>
          <w:sz w:val="22"/>
          <w:szCs w:val="22"/>
        </w:rPr>
        <w:t>it’s</w:t>
      </w:r>
      <w:proofErr w:type="gramEnd"/>
      <w:r w:rsidR="005D7242">
        <w:rPr>
          <w:rFonts w:cs="Calibri"/>
          <w:sz w:val="22"/>
          <w:szCs w:val="22"/>
        </w:rPr>
        <w:t xml:space="preserve"> beneficial to gNB’s resource allocation on sidelink if the Tx UE reports sidelink consistent LBT failure to gNB for resource allocation mode 2 when </w:t>
      </w:r>
      <w:r w:rsidR="006949DC">
        <w:rPr>
          <w:rFonts w:cs="Calibri"/>
          <w:sz w:val="22"/>
          <w:szCs w:val="22"/>
        </w:rPr>
        <w:t xml:space="preserve">the Tx </w:t>
      </w:r>
      <w:r w:rsidR="005D7242">
        <w:rPr>
          <w:rFonts w:cs="Calibri"/>
          <w:sz w:val="22"/>
          <w:szCs w:val="22"/>
        </w:rPr>
        <w:t>UE is at RRC Connected state.</w:t>
      </w:r>
    </w:p>
    <w:p w14:paraId="2D7AC438" w14:textId="0BC8D3F7" w:rsidR="005D7242" w:rsidRDefault="005D7242" w:rsidP="00732FB7">
      <w:pPr>
        <w:spacing w:after="120"/>
        <w:rPr>
          <w:rFonts w:cs="Calibri"/>
          <w:b/>
          <w:bCs/>
          <w:i/>
          <w:iCs/>
          <w:sz w:val="22"/>
          <w:szCs w:val="22"/>
        </w:rPr>
      </w:pPr>
      <w:r w:rsidRPr="00C614C5">
        <w:rPr>
          <w:rFonts w:cs="Calibri"/>
          <w:b/>
          <w:bCs/>
          <w:i/>
          <w:iCs/>
          <w:sz w:val="22"/>
          <w:szCs w:val="22"/>
        </w:rPr>
        <w:t xml:space="preserve">Proposal </w:t>
      </w:r>
      <w:proofErr w:type="gramStart"/>
      <w:r>
        <w:rPr>
          <w:rFonts w:cs="Calibri"/>
          <w:b/>
          <w:bCs/>
          <w:i/>
          <w:iCs/>
          <w:sz w:val="22"/>
          <w:szCs w:val="22"/>
        </w:rPr>
        <w:t>2</w:t>
      </w:r>
      <w:proofErr w:type="gramEnd"/>
      <w:r w:rsidRPr="00C614C5">
        <w:rPr>
          <w:rFonts w:cs="Calibri"/>
          <w:b/>
          <w:bCs/>
          <w:i/>
          <w:iCs/>
          <w:sz w:val="22"/>
          <w:szCs w:val="22"/>
        </w:rPr>
        <w:t xml:space="preserve">. </w:t>
      </w:r>
      <w:r w:rsidR="007F31B3" w:rsidRPr="007F31B3">
        <w:rPr>
          <w:rFonts w:cs="Calibri"/>
          <w:b/>
          <w:bCs/>
          <w:i/>
          <w:iCs/>
          <w:sz w:val="22"/>
          <w:szCs w:val="22"/>
        </w:rPr>
        <w:t xml:space="preserve">For resource allocation mode </w:t>
      </w:r>
      <w:proofErr w:type="gramStart"/>
      <w:r w:rsidR="007F31B3" w:rsidRPr="007F31B3">
        <w:rPr>
          <w:rFonts w:cs="Calibri"/>
          <w:b/>
          <w:bCs/>
          <w:i/>
          <w:iCs/>
          <w:sz w:val="22"/>
          <w:szCs w:val="22"/>
        </w:rPr>
        <w:t>2</w:t>
      </w:r>
      <w:proofErr w:type="gramEnd"/>
      <w:r w:rsidR="007F31B3" w:rsidRPr="007F31B3">
        <w:rPr>
          <w:rFonts w:cs="Calibri"/>
          <w:b/>
          <w:bCs/>
          <w:i/>
          <w:iCs/>
          <w:sz w:val="22"/>
          <w:szCs w:val="22"/>
        </w:rPr>
        <w:t>, i</w:t>
      </w:r>
      <w:r>
        <w:rPr>
          <w:rFonts w:cs="Calibri"/>
          <w:b/>
          <w:bCs/>
          <w:i/>
          <w:iCs/>
          <w:sz w:val="22"/>
          <w:szCs w:val="22"/>
        </w:rPr>
        <w:t>t’s up to UE’s implementation to report sidelink consistent LBT failure to its service gNB when at RRC Connected state.</w:t>
      </w:r>
    </w:p>
    <w:p w14:paraId="32786327" w14:textId="77777777" w:rsidR="001900B2" w:rsidRPr="00C614C5" w:rsidRDefault="001900B2" w:rsidP="00132A15">
      <w:pPr>
        <w:spacing w:after="120"/>
        <w:rPr>
          <w:rFonts w:cs="Calibri"/>
          <w:sz w:val="22"/>
          <w:szCs w:val="22"/>
        </w:rPr>
      </w:pPr>
    </w:p>
    <w:p w14:paraId="05648F75" w14:textId="225642AB" w:rsidR="00C4121D" w:rsidRPr="000A4BD3" w:rsidRDefault="00C4121D" w:rsidP="00C4121D">
      <w:pPr>
        <w:pStyle w:val="Heading2"/>
      </w:pPr>
      <w:r w:rsidRPr="000A4BD3">
        <w:t xml:space="preserve">Sidelink LBT </w:t>
      </w:r>
      <w:r w:rsidR="00C56C3D">
        <w:t xml:space="preserve">failure </w:t>
      </w:r>
      <w:r w:rsidRPr="000A4BD3">
        <w:t xml:space="preserve">impact to </w:t>
      </w:r>
      <w:r>
        <w:t xml:space="preserve">PC5 </w:t>
      </w:r>
      <w:r w:rsidRPr="000A4BD3">
        <w:t>RLF </w:t>
      </w:r>
    </w:p>
    <w:p w14:paraId="54D80ADF" w14:textId="77777777" w:rsidR="001900B2" w:rsidRDefault="00C4121D" w:rsidP="001900B2">
      <w:pPr>
        <w:spacing w:after="120"/>
        <w:textAlignment w:val="baseline"/>
        <w:rPr>
          <w:color w:val="000000" w:themeColor="text1"/>
          <w:sz w:val="22"/>
          <w:szCs w:val="22"/>
        </w:rPr>
      </w:pPr>
      <w:r w:rsidRPr="00292B59">
        <w:rPr>
          <w:color w:val="000000" w:themeColor="text1"/>
          <w:sz w:val="22"/>
          <w:szCs w:val="22"/>
        </w:rPr>
        <w:t xml:space="preserve">Sidelink radio link failure (PC5 RLF) can </w:t>
      </w:r>
      <w:proofErr w:type="gramStart"/>
      <w:r w:rsidRPr="00292B59">
        <w:rPr>
          <w:color w:val="000000" w:themeColor="text1"/>
          <w:sz w:val="22"/>
          <w:szCs w:val="22"/>
        </w:rPr>
        <w:t>be declared</w:t>
      </w:r>
      <w:proofErr w:type="gramEnd"/>
      <w:r w:rsidRPr="00292B59">
        <w:rPr>
          <w:color w:val="000000" w:themeColor="text1"/>
          <w:sz w:val="22"/>
          <w:szCs w:val="22"/>
        </w:rPr>
        <w:t xml:space="preserve"> for a unicast, </w:t>
      </w:r>
    </w:p>
    <w:p w14:paraId="1EB04B40" w14:textId="6E3DD317" w:rsidR="00C4121D" w:rsidRPr="001900B2" w:rsidRDefault="00C4121D" w:rsidP="001900B2">
      <w:pPr>
        <w:pStyle w:val="ListParagraph"/>
        <w:numPr>
          <w:ilvl w:val="0"/>
          <w:numId w:val="13"/>
        </w:numPr>
        <w:spacing w:after="120"/>
        <w:ind w:firstLineChars="0"/>
        <w:rPr>
          <w:color w:val="000000" w:themeColor="text1"/>
          <w:sz w:val="22"/>
          <w:szCs w:val="22"/>
        </w:rPr>
      </w:pPr>
      <w:r w:rsidRPr="001900B2">
        <w:rPr>
          <w:color w:val="000000" w:themeColor="text1"/>
          <w:sz w:val="22"/>
          <w:szCs w:val="22"/>
        </w:rPr>
        <w:t xml:space="preserve">upon indication from sidelink RLC entity that the maximum number of retransmissions for a specific destination has </w:t>
      </w:r>
      <w:proofErr w:type="gramStart"/>
      <w:r w:rsidRPr="001900B2">
        <w:rPr>
          <w:color w:val="000000" w:themeColor="text1"/>
          <w:sz w:val="22"/>
          <w:szCs w:val="22"/>
        </w:rPr>
        <w:t>been reached</w:t>
      </w:r>
      <w:proofErr w:type="gramEnd"/>
      <w:r w:rsidRPr="001900B2">
        <w:rPr>
          <w:color w:val="000000" w:themeColor="text1"/>
          <w:sz w:val="22"/>
          <w:szCs w:val="22"/>
        </w:rPr>
        <w:t>; or</w:t>
      </w:r>
    </w:p>
    <w:p w14:paraId="6C43A54C" w14:textId="77777777" w:rsidR="00C4121D" w:rsidRPr="001900B2" w:rsidRDefault="00C4121D" w:rsidP="001900B2">
      <w:pPr>
        <w:pStyle w:val="ListParagraph"/>
        <w:numPr>
          <w:ilvl w:val="0"/>
          <w:numId w:val="13"/>
        </w:numPr>
        <w:spacing w:after="120"/>
        <w:ind w:firstLineChars="0"/>
        <w:rPr>
          <w:color w:val="000000" w:themeColor="text1"/>
          <w:sz w:val="22"/>
          <w:szCs w:val="22"/>
        </w:rPr>
      </w:pPr>
      <w:r w:rsidRPr="001900B2">
        <w:rPr>
          <w:color w:val="000000" w:themeColor="text1"/>
          <w:sz w:val="22"/>
          <w:szCs w:val="22"/>
        </w:rPr>
        <w:t>upon T400 (for RRCReconfigurationSidelink) expiry for a specific destination; or</w:t>
      </w:r>
    </w:p>
    <w:p w14:paraId="7A2946A6" w14:textId="77777777" w:rsidR="00C4121D" w:rsidRPr="001900B2" w:rsidRDefault="00C4121D" w:rsidP="001900B2">
      <w:pPr>
        <w:pStyle w:val="ListParagraph"/>
        <w:numPr>
          <w:ilvl w:val="0"/>
          <w:numId w:val="13"/>
        </w:numPr>
        <w:spacing w:after="120"/>
        <w:ind w:firstLineChars="0"/>
        <w:rPr>
          <w:color w:val="000000" w:themeColor="text1"/>
          <w:sz w:val="22"/>
          <w:szCs w:val="22"/>
        </w:rPr>
      </w:pPr>
      <w:r w:rsidRPr="001900B2">
        <w:rPr>
          <w:color w:val="000000" w:themeColor="text1"/>
          <w:sz w:val="22"/>
          <w:szCs w:val="22"/>
        </w:rPr>
        <w:t xml:space="preserve">upon indication from MAC entity that the maximum number of consecutive HARQ Discontinuous Transmission (DTX) for a specific destination has </w:t>
      </w:r>
      <w:proofErr w:type="gramStart"/>
      <w:r w:rsidRPr="001900B2">
        <w:rPr>
          <w:color w:val="000000" w:themeColor="text1"/>
          <w:sz w:val="22"/>
          <w:szCs w:val="22"/>
        </w:rPr>
        <w:t>been reached</w:t>
      </w:r>
      <w:proofErr w:type="gramEnd"/>
      <w:r w:rsidRPr="001900B2">
        <w:rPr>
          <w:color w:val="000000" w:themeColor="text1"/>
          <w:sz w:val="22"/>
          <w:szCs w:val="22"/>
        </w:rPr>
        <w:t>; or</w:t>
      </w:r>
    </w:p>
    <w:p w14:paraId="1C8839D4" w14:textId="77777777" w:rsidR="00C4121D" w:rsidRPr="001900B2" w:rsidRDefault="00C4121D" w:rsidP="001900B2">
      <w:pPr>
        <w:pStyle w:val="ListParagraph"/>
        <w:numPr>
          <w:ilvl w:val="0"/>
          <w:numId w:val="13"/>
        </w:numPr>
        <w:spacing w:after="120"/>
        <w:ind w:firstLineChars="0"/>
        <w:rPr>
          <w:color w:val="000000" w:themeColor="text1"/>
          <w:sz w:val="22"/>
          <w:szCs w:val="22"/>
        </w:rPr>
      </w:pPr>
      <w:r w:rsidRPr="001900B2">
        <w:rPr>
          <w:color w:val="000000" w:themeColor="text1"/>
          <w:sz w:val="22"/>
          <w:szCs w:val="22"/>
        </w:rPr>
        <w:t>upon integrity check failure indication from sidelink PDCP entity concerning SL-SRB2 or SL-SRB3 for a specific destination.</w:t>
      </w:r>
    </w:p>
    <w:p w14:paraId="311F46AB" w14:textId="77777777" w:rsidR="00C4121D" w:rsidRDefault="00C4121D" w:rsidP="00132A15">
      <w:pPr>
        <w:spacing w:after="120"/>
        <w:textAlignment w:val="baseline"/>
        <w:rPr>
          <w:color w:val="000000" w:themeColor="text1"/>
          <w:sz w:val="22"/>
          <w:szCs w:val="22"/>
        </w:rPr>
      </w:pPr>
      <w:r>
        <w:rPr>
          <w:color w:val="000000" w:themeColor="text1"/>
          <w:sz w:val="22"/>
          <w:szCs w:val="22"/>
        </w:rPr>
        <w:t>LBT failure may increase possibility of PC5 RLF, because</w:t>
      </w:r>
    </w:p>
    <w:p w14:paraId="17E6E0FF" w14:textId="77777777" w:rsidR="00C4121D" w:rsidRDefault="00C4121D" w:rsidP="00132A15">
      <w:pPr>
        <w:pStyle w:val="ListParagraph"/>
        <w:numPr>
          <w:ilvl w:val="0"/>
          <w:numId w:val="9"/>
        </w:numPr>
        <w:spacing w:after="120"/>
        <w:ind w:firstLineChars="0"/>
        <w:rPr>
          <w:color w:val="000000" w:themeColor="text1"/>
          <w:sz w:val="22"/>
          <w:szCs w:val="22"/>
        </w:rPr>
      </w:pPr>
      <w:r w:rsidRPr="00503B95">
        <w:rPr>
          <w:color w:val="000000" w:themeColor="text1"/>
          <w:sz w:val="22"/>
          <w:szCs w:val="22"/>
        </w:rPr>
        <w:t xml:space="preserve">LBT failure may cause more </w:t>
      </w:r>
      <w:r w:rsidRPr="00292B59">
        <w:rPr>
          <w:color w:val="000000" w:themeColor="text1"/>
          <w:sz w:val="22"/>
          <w:szCs w:val="22"/>
        </w:rPr>
        <w:t>retransmissions</w:t>
      </w:r>
      <w:r>
        <w:rPr>
          <w:color w:val="000000" w:themeColor="text1"/>
          <w:sz w:val="22"/>
          <w:szCs w:val="22"/>
        </w:rPr>
        <w:t xml:space="preserve"> at a sidelink RLC entity, e.g., failed transmitting an ARQ ACK in AM mode due to LBT failure; or</w:t>
      </w:r>
    </w:p>
    <w:p w14:paraId="0F524612" w14:textId="77777777" w:rsidR="00C4121D" w:rsidRPr="00503B95" w:rsidRDefault="00C4121D" w:rsidP="00132A15">
      <w:pPr>
        <w:pStyle w:val="ListParagraph"/>
        <w:numPr>
          <w:ilvl w:val="0"/>
          <w:numId w:val="9"/>
        </w:numPr>
        <w:spacing w:after="120"/>
        <w:ind w:firstLineChars="0"/>
        <w:rPr>
          <w:color w:val="000000" w:themeColor="text1"/>
          <w:sz w:val="22"/>
          <w:szCs w:val="22"/>
        </w:rPr>
      </w:pPr>
      <w:r>
        <w:rPr>
          <w:color w:val="000000" w:themeColor="text1"/>
          <w:sz w:val="22"/>
          <w:szCs w:val="22"/>
        </w:rPr>
        <w:t xml:space="preserve">LBT failure may </w:t>
      </w:r>
      <w:r w:rsidRPr="002D2C24">
        <w:rPr>
          <w:color w:val="000000" w:themeColor="text1"/>
          <w:sz w:val="22"/>
          <w:szCs w:val="22"/>
        </w:rPr>
        <w:t xml:space="preserve">cause </w:t>
      </w:r>
      <w:r w:rsidRPr="00292B59">
        <w:rPr>
          <w:rFonts w:eastAsia="MS Mincho"/>
          <w:color w:val="000000" w:themeColor="text1"/>
          <w:sz w:val="22"/>
          <w:szCs w:val="22"/>
        </w:rPr>
        <w:t xml:space="preserve">T400 </w:t>
      </w:r>
      <w:r>
        <w:rPr>
          <w:rFonts w:eastAsia="MS Mincho"/>
          <w:color w:val="000000" w:themeColor="text1"/>
          <w:sz w:val="22"/>
          <w:szCs w:val="22"/>
        </w:rPr>
        <w:t xml:space="preserve">timer </w:t>
      </w:r>
      <w:r w:rsidRPr="00292B59">
        <w:rPr>
          <w:rFonts w:eastAsia="MS Mincho"/>
          <w:color w:val="000000" w:themeColor="text1"/>
          <w:sz w:val="22"/>
          <w:szCs w:val="22"/>
        </w:rPr>
        <w:t>expiration</w:t>
      </w:r>
      <w:r w:rsidRPr="00292B59">
        <w:rPr>
          <w:color w:val="000000" w:themeColor="text1"/>
          <w:sz w:val="22"/>
          <w:szCs w:val="22"/>
        </w:rPr>
        <w:t> </w:t>
      </w:r>
      <w:r>
        <w:rPr>
          <w:color w:val="000000" w:themeColor="text1"/>
          <w:sz w:val="22"/>
          <w:szCs w:val="22"/>
        </w:rPr>
        <w:t xml:space="preserve">before </w:t>
      </w:r>
      <w:r w:rsidRPr="00292B59">
        <w:rPr>
          <w:rFonts w:eastAsia="Batang"/>
          <w:i/>
          <w:iCs/>
          <w:color w:val="000000" w:themeColor="text1"/>
          <w:sz w:val="22"/>
          <w:szCs w:val="22"/>
        </w:rPr>
        <w:t>RRCReconfiguration</w:t>
      </w:r>
      <w:r w:rsidRPr="002D2C24">
        <w:rPr>
          <w:rFonts w:eastAsia="Batang"/>
          <w:i/>
          <w:iCs/>
          <w:color w:val="000000" w:themeColor="text1"/>
          <w:sz w:val="22"/>
          <w:szCs w:val="22"/>
        </w:rPr>
        <w:t>Complete</w:t>
      </w:r>
      <w:r w:rsidRPr="00292B59">
        <w:rPr>
          <w:rFonts w:eastAsia="Batang"/>
          <w:i/>
          <w:iCs/>
          <w:color w:val="000000" w:themeColor="text1"/>
          <w:sz w:val="22"/>
          <w:szCs w:val="22"/>
        </w:rPr>
        <w:t>Sidelink</w:t>
      </w:r>
      <w:r>
        <w:rPr>
          <w:rFonts w:eastAsia="Batang"/>
          <w:color w:val="000000" w:themeColor="text1"/>
          <w:sz w:val="22"/>
          <w:szCs w:val="22"/>
        </w:rPr>
        <w:t xml:space="preserve"> </w:t>
      </w:r>
      <w:r>
        <w:rPr>
          <w:color w:val="000000" w:themeColor="text1"/>
          <w:sz w:val="22"/>
          <w:szCs w:val="22"/>
        </w:rPr>
        <w:t xml:space="preserve">or </w:t>
      </w:r>
      <w:r w:rsidRPr="00292B59">
        <w:rPr>
          <w:rFonts w:eastAsia="Batang"/>
          <w:i/>
          <w:iCs/>
          <w:color w:val="000000" w:themeColor="text1"/>
          <w:sz w:val="22"/>
          <w:szCs w:val="22"/>
        </w:rPr>
        <w:t>RRCReconfiguration</w:t>
      </w:r>
      <w:r>
        <w:rPr>
          <w:rFonts w:eastAsia="Batang"/>
          <w:i/>
          <w:iCs/>
          <w:color w:val="000000" w:themeColor="text1"/>
          <w:sz w:val="22"/>
          <w:szCs w:val="22"/>
        </w:rPr>
        <w:t>Failure</w:t>
      </w:r>
      <w:r w:rsidRPr="00292B59">
        <w:rPr>
          <w:rFonts w:eastAsia="Batang"/>
          <w:i/>
          <w:iCs/>
          <w:color w:val="000000" w:themeColor="text1"/>
          <w:sz w:val="22"/>
          <w:szCs w:val="22"/>
        </w:rPr>
        <w:t>Sidelink</w:t>
      </w:r>
      <w:r>
        <w:rPr>
          <w:rFonts w:eastAsia="Batang"/>
          <w:color w:val="000000" w:themeColor="text1"/>
          <w:sz w:val="22"/>
          <w:szCs w:val="22"/>
        </w:rPr>
        <w:t xml:space="preserve"> </w:t>
      </w:r>
      <w:proofErr w:type="gramStart"/>
      <w:r>
        <w:rPr>
          <w:rFonts w:eastAsia="Batang"/>
          <w:color w:val="000000" w:themeColor="text1"/>
          <w:sz w:val="22"/>
          <w:szCs w:val="22"/>
        </w:rPr>
        <w:t>is received</w:t>
      </w:r>
      <w:proofErr w:type="gramEnd"/>
      <w:r>
        <w:rPr>
          <w:rFonts w:eastAsia="Batang"/>
          <w:color w:val="000000" w:themeColor="text1"/>
          <w:sz w:val="22"/>
          <w:szCs w:val="22"/>
        </w:rPr>
        <w:t>; or</w:t>
      </w:r>
    </w:p>
    <w:p w14:paraId="6256D330" w14:textId="77777777" w:rsidR="00C4121D" w:rsidRPr="00503B95" w:rsidRDefault="00C4121D" w:rsidP="00132A15">
      <w:pPr>
        <w:pStyle w:val="ListParagraph"/>
        <w:numPr>
          <w:ilvl w:val="0"/>
          <w:numId w:val="9"/>
        </w:numPr>
        <w:spacing w:after="120"/>
        <w:ind w:firstLineChars="0"/>
        <w:rPr>
          <w:rFonts w:ascii="Arial" w:hAnsi="Arial" w:cs="Arial"/>
        </w:rPr>
      </w:pPr>
      <w:r>
        <w:rPr>
          <w:color w:val="000000" w:themeColor="text1"/>
          <w:sz w:val="22"/>
          <w:szCs w:val="22"/>
        </w:rPr>
        <w:lastRenderedPageBreak/>
        <w:t xml:space="preserve">LBT failure may </w:t>
      </w:r>
      <w:r w:rsidRPr="002D2C24">
        <w:rPr>
          <w:color w:val="000000" w:themeColor="text1"/>
          <w:sz w:val="22"/>
          <w:szCs w:val="22"/>
        </w:rPr>
        <w:t xml:space="preserve">cause more DTX of </w:t>
      </w:r>
      <w:r w:rsidRPr="002D2C24">
        <w:rPr>
          <w:rFonts w:eastAsiaTheme="minorEastAsia"/>
          <w:color w:val="000000" w:themeColor="text1"/>
          <w:sz w:val="22"/>
          <w:szCs w:val="22"/>
        </w:rPr>
        <w:t xml:space="preserve">HARQ </w:t>
      </w:r>
      <w:r w:rsidRPr="002D2C24">
        <w:rPr>
          <w:color w:val="000000" w:themeColor="text1"/>
          <w:sz w:val="22"/>
          <w:szCs w:val="22"/>
        </w:rPr>
        <w:t>feedback</w:t>
      </w:r>
      <w:r>
        <w:rPr>
          <w:color w:val="000000" w:themeColor="text1"/>
          <w:sz w:val="22"/>
          <w:szCs w:val="22"/>
        </w:rPr>
        <w:t>.</w:t>
      </w:r>
    </w:p>
    <w:p w14:paraId="37F0D08C" w14:textId="4F80A064" w:rsidR="00C4121D" w:rsidRDefault="00C4121D" w:rsidP="00132A15">
      <w:pPr>
        <w:spacing w:after="120"/>
        <w:textAlignment w:val="baseline"/>
        <w:rPr>
          <w:rFonts w:eastAsia="Times New Roman" w:cs="Calibri"/>
          <w:b/>
          <w:bCs/>
          <w:i/>
          <w:iCs/>
          <w:sz w:val="22"/>
          <w:szCs w:val="22"/>
        </w:rPr>
      </w:pPr>
      <w:r w:rsidRPr="004D7DF7">
        <w:rPr>
          <w:rFonts w:eastAsia="Times New Roman" w:cs="Calibri"/>
          <w:b/>
          <w:bCs/>
          <w:i/>
          <w:iCs/>
          <w:sz w:val="22"/>
          <w:szCs w:val="22"/>
        </w:rPr>
        <w:t xml:space="preserve">Proposal </w:t>
      </w:r>
      <w:proofErr w:type="gramStart"/>
      <w:r w:rsidR="005D7242">
        <w:rPr>
          <w:rFonts w:eastAsia="Times New Roman" w:cs="Calibri"/>
          <w:b/>
          <w:bCs/>
          <w:i/>
          <w:iCs/>
          <w:sz w:val="22"/>
          <w:szCs w:val="22"/>
        </w:rPr>
        <w:t>3</w:t>
      </w:r>
      <w:proofErr w:type="gramEnd"/>
      <w:r>
        <w:rPr>
          <w:rFonts w:eastAsia="Times New Roman" w:cs="Calibri"/>
          <w:b/>
          <w:bCs/>
          <w:i/>
          <w:iCs/>
          <w:sz w:val="22"/>
          <w:szCs w:val="22"/>
        </w:rPr>
        <w:t xml:space="preserve">. </w:t>
      </w:r>
      <w:r w:rsidRPr="00503B95">
        <w:rPr>
          <w:rFonts w:eastAsia="Times New Roman" w:cs="Calibri"/>
          <w:b/>
          <w:bCs/>
          <w:i/>
          <w:iCs/>
          <w:sz w:val="22"/>
          <w:szCs w:val="22"/>
        </w:rPr>
        <w:t>LBT failure impact to </w:t>
      </w:r>
      <w:r>
        <w:rPr>
          <w:rFonts w:eastAsia="Times New Roman" w:cs="Calibri"/>
          <w:b/>
          <w:bCs/>
          <w:i/>
          <w:iCs/>
          <w:sz w:val="22"/>
          <w:szCs w:val="22"/>
        </w:rPr>
        <w:t>PC5</w:t>
      </w:r>
      <w:r w:rsidRPr="00503B95">
        <w:rPr>
          <w:rFonts w:eastAsia="Times New Roman" w:cs="Calibri"/>
          <w:b/>
          <w:bCs/>
          <w:i/>
          <w:iCs/>
          <w:sz w:val="22"/>
          <w:szCs w:val="22"/>
        </w:rPr>
        <w:t xml:space="preserve"> RLF needs to </w:t>
      </w:r>
      <w:proofErr w:type="gramStart"/>
      <w:r>
        <w:rPr>
          <w:rFonts w:eastAsia="Times New Roman" w:cs="Calibri"/>
          <w:b/>
          <w:bCs/>
          <w:i/>
          <w:iCs/>
          <w:sz w:val="22"/>
          <w:szCs w:val="22"/>
        </w:rPr>
        <w:t xml:space="preserve">be </w:t>
      </w:r>
      <w:r w:rsidRPr="00503B95">
        <w:rPr>
          <w:rFonts w:eastAsia="Times New Roman" w:cs="Calibri"/>
          <w:b/>
          <w:bCs/>
          <w:i/>
          <w:iCs/>
          <w:sz w:val="22"/>
          <w:szCs w:val="22"/>
        </w:rPr>
        <w:t>address</w:t>
      </w:r>
      <w:r>
        <w:rPr>
          <w:rFonts w:eastAsia="Times New Roman" w:cs="Calibri"/>
          <w:b/>
          <w:bCs/>
          <w:i/>
          <w:iCs/>
          <w:sz w:val="22"/>
          <w:szCs w:val="22"/>
        </w:rPr>
        <w:t>ed</w:t>
      </w:r>
      <w:proofErr w:type="gramEnd"/>
      <w:r>
        <w:rPr>
          <w:rFonts w:eastAsia="Times New Roman" w:cs="Calibri"/>
          <w:b/>
          <w:bCs/>
          <w:i/>
          <w:iCs/>
          <w:sz w:val="22"/>
          <w:szCs w:val="22"/>
        </w:rPr>
        <w:t>.</w:t>
      </w:r>
    </w:p>
    <w:p w14:paraId="1495F246" w14:textId="77777777" w:rsidR="001900B2" w:rsidRDefault="001900B2" w:rsidP="00132A15">
      <w:pPr>
        <w:spacing w:after="120"/>
        <w:textAlignment w:val="baseline"/>
        <w:rPr>
          <w:rFonts w:eastAsia="Times New Roman" w:cs="Calibri"/>
          <w:b/>
          <w:bCs/>
          <w:i/>
          <w:iCs/>
          <w:sz w:val="22"/>
          <w:szCs w:val="22"/>
        </w:rPr>
      </w:pPr>
    </w:p>
    <w:p w14:paraId="2287BE29" w14:textId="228418FA" w:rsidR="000A4BD3" w:rsidRDefault="000A4BD3" w:rsidP="000A4BD3">
      <w:pPr>
        <w:pStyle w:val="Heading2"/>
      </w:pPr>
      <w:r w:rsidRPr="000A4BD3">
        <w:t>Sidelink LBT impact to SL DRX </w:t>
      </w:r>
    </w:p>
    <w:p w14:paraId="799705C4" w14:textId="02D6F1E0" w:rsidR="00086A5A" w:rsidRPr="00C614C5" w:rsidRDefault="00086A5A" w:rsidP="00132A15">
      <w:pPr>
        <w:spacing w:after="120"/>
        <w:rPr>
          <w:sz w:val="22"/>
          <w:szCs w:val="22"/>
        </w:rPr>
      </w:pPr>
      <w:r w:rsidRPr="00C614C5">
        <w:rPr>
          <w:sz w:val="22"/>
          <w:szCs w:val="22"/>
        </w:rPr>
        <w:t xml:space="preserve">RAN1 made the following agreements for sidelink </w:t>
      </w:r>
      <w:r>
        <w:rPr>
          <w:sz w:val="22"/>
          <w:szCs w:val="22"/>
        </w:rPr>
        <w:t>feedback transmissions</w:t>
      </w:r>
      <w:r w:rsidRPr="00C614C5">
        <w:rPr>
          <w:sz w:val="22"/>
          <w:szCs w:val="22"/>
        </w:rPr>
        <w:t xml:space="preserve"> at RAN1 </w:t>
      </w:r>
      <w:r w:rsidRPr="00086A5A">
        <w:rPr>
          <w:sz w:val="22"/>
          <w:szCs w:val="22"/>
        </w:rPr>
        <w:t>110bis-e</w:t>
      </w:r>
      <w:r w:rsidRPr="00C614C5">
        <w:rPr>
          <w:sz w:val="22"/>
          <w:szCs w:val="22"/>
        </w:rPr>
        <w:t xml:space="preserve"> meeting [4].</w:t>
      </w:r>
    </w:p>
    <w:tbl>
      <w:tblPr>
        <w:tblW w:w="954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0"/>
      </w:tblGrid>
      <w:tr w:rsidR="00086A5A" w:rsidRPr="00086A5A" w14:paraId="13743366" w14:textId="77777777" w:rsidTr="00B2108E">
        <w:trPr>
          <w:trHeight w:val="2079"/>
        </w:trPr>
        <w:tc>
          <w:tcPr>
            <w:tcW w:w="9540" w:type="dxa"/>
          </w:tcPr>
          <w:p w14:paraId="33559C3D" w14:textId="77777777" w:rsidR="00086A5A" w:rsidRPr="00DA73D9" w:rsidRDefault="00086A5A" w:rsidP="00132A15">
            <w:pPr>
              <w:spacing w:after="120"/>
              <w:jc w:val="both"/>
              <w:rPr>
                <w:sz w:val="22"/>
                <w:szCs w:val="22"/>
              </w:rPr>
            </w:pPr>
            <w:r w:rsidRPr="00DA73D9">
              <w:rPr>
                <w:b/>
                <w:bCs/>
                <w:iCs/>
                <w:sz w:val="22"/>
                <w:szCs w:val="22"/>
                <w:highlight w:val="green"/>
                <w:u w:val="single"/>
              </w:rPr>
              <w:t>Agreement</w:t>
            </w:r>
          </w:p>
          <w:p w14:paraId="7657ACB2" w14:textId="77777777" w:rsidR="00086A5A" w:rsidRPr="00132A15" w:rsidRDefault="00086A5A" w:rsidP="00132A15">
            <w:pPr>
              <w:spacing w:after="120"/>
              <w:contextualSpacing/>
              <w:rPr>
                <w:i/>
                <w:iCs/>
                <w:sz w:val="22"/>
                <w:szCs w:val="22"/>
                <w:lang w:eastAsia="zh-CN"/>
              </w:rPr>
            </w:pPr>
            <w:r w:rsidRPr="00132A15">
              <w:rPr>
                <w:i/>
                <w:iCs/>
                <w:sz w:val="22"/>
                <w:szCs w:val="22"/>
                <w:lang w:eastAsia="zh-CN"/>
              </w:rPr>
              <w:t xml:space="preserve">At least there is 1 PSFCH occasion per PSCCH/PSSCH transmission, FFS details </w:t>
            </w:r>
          </w:p>
          <w:p w14:paraId="5111EB16" w14:textId="77777777" w:rsidR="00086A5A" w:rsidRPr="00DA73D9" w:rsidRDefault="00086A5A" w:rsidP="00132A15">
            <w:pPr>
              <w:spacing w:after="120"/>
              <w:jc w:val="both"/>
              <w:rPr>
                <w:sz w:val="22"/>
                <w:szCs w:val="22"/>
              </w:rPr>
            </w:pPr>
            <w:r w:rsidRPr="00DA73D9">
              <w:rPr>
                <w:b/>
                <w:bCs/>
                <w:iCs/>
                <w:sz w:val="22"/>
                <w:szCs w:val="22"/>
                <w:highlight w:val="green"/>
                <w:u w:val="single"/>
              </w:rPr>
              <w:t>Agreement</w:t>
            </w:r>
          </w:p>
          <w:p w14:paraId="377494A4" w14:textId="77777777" w:rsidR="00086A5A" w:rsidRPr="00132A15" w:rsidRDefault="00086A5A" w:rsidP="00132A15">
            <w:pPr>
              <w:spacing w:after="0"/>
              <w:contextualSpacing/>
              <w:rPr>
                <w:i/>
                <w:iCs/>
                <w:sz w:val="22"/>
                <w:szCs w:val="22"/>
                <w:lang w:eastAsia="zh-CN"/>
              </w:rPr>
            </w:pPr>
            <w:r w:rsidRPr="00132A15">
              <w:rPr>
                <w:i/>
                <w:iCs/>
                <w:sz w:val="22"/>
                <w:szCs w:val="22"/>
                <w:lang w:eastAsia="zh-CN"/>
              </w:rPr>
              <w:t xml:space="preserve">To address PSFCH transmission dropping due to LBT failure, the followings are to </w:t>
            </w:r>
            <w:proofErr w:type="gramStart"/>
            <w:r w:rsidRPr="00132A15">
              <w:rPr>
                <w:i/>
                <w:iCs/>
                <w:sz w:val="22"/>
                <w:szCs w:val="22"/>
                <w:lang w:eastAsia="zh-CN"/>
              </w:rPr>
              <w:t>be studied</w:t>
            </w:r>
            <w:proofErr w:type="gramEnd"/>
            <w:r w:rsidRPr="00132A15">
              <w:rPr>
                <w:i/>
                <w:iCs/>
                <w:sz w:val="22"/>
                <w:szCs w:val="22"/>
                <w:lang w:eastAsia="zh-CN"/>
              </w:rPr>
              <w:t>:</w:t>
            </w:r>
          </w:p>
          <w:p w14:paraId="0E7735C4" w14:textId="77777777" w:rsidR="00086A5A" w:rsidRPr="00132A15"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i/>
                <w:iCs/>
                <w:color w:val="0070C0"/>
                <w:sz w:val="22"/>
                <w:szCs w:val="22"/>
                <w:lang w:eastAsia="zh-CN"/>
              </w:rPr>
            </w:pPr>
            <w:r w:rsidRPr="00132A15">
              <w:rPr>
                <w:rFonts w:eastAsia="Microsoft YaHei"/>
                <w:i/>
                <w:iCs/>
                <w:color w:val="0070C0"/>
                <w:sz w:val="22"/>
                <w:szCs w:val="22"/>
                <w:lang w:eastAsia="zh-CN"/>
              </w:rPr>
              <w:t>Alt 1: Support more than 1 PSFCH occasion per PSCCH/PSSCH transmission</w:t>
            </w:r>
          </w:p>
          <w:p w14:paraId="0E56600C" w14:textId="77777777" w:rsidR="00086A5A" w:rsidRPr="00132A15"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i/>
                <w:iCs/>
                <w:sz w:val="22"/>
                <w:szCs w:val="22"/>
                <w:lang w:eastAsia="zh-CN"/>
              </w:rPr>
            </w:pPr>
            <w:r w:rsidRPr="00132A15">
              <w:rPr>
                <w:rFonts w:eastAsia="Microsoft YaHei"/>
                <w:i/>
                <w:iCs/>
                <w:sz w:val="22"/>
                <w:szCs w:val="22"/>
                <w:lang w:eastAsia="zh-CN"/>
              </w:rPr>
              <w:t xml:space="preserve">Alt 2: PSFCH resources </w:t>
            </w:r>
            <w:proofErr w:type="gramStart"/>
            <w:r w:rsidRPr="00132A15">
              <w:rPr>
                <w:rFonts w:eastAsia="Microsoft YaHei"/>
                <w:i/>
                <w:iCs/>
                <w:sz w:val="22"/>
                <w:szCs w:val="22"/>
                <w:lang w:eastAsia="zh-CN"/>
              </w:rPr>
              <w:t>are dynamically indicated</w:t>
            </w:r>
            <w:proofErr w:type="gramEnd"/>
          </w:p>
          <w:p w14:paraId="22AF568C" w14:textId="77777777" w:rsidR="00086A5A" w:rsidRPr="00132A15"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i/>
                <w:iCs/>
                <w:sz w:val="22"/>
                <w:szCs w:val="22"/>
                <w:lang w:eastAsia="zh-CN"/>
              </w:rPr>
            </w:pPr>
            <w:r w:rsidRPr="00132A15">
              <w:rPr>
                <w:rFonts w:eastAsia="Microsoft YaHei"/>
                <w:i/>
                <w:iCs/>
                <w:sz w:val="22"/>
                <w:szCs w:val="22"/>
                <w:lang w:eastAsia="zh-CN"/>
              </w:rPr>
              <w:t>Alt 3: Convey SL-HARQ feedback information in PSCCH/PSSCH, e.g., new SCI or new MAC-CE</w:t>
            </w:r>
          </w:p>
          <w:p w14:paraId="3B97F673" w14:textId="77777777" w:rsidR="00086A5A" w:rsidRPr="00132A15"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i/>
                <w:iCs/>
                <w:sz w:val="22"/>
                <w:szCs w:val="22"/>
                <w:lang w:eastAsia="zh-CN"/>
              </w:rPr>
            </w:pPr>
            <w:r w:rsidRPr="00132A15">
              <w:rPr>
                <w:rFonts w:eastAsia="Microsoft YaHei"/>
                <w:i/>
                <w:iCs/>
                <w:sz w:val="22"/>
                <w:szCs w:val="22"/>
                <w:lang w:eastAsia="zh-CN"/>
              </w:rPr>
              <w:t>Alt 4: drop PSFCH transmission</w:t>
            </w:r>
          </w:p>
          <w:p w14:paraId="4FD67F74" w14:textId="77777777" w:rsidR="00086A5A" w:rsidRPr="00132A15"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i/>
                <w:iCs/>
                <w:sz w:val="22"/>
                <w:szCs w:val="22"/>
                <w:lang w:eastAsia="zh-CN"/>
              </w:rPr>
            </w:pPr>
            <w:r w:rsidRPr="00132A15">
              <w:rPr>
                <w:rFonts w:eastAsia="Microsoft YaHei"/>
                <w:i/>
                <w:iCs/>
                <w:sz w:val="22"/>
                <w:szCs w:val="22"/>
                <w:lang w:eastAsia="zh-CN"/>
              </w:rPr>
              <w:t>Alt 5: Support trigger based HARQ feedback reporting for non-numerical HARQ FB and one shot HARQ FB</w:t>
            </w:r>
          </w:p>
          <w:p w14:paraId="72E471A2" w14:textId="77777777" w:rsidR="00086A5A" w:rsidRPr="00132A15"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i/>
                <w:iCs/>
                <w:sz w:val="22"/>
                <w:szCs w:val="22"/>
                <w:lang w:eastAsia="zh-CN"/>
              </w:rPr>
            </w:pPr>
            <w:r w:rsidRPr="00132A15">
              <w:rPr>
                <w:rFonts w:eastAsia="Microsoft YaHei"/>
                <w:i/>
                <w:iCs/>
                <w:sz w:val="22"/>
                <w:szCs w:val="22"/>
                <w:lang w:eastAsia="zh-CN"/>
              </w:rPr>
              <w:t xml:space="preserve">Combination of above alternatives </w:t>
            </w:r>
            <w:proofErr w:type="gramStart"/>
            <w:r w:rsidRPr="00132A15">
              <w:rPr>
                <w:rFonts w:eastAsia="Microsoft YaHei"/>
                <w:i/>
                <w:iCs/>
                <w:sz w:val="22"/>
                <w:szCs w:val="22"/>
                <w:lang w:eastAsia="zh-CN"/>
              </w:rPr>
              <w:t>are not precluded</w:t>
            </w:r>
            <w:proofErr w:type="gramEnd"/>
            <w:r w:rsidRPr="00132A15">
              <w:rPr>
                <w:rFonts w:eastAsia="Microsoft YaHei"/>
                <w:i/>
                <w:iCs/>
                <w:sz w:val="22"/>
                <w:szCs w:val="22"/>
                <w:lang w:eastAsia="zh-CN"/>
              </w:rPr>
              <w:t xml:space="preserve"> </w:t>
            </w:r>
          </w:p>
          <w:p w14:paraId="3CB1FE43" w14:textId="59118AEC" w:rsidR="00086A5A" w:rsidRPr="00DA73D9" w:rsidRDefault="00086A5A" w:rsidP="00132A15">
            <w:pPr>
              <w:pStyle w:val="ListParagraph"/>
              <w:numPr>
                <w:ilvl w:val="0"/>
                <w:numId w:val="11"/>
              </w:numPr>
              <w:overflowPunct/>
              <w:snapToGrid w:val="0"/>
              <w:spacing w:after="0"/>
              <w:ind w:leftChars="100" w:left="200" w:firstLineChars="0" w:firstLine="400"/>
              <w:jc w:val="both"/>
              <w:textAlignment w:val="auto"/>
              <w:rPr>
                <w:rFonts w:eastAsia="Microsoft YaHei"/>
                <w:lang w:eastAsia="zh-CN"/>
              </w:rPr>
            </w:pPr>
            <w:r w:rsidRPr="00132A15">
              <w:rPr>
                <w:rFonts w:eastAsia="Microsoft YaHei"/>
                <w:i/>
                <w:iCs/>
                <w:sz w:val="22"/>
                <w:szCs w:val="22"/>
                <w:lang w:eastAsia="zh-CN"/>
              </w:rPr>
              <w:t>FFS details of above alternatives</w:t>
            </w:r>
          </w:p>
        </w:tc>
      </w:tr>
    </w:tbl>
    <w:p w14:paraId="40BEFA59" w14:textId="77777777" w:rsidR="00086A5A" w:rsidRPr="00086A5A" w:rsidRDefault="00086A5A" w:rsidP="00132A15">
      <w:pPr>
        <w:spacing w:after="120"/>
      </w:pPr>
    </w:p>
    <w:p w14:paraId="219226BB" w14:textId="46E618EB" w:rsidR="000964F3" w:rsidRPr="000964F3" w:rsidRDefault="000964F3" w:rsidP="00132A15">
      <w:pPr>
        <w:spacing w:after="120"/>
        <w:rPr>
          <w:sz w:val="22"/>
          <w:szCs w:val="22"/>
        </w:rPr>
      </w:pPr>
      <w:r w:rsidRPr="000964F3">
        <w:rPr>
          <w:sz w:val="22"/>
          <w:szCs w:val="22"/>
        </w:rPr>
        <w:t xml:space="preserve">For ACK/NACK based retransmission </w:t>
      </w:r>
      <w:r>
        <w:rPr>
          <w:sz w:val="22"/>
          <w:szCs w:val="22"/>
        </w:rPr>
        <w:t xml:space="preserve">(e.g., </w:t>
      </w:r>
      <w:r w:rsidRPr="000964F3">
        <w:rPr>
          <w:sz w:val="22"/>
          <w:szCs w:val="22"/>
        </w:rPr>
        <w:t>unicast and managed groupcast</w:t>
      </w:r>
      <w:r>
        <w:rPr>
          <w:sz w:val="22"/>
          <w:szCs w:val="22"/>
        </w:rPr>
        <w:t>)</w:t>
      </w:r>
      <w:r w:rsidRPr="000964F3">
        <w:rPr>
          <w:sz w:val="22"/>
          <w:szCs w:val="22"/>
        </w:rPr>
        <w:t>, missing an ACK (e.g., DTX) due to LBT failure may cause an unnecessary retransmission which lowers resource utilization.</w:t>
      </w:r>
    </w:p>
    <w:p w14:paraId="7EE4A4A1" w14:textId="6A7BEAD8" w:rsidR="000964F3" w:rsidRDefault="000964F3" w:rsidP="00132A15">
      <w:pPr>
        <w:spacing w:after="120"/>
        <w:textAlignment w:val="baseline"/>
        <w:rPr>
          <w:sz w:val="22"/>
          <w:szCs w:val="22"/>
        </w:rPr>
      </w:pPr>
      <w:r w:rsidRPr="000964F3">
        <w:rPr>
          <w:sz w:val="22"/>
          <w:szCs w:val="22"/>
        </w:rPr>
        <w:t xml:space="preserve">For NACK only based retransmission </w:t>
      </w:r>
      <w:r>
        <w:rPr>
          <w:sz w:val="22"/>
          <w:szCs w:val="22"/>
        </w:rPr>
        <w:t>(e.g.,</w:t>
      </w:r>
      <w:r w:rsidRPr="000964F3">
        <w:rPr>
          <w:sz w:val="22"/>
          <w:szCs w:val="22"/>
        </w:rPr>
        <w:t xml:space="preserve"> connectionless groupcast</w:t>
      </w:r>
      <w:r>
        <w:rPr>
          <w:sz w:val="22"/>
          <w:szCs w:val="22"/>
        </w:rPr>
        <w:t>)</w:t>
      </w:r>
      <w:r w:rsidRPr="000964F3">
        <w:rPr>
          <w:sz w:val="22"/>
          <w:szCs w:val="22"/>
        </w:rPr>
        <w:t>, missing a NACK (e.g., no NACK is an ACK) due to LBT failure may cause no retransmission which degrades performance.</w:t>
      </w:r>
    </w:p>
    <w:p w14:paraId="2EED56C8" w14:textId="3E229075" w:rsidR="000964F3" w:rsidRDefault="000964F3" w:rsidP="00132A15">
      <w:pPr>
        <w:spacing w:after="120"/>
        <w:textAlignment w:val="baseline"/>
        <w:rPr>
          <w:sz w:val="22"/>
          <w:szCs w:val="22"/>
        </w:rPr>
      </w:pPr>
      <w:r>
        <w:rPr>
          <w:sz w:val="22"/>
          <w:szCs w:val="22"/>
        </w:rPr>
        <w:t>Therefore, multiple HARQ feedback occasions may be beneficial to minimize LBT impact to HARQ feedback or to improve HARQ feedback performance.</w:t>
      </w:r>
    </w:p>
    <w:p w14:paraId="0BBCC461" w14:textId="7317673A" w:rsidR="00086A5A" w:rsidRDefault="000964F3" w:rsidP="00132A15">
      <w:pPr>
        <w:spacing w:after="120"/>
        <w:textAlignment w:val="baseline"/>
        <w:rPr>
          <w:sz w:val="22"/>
          <w:szCs w:val="22"/>
        </w:rPr>
      </w:pPr>
      <w:r w:rsidRPr="000964F3">
        <w:rPr>
          <w:sz w:val="22"/>
          <w:szCs w:val="22"/>
        </w:rPr>
        <w:t xml:space="preserve">As shown in </w:t>
      </w:r>
      <w:r w:rsidR="001900B2">
        <w:rPr>
          <w:sz w:val="22"/>
          <w:szCs w:val="22"/>
        </w:rPr>
        <w:t xml:space="preserve">Figure </w:t>
      </w:r>
      <w:r w:rsidR="00DA73D9">
        <w:rPr>
          <w:sz w:val="22"/>
          <w:szCs w:val="22"/>
        </w:rPr>
        <w:t>1</w:t>
      </w:r>
      <w:r w:rsidRPr="000964F3">
        <w:rPr>
          <w:sz w:val="22"/>
          <w:szCs w:val="22"/>
        </w:rPr>
        <w:t xml:space="preserve">, with multiple HARQ ACK/NACK feedback occasions, a Tx UE and Rx UE(s) may extend Inactivity </w:t>
      </w:r>
      <w:r w:rsidRPr="00DA73D9">
        <w:rPr>
          <w:sz w:val="22"/>
          <w:szCs w:val="22"/>
        </w:rPr>
        <w:t xml:space="preserve">timer over all the </w:t>
      </w:r>
      <w:r w:rsidR="00053E2E" w:rsidRPr="00DA73D9">
        <w:rPr>
          <w:sz w:val="22"/>
          <w:szCs w:val="22"/>
        </w:rPr>
        <w:t xml:space="preserve">HARQ feedback </w:t>
      </w:r>
      <w:r w:rsidRPr="00DA73D9">
        <w:rPr>
          <w:sz w:val="22"/>
          <w:szCs w:val="22"/>
        </w:rPr>
        <w:t>occasions</w:t>
      </w:r>
      <w:r w:rsidR="00053E2E" w:rsidRPr="00DA73D9">
        <w:rPr>
          <w:sz w:val="22"/>
          <w:szCs w:val="22"/>
        </w:rPr>
        <w:t xml:space="preserve"> </w:t>
      </w:r>
      <w:r w:rsidRPr="00DA73D9">
        <w:rPr>
          <w:sz w:val="22"/>
          <w:szCs w:val="22"/>
        </w:rPr>
        <w:t>(</w:t>
      </w:r>
      <w:r w:rsidRPr="000964F3">
        <w:rPr>
          <w:sz w:val="22"/>
          <w:szCs w:val="22"/>
        </w:rPr>
        <w:t xml:space="preserve">e.g., at </w:t>
      </w:r>
      <w:r w:rsidRPr="000964F3">
        <w:rPr>
          <w:i/>
          <w:iCs/>
          <w:sz w:val="22"/>
          <w:szCs w:val="22"/>
        </w:rPr>
        <w:t>slot j</w:t>
      </w:r>
      <w:r w:rsidRPr="000964F3">
        <w:rPr>
          <w:sz w:val="22"/>
          <w:szCs w:val="22"/>
        </w:rPr>
        <w:t xml:space="preserve">, </w:t>
      </w:r>
      <w:r w:rsidRPr="000964F3">
        <w:rPr>
          <w:i/>
          <w:iCs/>
          <w:sz w:val="22"/>
          <w:szCs w:val="22"/>
        </w:rPr>
        <w:t>slot j+1</w:t>
      </w:r>
      <w:r w:rsidRPr="000964F3">
        <w:rPr>
          <w:sz w:val="22"/>
          <w:szCs w:val="22"/>
        </w:rPr>
        <w:t xml:space="preserve"> and </w:t>
      </w:r>
      <w:r w:rsidRPr="000964F3">
        <w:rPr>
          <w:i/>
          <w:iCs/>
          <w:sz w:val="22"/>
          <w:szCs w:val="22"/>
        </w:rPr>
        <w:t>slot j+2</w:t>
      </w:r>
      <w:r w:rsidRPr="000964F3">
        <w:rPr>
          <w:sz w:val="22"/>
          <w:szCs w:val="22"/>
        </w:rPr>
        <w:t xml:space="preserve">) for </w:t>
      </w:r>
      <w:r w:rsidR="00053E2E">
        <w:rPr>
          <w:sz w:val="22"/>
          <w:szCs w:val="22"/>
        </w:rPr>
        <w:t xml:space="preserve">the Tx UE to </w:t>
      </w:r>
      <w:r w:rsidRPr="000964F3">
        <w:rPr>
          <w:sz w:val="22"/>
          <w:szCs w:val="22"/>
        </w:rPr>
        <w:t xml:space="preserve">monitor HARQ feedback and </w:t>
      </w:r>
      <w:r w:rsidR="00053E2E">
        <w:rPr>
          <w:sz w:val="22"/>
          <w:szCs w:val="22"/>
        </w:rPr>
        <w:t xml:space="preserve">for the Rx UE(s) to </w:t>
      </w:r>
      <w:r w:rsidRPr="000964F3">
        <w:rPr>
          <w:sz w:val="22"/>
          <w:szCs w:val="22"/>
        </w:rPr>
        <w:t xml:space="preserve">conduct LBT </w:t>
      </w:r>
      <w:r w:rsidR="00053E2E">
        <w:rPr>
          <w:sz w:val="22"/>
          <w:szCs w:val="22"/>
        </w:rPr>
        <w:t xml:space="preserve">procedure at multiple </w:t>
      </w:r>
      <w:r w:rsidRPr="000964F3">
        <w:rPr>
          <w:sz w:val="22"/>
          <w:szCs w:val="22"/>
        </w:rPr>
        <w:t xml:space="preserve">HARQ feedback </w:t>
      </w:r>
      <w:r w:rsidR="00053E2E">
        <w:rPr>
          <w:sz w:val="22"/>
          <w:szCs w:val="22"/>
        </w:rPr>
        <w:t>occasions</w:t>
      </w:r>
      <w:r w:rsidRPr="000964F3">
        <w:rPr>
          <w:sz w:val="22"/>
          <w:szCs w:val="22"/>
        </w:rPr>
        <w:t xml:space="preserve">. </w:t>
      </w:r>
      <w:r w:rsidR="001A2133">
        <w:rPr>
          <w:sz w:val="22"/>
          <w:szCs w:val="22"/>
        </w:rPr>
        <w:t xml:space="preserve">Alternatively, an LBT timer </w:t>
      </w:r>
      <w:r w:rsidR="001900B2">
        <w:rPr>
          <w:sz w:val="22"/>
          <w:szCs w:val="22"/>
        </w:rPr>
        <w:t xml:space="preserve">(e.g., </w:t>
      </w:r>
      <w:r w:rsidR="001900B2" w:rsidRPr="001900B2">
        <w:rPr>
          <w:i/>
          <w:iCs/>
          <w:sz w:val="22"/>
          <w:szCs w:val="22"/>
        </w:rPr>
        <w:t>LBT HARQ feedback timer</w:t>
      </w:r>
      <w:r w:rsidR="001900B2">
        <w:rPr>
          <w:sz w:val="22"/>
          <w:szCs w:val="22"/>
        </w:rPr>
        <w:t xml:space="preserve"> as shown in the figure) </w:t>
      </w:r>
      <w:r w:rsidR="00086A5A">
        <w:rPr>
          <w:sz w:val="22"/>
          <w:szCs w:val="22"/>
        </w:rPr>
        <w:t xml:space="preserve">based on the number of HARQ occasions </w:t>
      </w:r>
      <w:r w:rsidR="001A2133">
        <w:rPr>
          <w:sz w:val="22"/>
          <w:szCs w:val="22"/>
        </w:rPr>
        <w:t xml:space="preserve">may </w:t>
      </w:r>
      <w:proofErr w:type="gramStart"/>
      <w:r w:rsidR="001A2133">
        <w:rPr>
          <w:sz w:val="22"/>
          <w:szCs w:val="22"/>
        </w:rPr>
        <w:t>be used</w:t>
      </w:r>
      <w:proofErr w:type="gramEnd"/>
      <w:r w:rsidR="001A2133">
        <w:rPr>
          <w:sz w:val="22"/>
          <w:szCs w:val="22"/>
        </w:rPr>
        <w:t xml:space="preserve"> for extending the active time over multiple HARQ feedback occasions if the Inactivity timer is configured based on QoS as specified in Rel 1</w:t>
      </w:r>
      <w:r w:rsidR="001900B2">
        <w:rPr>
          <w:sz w:val="22"/>
          <w:szCs w:val="22"/>
        </w:rPr>
        <w:t>7</w:t>
      </w:r>
      <w:r w:rsidR="001A2133">
        <w:rPr>
          <w:sz w:val="22"/>
          <w:szCs w:val="22"/>
        </w:rPr>
        <w:t xml:space="preserve"> SL DRX.</w:t>
      </w:r>
      <w:r w:rsidR="00086A5A">
        <w:rPr>
          <w:sz w:val="22"/>
          <w:szCs w:val="22"/>
        </w:rPr>
        <w:t xml:space="preserve"> </w:t>
      </w:r>
      <w:r w:rsidRPr="000964F3">
        <w:rPr>
          <w:sz w:val="22"/>
          <w:szCs w:val="22"/>
        </w:rPr>
        <w:t>The Tx UE and Rx UE may start SL HARQ RTT timer after receiving and transmitting respectively</w:t>
      </w:r>
      <w:r w:rsidR="00053E2E">
        <w:rPr>
          <w:sz w:val="22"/>
          <w:szCs w:val="22"/>
        </w:rPr>
        <w:t xml:space="preserve"> </w:t>
      </w:r>
      <w:r w:rsidRPr="000964F3">
        <w:rPr>
          <w:sz w:val="22"/>
          <w:szCs w:val="22"/>
        </w:rPr>
        <w:t xml:space="preserve">NACK feedback at one of the occasions </w:t>
      </w:r>
      <w:r w:rsidR="00053E2E">
        <w:rPr>
          <w:sz w:val="22"/>
          <w:szCs w:val="22"/>
        </w:rPr>
        <w:t>after</w:t>
      </w:r>
      <w:r w:rsidRPr="000964F3">
        <w:rPr>
          <w:sz w:val="22"/>
          <w:szCs w:val="22"/>
        </w:rPr>
        <w:t xml:space="preserve"> a successful LBT (e.g., the second occasion in </w:t>
      </w:r>
      <w:r w:rsidRPr="000964F3">
        <w:rPr>
          <w:i/>
          <w:iCs/>
          <w:sz w:val="22"/>
          <w:szCs w:val="22"/>
        </w:rPr>
        <w:t>slot j+1</w:t>
      </w:r>
      <w:r w:rsidRPr="000964F3">
        <w:rPr>
          <w:sz w:val="22"/>
          <w:szCs w:val="22"/>
        </w:rPr>
        <w:t xml:space="preserve">) or after the last HARQ feedback occasion (e.g., the third occasion in </w:t>
      </w:r>
      <w:r w:rsidRPr="000964F3">
        <w:rPr>
          <w:i/>
          <w:iCs/>
          <w:sz w:val="22"/>
          <w:szCs w:val="22"/>
        </w:rPr>
        <w:t>slot j+2</w:t>
      </w:r>
      <w:r w:rsidRPr="000964F3">
        <w:rPr>
          <w:sz w:val="22"/>
          <w:szCs w:val="22"/>
        </w:rPr>
        <w:t>).</w:t>
      </w:r>
      <w:r w:rsidR="00053E2E">
        <w:rPr>
          <w:sz w:val="22"/>
          <w:szCs w:val="22"/>
        </w:rPr>
        <w:t xml:space="preserve"> In this case, </w:t>
      </w:r>
      <w:r w:rsidR="00053E2E" w:rsidRPr="00DA73D9">
        <w:rPr>
          <w:sz w:val="22"/>
          <w:szCs w:val="22"/>
        </w:rPr>
        <w:t xml:space="preserve">the HARQ RTT timer duration may vary based on </w:t>
      </w:r>
      <w:r w:rsidR="00257DB0" w:rsidRPr="00DA73D9">
        <w:rPr>
          <w:sz w:val="22"/>
          <w:szCs w:val="22"/>
        </w:rPr>
        <w:t>the LBT results at multiple HARQ feedback occasions.</w:t>
      </w:r>
    </w:p>
    <w:p w14:paraId="3307F3A7" w14:textId="77777777" w:rsidR="00132A15" w:rsidRPr="00DA73D9" w:rsidRDefault="00132A15" w:rsidP="00132A15">
      <w:pPr>
        <w:spacing w:after="120"/>
        <w:textAlignment w:val="baseline"/>
        <w:rPr>
          <w:sz w:val="22"/>
          <w:szCs w:val="22"/>
        </w:rPr>
      </w:pPr>
    </w:p>
    <w:p w14:paraId="597A0509" w14:textId="33FF3280" w:rsidR="00562245" w:rsidRPr="000964F3" w:rsidRDefault="00732FB7" w:rsidP="000964F3">
      <w:pPr>
        <w:spacing w:after="120"/>
        <w:textAlignment w:val="baseline"/>
        <w:rPr>
          <w:sz w:val="22"/>
          <w:szCs w:val="22"/>
        </w:rPr>
      </w:pPr>
      <w:r>
        <w:object w:dxaOrig="11281" w:dyaOrig="5716" w14:anchorId="5180C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01.75pt" o:ole="">
            <v:imagedata r:id="rId8" o:title="" cropbottom="10081f"/>
          </v:shape>
          <o:OLEObject Type="Embed" ProgID="Visio.Drawing.15" ShapeID="_x0000_i1025" DrawAspect="Content" ObjectID="_1729032114" r:id="rId9"/>
        </w:object>
      </w:r>
    </w:p>
    <w:p w14:paraId="73405013" w14:textId="4A307A87" w:rsidR="00053E2E" w:rsidRPr="008A7966" w:rsidRDefault="00053E2E" w:rsidP="00053E2E">
      <w:pPr>
        <w:pStyle w:val="Caption"/>
        <w:jc w:val="center"/>
        <w:rPr>
          <w:sz w:val="22"/>
          <w:szCs w:val="22"/>
        </w:rPr>
      </w:pPr>
      <w:bookmarkStart w:id="2" w:name="_Ref115381149"/>
      <w:r w:rsidRPr="008A7966">
        <w:rPr>
          <w:sz w:val="22"/>
          <w:szCs w:val="22"/>
        </w:rPr>
        <w:t xml:space="preserve">Figure </w:t>
      </w:r>
      <w:r w:rsidRPr="008A7966">
        <w:rPr>
          <w:sz w:val="22"/>
          <w:szCs w:val="22"/>
        </w:rPr>
        <w:fldChar w:fldCharType="begin"/>
      </w:r>
      <w:r w:rsidRPr="008A7966">
        <w:rPr>
          <w:sz w:val="22"/>
          <w:szCs w:val="22"/>
        </w:rPr>
        <w:instrText xml:space="preserve"> SEQ Figure \* ARABIC </w:instrText>
      </w:r>
      <w:r w:rsidRPr="008A7966">
        <w:rPr>
          <w:sz w:val="22"/>
          <w:szCs w:val="22"/>
        </w:rPr>
        <w:fldChar w:fldCharType="separate"/>
      </w:r>
      <w:r w:rsidR="00DA73D9">
        <w:rPr>
          <w:noProof/>
          <w:sz w:val="22"/>
          <w:szCs w:val="22"/>
        </w:rPr>
        <w:t>1</w:t>
      </w:r>
      <w:r w:rsidRPr="008A7966">
        <w:rPr>
          <w:sz w:val="22"/>
          <w:szCs w:val="22"/>
        </w:rPr>
        <w:fldChar w:fldCharType="end"/>
      </w:r>
      <w:bookmarkEnd w:id="2"/>
      <w:r w:rsidRPr="008A7966">
        <w:rPr>
          <w:sz w:val="22"/>
          <w:szCs w:val="22"/>
        </w:rPr>
        <w:t xml:space="preserve"> </w:t>
      </w:r>
      <w:r>
        <w:rPr>
          <w:sz w:val="22"/>
          <w:szCs w:val="22"/>
        </w:rPr>
        <w:t>HARQ feedback timers</w:t>
      </w:r>
    </w:p>
    <w:p w14:paraId="54C833A2" w14:textId="77777777" w:rsidR="00053E2E" w:rsidRPr="000964F3" w:rsidRDefault="00053E2E" w:rsidP="000964F3">
      <w:pPr>
        <w:spacing w:after="120"/>
        <w:textAlignment w:val="baseline"/>
        <w:rPr>
          <w:sz w:val="22"/>
          <w:szCs w:val="22"/>
        </w:rPr>
      </w:pPr>
    </w:p>
    <w:p w14:paraId="49F3D3D2" w14:textId="4B1EE2A2" w:rsidR="000A4BD3" w:rsidRDefault="00257DB0" w:rsidP="00DB0F72">
      <w:pPr>
        <w:rPr>
          <w:rFonts w:eastAsia="Times New Roman" w:cs="Calibri"/>
          <w:b/>
          <w:bCs/>
          <w:i/>
          <w:iCs/>
          <w:sz w:val="22"/>
          <w:szCs w:val="22"/>
        </w:rPr>
      </w:pPr>
      <w:r w:rsidRPr="004D7DF7">
        <w:rPr>
          <w:rFonts w:eastAsia="Times New Roman" w:cs="Calibri"/>
          <w:b/>
          <w:bCs/>
          <w:i/>
          <w:iCs/>
          <w:sz w:val="22"/>
          <w:szCs w:val="22"/>
        </w:rPr>
        <w:t xml:space="preserve">Proposal </w:t>
      </w:r>
      <w:proofErr w:type="gramStart"/>
      <w:r w:rsidR="00086A5A">
        <w:rPr>
          <w:rFonts w:eastAsia="Times New Roman" w:cs="Calibri"/>
          <w:b/>
          <w:bCs/>
          <w:i/>
          <w:iCs/>
          <w:sz w:val="22"/>
          <w:szCs w:val="22"/>
        </w:rPr>
        <w:t>4</w:t>
      </w:r>
      <w:proofErr w:type="gramEnd"/>
      <w:r w:rsidRPr="004D7DF7">
        <w:rPr>
          <w:rFonts w:eastAsia="Times New Roman" w:cs="Calibri"/>
          <w:b/>
          <w:bCs/>
          <w:i/>
          <w:iCs/>
          <w:sz w:val="22"/>
          <w:szCs w:val="22"/>
        </w:rPr>
        <w:t xml:space="preserve">. </w:t>
      </w:r>
      <w:r w:rsidR="00DA73D9">
        <w:rPr>
          <w:rFonts w:eastAsia="Times New Roman" w:cs="Calibri"/>
          <w:b/>
          <w:bCs/>
          <w:i/>
          <w:iCs/>
          <w:sz w:val="22"/>
          <w:szCs w:val="22"/>
        </w:rPr>
        <w:t xml:space="preserve">RAN2 </w:t>
      </w:r>
      <w:r w:rsidR="00B440AD">
        <w:rPr>
          <w:rFonts w:eastAsia="Times New Roman" w:cs="Calibri"/>
          <w:b/>
          <w:bCs/>
          <w:i/>
          <w:iCs/>
          <w:sz w:val="22"/>
          <w:szCs w:val="22"/>
        </w:rPr>
        <w:t>needs to address</w:t>
      </w:r>
      <w:r w:rsidR="00DA73D9">
        <w:rPr>
          <w:rFonts w:eastAsia="Times New Roman" w:cs="Calibri"/>
          <w:b/>
          <w:bCs/>
          <w:i/>
          <w:iCs/>
          <w:sz w:val="22"/>
          <w:szCs w:val="22"/>
        </w:rPr>
        <w:t xml:space="preserve"> </w:t>
      </w:r>
      <w:r w:rsidR="00562245" w:rsidRPr="00562245">
        <w:rPr>
          <w:rFonts w:eastAsia="Times New Roman" w:cs="Calibri"/>
          <w:b/>
          <w:bCs/>
          <w:i/>
          <w:iCs/>
          <w:sz w:val="22"/>
          <w:szCs w:val="22"/>
        </w:rPr>
        <w:t xml:space="preserve">LBT failure impact to sidelink </w:t>
      </w:r>
      <w:r w:rsidR="00DA73D9">
        <w:rPr>
          <w:rFonts w:eastAsia="Times New Roman" w:cs="Calibri"/>
          <w:b/>
          <w:bCs/>
          <w:i/>
          <w:iCs/>
          <w:sz w:val="22"/>
          <w:szCs w:val="22"/>
        </w:rPr>
        <w:t>DRX based on RAN1’s agreements on HARQ feedback</w:t>
      </w:r>
      <w:r w:rsidR="00562245">
        <w:rPr>
          <w:rFonts w:eastAsia="Times New Roman" w:cs="Calibri"/>
          <w:b/>
          <w:bCs/>
          <w:i/>
          <w:iCs/>
          <w:sz w:val="22"/>
          <w:szCs w:val="22"/>
        </w:rPr>
        <w:t>.</w:t>
      </w:r>
    </w:p>
    <w:p w14:paraId="7AE949AC" w14:textId="77777777" w:rsidR="00DF4192" w:rsidRDefault="00DF4192" w:rsidP="00DB0F72">
      <w:pPr>
        <w:rPr>
          <w:rFonts w:eastAsia="Times New Roman" w:cs="Calibri"/>
          <w:b/>
          <w:bCs/>
          <w:i/>
          <w:iCs/>
          <w:sz w:val="22"/>
          <w:szCs w:val="22"/>
        </w:rPr>
      </w:pPr>
    </w:p>
    <w:p w14:paraId="5733A855" w14:textId="77777777" w:rsidR="00C4121D" w:rsidRDefault="00C4121D" w:rsidP="00C4121D">
      <w:pPr>
        <w:pStyle w:val="Heading2"/>
      </w:pPr>
      <w:r>
        <w:t xml:space="preserve">Sidelink </w:t>
      </w:r>
      <w:r w:rsidRPr="000A4BD3">
        <w:t>LBT impact to resource selection</w:t>
      </w:r>
    </w:p>
    <w:p w14:paraId="73CDA336" w14:textId="5FD9617B" w:rsidR="00C4121D" w:rsidRPr="00AC4E21" w:rsidRDefault="00C4121D" w:rsidP="00132A15">
      <w:pPr>
        <w:spacing w:after="120"/>
        <w:rPr>
          <w:sz w:val="22"/>
          <w:szCs w:val="22"/>
        </w:rPr>
      </w:pPr>
      <w:r w:rsidRPr="00AC4E21">
        <w:rPr>
          <w:sz w:val="22"/>
          <w:szCs w:val="22"/>
        </w:rPr>
        <w:t>RAN</w:t>
      </w:r>
      <w:r>
        <w:rPr>
          <w:sz w:val="22"/>
          <w:szCs w:val="22"/>
        </w:rPr>
        <w:t>1</w:t>
      </w:r>
      <w:r w:rsidRPr="00AC4E21">
        <w:rPr>
          <w:sz w:val="22"/>
          <w:szCs w:val="22"/>
        </w:rPr>
        <w:t xml:space="preserve"> made the following agreement</w:t>
      </w:r>
      <w:r w:rsidR="00DA73D9">
        <w:rPr>
          <w:sz w:val="22"/>
          <w:szCs w:val="22"/>
        </w:rPr>
        <w:t>s</w:t>
      </w:r>
      <w:r w:rsidRPr="00AC4E21">
        <w:rPr>
          <w:sz w:val="22"/>
          <w:szCs w:val="22"/>
        </w:rPr>
        <w:t xml:space="preserve"> at RAN</w:t>
      </w:r>
      <w:r>
        <w:rPr>
          <w:sz w:val="22"/>
          <w:szCs w:val="22"/>
        </w:rPr>
        <w:t>1</w:t>
      </w:r>
      <w:r w:rsidRPr="00AC4E21">
        <w:rPr>
          <w:sz w:val="22"/>
          <w:szCs w:val="22"/>
        </w:rPr>
        <w:t xml:space="preserve"> #1</w:t>
      </w:r>
      <w:r>
        <w:rPr>
          <w:sz w:val="22"/>
          <w:szCs w:val="22"/>
        </w:rPr>
        <w:t>09-</w:t>
      </w:r>
      <w:r w:rsidRPr="00AC4E21">
        <w:rPr>
          <w:sz w:val="22"/>
          <w:szCs w:val="22"/>
        </w:rPr>
        <w:t>e meeting [</w:t>
      </w:r>
      <w:r w:rsidR="00DA73D9">
        <w:rPr>
          <w:sz w:val="22"/>
          <w:szCs w:val="22"/>
        </w:rPr>
        <w:t>2</w:t>
      </w:r>
      <w:r w:rsidRPr="00AC4E21">
        <w:rPr>
          <w:sz w:val="22"/>
          <w:szCs w:val="22"/>
        </w:rPr>
        <w:t>].</w:t>
      </w:r>
    </w:p>
    <w:tbl>
      <w:tblPr>
        <w:tblW w:w="927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C4121D" w14:paraId="6E34778F" w14:textId="77777777" w:rsidTr="001900B2">
        <w:trPr>
          <w:trHeight w:val="1151"/>
        </w:trPr>
        <w:tc>
          <w:tcPr>
            <w:tcW w:w="9270" w:type="dxa"/>
          </w:tcPr>
          <w:p w14:paraId="32FB42C2" w14:textId="77777777" w:rsidR="00C4121D" w:rsidRPr="000A4BD3" w:rsidRDefault="00C4121D" w:rsidP="00132A15">
            <w:pPr>
              <w:spacing w:after="120"/>
              <w:ind w:left="70"/>
              <w:jc w:val="both"/>
              <w:rPr>
                <w:b/>
                <w:bCs/>
                <w:sz w:val="24"/>
                <w:szCs w:val="24"/>
                <w:highlight w:val="green"/>
              </w:rPr>
            </w:pPr>
            <w:r w:rsidRPr="000A4BD3">
              <w:rPr>
                <w:b/>
                <w:bCs/>
                <w:sz w:val="24"/>
                <w:szCs w:val="24"/>
                <w:highlight w:val="green"/>
              </w:rPr>
              <w:t>Agreement on sidelink resource allocation</w:t>
            </w:r>
          </w:p>
          <w:p w14:paraId="6C3CD4EE" w14:textId="77777777" w:rsidR="00C4121D" w:rsidRPr="00AE02FA" w:rsidRDefault="00C4121D" w:rsidP="00132A15">
            <w:pPr>
              <w:pStyle w:val="ListParagraph"/>
              <w:numPr>
                <w:ilvl w:val="0"/>
                <w:numId w:val="7"/>
              </w:numPr>
              <w:overflowPunct/>
              <w:adjustRightInd/>
              <w:spacing w:after="120"/>
              <w:ind w:left="790" w:firstLineChars="0"/>
              <w:jc w:val="both"/>
              <w:textAlignment w:val="auto"/>
              <w:rPr>
                <w:i/>
                <w:iCs/>
                <w:sz w:val="22"/>
                <w:szCs w:val="22"/>
              </w:rPr>
            </w:pPr>
            <w:r w:rsidRPr="00AE02FA">
              <w:rPr>
                <w:i/>
                <w:iCs/>
                <w:sz w:val="22"/>
                <w:szCs w:val="22"/>
              </w:rPr>
              <w:t xml:space="preserve">The existing sidelink mode 1 RA including dynamic grant, Type 1 and Type 2 configured grants </w:t>
            </w:r>
            <w:proofErr w:type="gramStart"/>
            <w:r w:rsidRPr="00AE02FA">
              <w:rPr>
                <w:i/>
                <w:iCs/>
                <w:sz w:val="22"/>
                <w:szCs w:val="22"/>
              </w:rPr>
              <w:t>are supported</w:t>
            </w:r>
            <w:proofErr w:type="gramEnd"/>
            <w:r w:rsidRPr="00AE02FA">
              <w:rPr>
                <w:i/>
                <w:iCs/>
                <w:sz w:val="22"/>
                <w:szCs w:val="22"/>
              </w:rPr>
              <w:t xml:space="preserve"> as a baseline for sidelink operation in a shared carrier, subject to applicable regional regulations. At least in dynamic channel access, SL UE performs Type 1 or one of the Type 2 LBTs before SL</w:t>
            </w:r>
            <w:r w:rsidRPr="00AE02FA">
              <w:rPr>
                <w:i/>
                <w:iCs/>
                <w:strike/>
                <w:sz w:val="22"/>
                <w:szCs w:val="22"/>
              </w:rPr>
              <w:t xml:space="preserve"> </w:t>
            </w:r>
            <w:r w:rsidRPr="00AE02FA">
              <w:rPr>
                <w:i/>
                <w:iCs/>
                <w:sz w:val="22"/>
                <w:szCs w:val="22"/>
              </w:rPr>
              <w:t>transmission using the allocated resource(s), in compliance with transmission gap and LBT sensing idle time requirements specified in TS37.213.</w:t>
            </w:r>
          </w:p>
          <w:p w14:paraId="74C1A119" w14:textId="77777777" w:rsidR="00C4121D" w:rsidRPr="00AE02FA" w:rsidRDefault="00C4121D" w:rsidP="00132A15">
            <w:pPr>
              <w:pStyle w:val="ListParagraph"/>
              <w:numPr>
                <w:ilvl w:val="1"/>
                <w:numId w:val="7"/>
              </w:numPr>
              <w:overflowPunct/>
              <w:adjustRightInd/>
              <w:spacing w:after="120"/>
              <w:ind w:left="1510" w:firstLineChars="0"/>
              <w:jc w:val="both"/>
              <w:textAlignment w:val="auto"/>
              <w:rPr>
                <w:i/>
                <w:iCs/>
                <w:color w:val="000000" w:themeColor="text1"/>
                <w:sz w:val="22"/>
                <w:szCs w:val="22"/>
              </w:rPr>
            </w:pPr>
            <w:r w:rsidRPr="00AE02FA">
              <w:rPr>
                <w:i/>
                <w:iCs/>
                <w:color w:val="000000" w:themeColor="text1"/>
                <w:sz w:val="22"/>
                <w:szCs w:val="22"/>
                <w:lang w:val="en-AU"/>
              </w:rPr>
              <w:t xml:space="preserve">FFS whether/how mode 1 resource allocation </w:t>
            </w:r>
            <w:r w:rsidRPr="00AE02FA">
              <w:rPr>
                <w:i/>
                <w:iCs/>
                <w:strike/>
                <w:color w:val="000000" w:themeColor="text1"/>
                <w:sz w:val="22"/>
                <w:szCs w:val="22"/>
                <w:lang w:val="en-AU"/>
              </w:rPr>
              <w:t xml:space="preserve">selection </w:t>
            </w:r>
            <w:r w:rsidRPr="00AE02FA">
              <w:rPr>
                <w:i/>
                <w:iCs/>
                <w:color w:val="000000" w:themeColor="text1"/>
                <w:sz w:val="22"/>
                <w:szCs w:val="22"/>
                <w:lang w:val="en-AU"/>
              </w:rPr>
              <w:t>procedure needs to be updated / enhanced due to shared spectrum channel access</w:t>
            </w:r>
          </w:p>
          <w:p w14:paraId="434E38FD" w14:textId="77777777" w:rsidR="00C4121D" w:rsidRPr="00AE02FA" w:rsidRDefault="00C4121D" w:rsidP="00132A15">
            <w:pPr>
              <w:pStyle w:val="ListParagraph"/>
              <w:numPr>
                <w:ilvl w:val="0"/>
                <w:numId w:val="7"/>
              </w:numPr>
              <w:overflowPunct/>
              <w:adjustRightInd/>
              <w:spacing w:after="120"/>
              <w:ind w:left="790" w:firstLineChars="0"/>
              <w:jc w:val="both"/>
              <w:textAlignment w:val="auto"/>
              <w:rPr>
                <w:i/>
                <w:iCs/>
                <w:sz w:val="22"/>
                <w:szCs w:val="22"/>
              </w:rPr>
            </w:pPr>
            <w:r w:rsidRPr="00132A15">
              <w:rPr>
                <w:i/>
                <w:iCs/>
                <w:sz w:val="22"/>
                <w:szCs w:val="22"/>
              </w:rPr>
              <w:t xml:space="preserve">The existing sidelink mode 2 RA schemes </w:t>
            </w:r>
            <w:proofErr w:type="gramStart"/>
            <w:r w:rsidRPr="00132A15">
              <w:rPr>
                <w:i/>
                <w:iCs/>
                <w:sz w:val="22"/>
                <w:szCs w:val="22"/>
              </w:rPr>
              <w:t>are supported</w:t>
            </w:r>
            <w:proofErr w:type="gramEnd"/>
            <w:r w:rsidRPr="00132A15">
              <w:rPr>
                <w:i/>
                <w:iCs/>
                <w:sz w:val="22"/>
                <w:szCs w:val="22"/>
              </w:rPr>
              <w:t xml:space="preserve"> as a baseline for sidelink operation in a shared carrier, subject </w:t>
            </w:r>
            <w:r w:rsidRPr="00AE02FA">
              <w:rPr>
                <w:i/>
                <w:iCs/>
                <w:sz w:val="22"/>
                <w:szCs w:val="22"/>
              </w:rPr>
              <w:t>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2AED13F5" w14:textId="77777777" w:rsidR="00C4121D" w:rsidRPr="00132A15" w:rsidRDefault="00C4121D" w:rsidP="00132A15">
            <w:pPr>
              <w:pStyle w:val="ListParagraph"/>
              <w:numPr>
                <w:ilvl w:val="1"/>
                <w:numId w:val="7"/>
              </w:numPr>
              <w:overflowPunct/>
              <w:autoSpaceDE/>
              <w:autoSpaceDN/>
              <w:adjustRightInd/>
              <w:spacing w:after="120"/>
              <w:ind w:left="1510" w:firstLineChars="0"/>
              <w:jc w:val="both"/>
              <w:textAlignment w:val="auto"/>
              <w:rPr>
                <w:i/>
                <w:iCs/>
                <w:color w:val="0070C0"/>
                <w:sz w:val="22"/>
                <w:szCs w:val="22"/>
              </w:rPr>
            </w:pPr>
            <w:r w:rsidRPr="00132A15">
              <w:rPr>
                <w:b/>
                <w:bCs/>
                <w:i/>
                <w:iCs/>
                <w:color w:val="0070C0"/>
                <w:sz w:val="22"/>
                <w:szCs w:val="22"/>
                <w:lang w:val="en-AU"/>
              </w:rPr>
              <w:t xml:space="preserve">FFS </w:t>
            </w:r>
            <w:r w:rsidRPr="00132A15">
              <w:rPr>
                <w:i/>
                <w:iCs/>
                <w:color w:val="0070C0"/>
                <w:sz w:val="22"/>
                <w:szCs w:val="22"/>
                <w:lang w:val="en-AU"/>
              </w:rPr>
              <w:t xml:space="preserve">whether/how </w:t>
            </w:r>
            <w:r w:rsidRPr="00132A15">
              <w:rPr>
                <w:b/>
                <w:bCs/>
                <w:i/>
                <w:iCs/>
                <w:color w:val="0070C0"/>
                <w:sz w:val="22"/>
                <w:szCs w:val="22"/>
                <w:lang w:val="en-AU"/>
              </w:rPr>
              <w:t>mode 2 resource selection</w:t>
            </w:r>
            <w:r w:rsidRPr="00132A15">
              <w:rPr>
                <w:i/>
                <w:iCs/>
                <w:color w:val="0070C0"/>
                <w:sz w:val="22"/>
                <w:szCs w:val="22"/>
                <w:lang w:val="en-AU"/>
              </w:rPr>
              <w:t xml:space="preserve"> procedure needs to be updated / enhanced due to shared spectrum channel access</w:t>
            </w:r>
          </w:p>
          <w:p w14:paraId="642373DF" w14:textId="77777777" w:rsidR="00C4121D" w:rsidRPr="00132A15" w:rsidRDefault="00C4121D" w:rsidP="00132A15">
            <w:pPr>
              <w:pStyle w:val="ListParagraph"/>
              <w:numPr>
                <w:ilvl w:val="0"/>
                <w:numId w:val="7"/>
              </w:numPr>
              <w:overflowPunct/>
              <w:autoSpaceDE/>
              <w:autoSpaceDN/>
              <w:adjustRightInd/>
              <w:spacing w:after="120"/>
              <w:ind w:left="790" w:firstLineChars="0"/>
              <w:jc w:val="both"/>
              <w:textAlignment w:val="auto"/>
              <w:rPr>
                <w:i/>
                <w:iCs/>
                <w:color w:val="0070C0"/>
                <w:sz w:val="22"/>
                <w:szCs w:val="22"/>
              </w:rPr>
            </w:pPr>
            <w:r w:rsidRPr="00132A15">
              <w:rPr>
                <w:b/>
                <w:bCs/>
                <w:i/>
                <w:iCs/>
                <w:color w:val="0070C0"/>
                <w:sz w:val="22"/>
                <w:szCs w:val="22"/>
              </w:rPr>
              <w:t>FFS</w:t>
            </w:r>
            <w:r w:rsidRPr="00132A15">
              <w:rPr>
                <w:i/>
                <w:iCs/>
                <w:color w:val="0070C0"/>
                <w:sz w:val="22"/>
                <w:szCs w:val="22"/>
              </w:rPr>
              <w:t xml:space="preserve"> whether/how </w:t>
            </w:r>
            <w:r w:rsidRPr="00132A15">
              <w:rPr>
                <w:b/>
                <w:bCs/>
                <w:i/>
                <w:iCs/>
                <w:color w:val="0070C0"/>
                <w:sz w:val="22"/>
                <w:szCs w:val="22"/>
              </w:rPr>
              <w:t>multi-consecutive slots transmission</w:t>
            </w:r>
            <w:r w:rsidRPr="00132A15">
              <w:rPr>
                <w:i/>
                <w:iCs/>
                <w:color w:val="0070C0"/>
                <w:sz w:val="22"/>
                <w:szCs w:val="22"/>
              </w:rPr>
              <w:t xml:space="preserve"> can </w:t>
            </w:r>
            <w:proofErr w:type="gramStart"/>
            <w:r w:rsidRPr="00132A15">
              <w:rPr>
                <w:i/>
                <w:iCs/>
                <w:color w:val="0070C0"/>
                <w:sz w:val="22"/>
                <w:szCs w:val="22"/>
              </w:rPr>
              <w:t>be supported</w:t>
            </w:r>
            <w:proofErr w:type="gramEnd"/>
            <w:r w:rsidRPr="00132A15">
              <w:rPr>
                <w:i/>
                <w:iCs/>
                <w:color w:val="0070C0"/>
                <w:sz w:val="22"/>
                <w:szCs w:val="22"/>
              </w:rPr>
              <w:t xml:space="preserve"> for NR sidelink operation in unlicensed spectrum, including the following aspects</w:t>
            </w:r>
          </w:p>
          <w:p w14:paraId="3F2111FF" w14:textId="77777777" w:rsidR="00C4121D" w:rsidRPr="00AE02FA" w:rsidRDefault="00C4121D" w:rsidP="00132A15">
            <w:pPr>
              <w:pStyle w:val="ListParagraph"/>
              <w:numPr>
                <w:ilvl w:val="1"/>
                <w:numId w:val="7"/>
              </w:numPr>
              <w:overflowPunct/>
              <w:autoSpaceDE/>
              <w:autoSpaceDN/>
              <w:adjustRightInd/>
              <w:spacing w:after="120"/>
              <w:ind w:left="1510" w:firstLineChars="0"/>
              <w:jc w:val="both"/>
              <w:textAlignment w:val="auto"/>
              <w:rPr>
                <w:i/>
                <w:iCs/>
                <w:color w:val="000000" w:themeColor="text1"/>
                <w:sz w:val="22"/>
                <w:szCs w:val="22"/>
              </w:rPr>
            </w:pPr>
            <w:r w:rsidRPr="00AE02FA">
              <w:rPr>
                <w:i/>
                <w:iCs/>
                <w:color w:val="000000" w:themeColor="text1"/>
                <w:sz w:val="22"/>
                <w:szCs w:val="22"/>
              </w:rPr>
              <w:t>channel access, resource allocation and PHY channel design</w:t>
            </w:r>
          </w:p>
          <w:p w14:paraId="72BC3142" w14:textId="77777777" w:rsidR="00C4121D" w:rsidRPr="00132A15" w:rsidRDefault="00C4121D" w:rsidP="00132A15">
            <w:pPr>
              <w:pStyle w:val="ListParagraph"/>
              <w:numPr>
                <w:ilvl w:val="0"/>
                <w:numId w:val="7"/>
              </w:numPr>
              <w:overflowPunct/>
              <w:autoSpaceDE/>
              <w:autoSpaceDN/>
              <w:adjustRightInd/>
              <w:spacing w:after="120"/>
              <w:ind w:left="790" w:firstLineChars="0"/>
              <w:jc w:val="both"/>
              <w:textAlignment w:val="auto"/>
              <w:rPr>
                <w:i/>
                <w:iCs/>
                <w:sz w:val="22"/>
                <w:szCs w:val="22"/>
              </w:rPr>
            </w:pPr>
            <w:r w:rsidRPr="00132A15">
              <w:rPr>
                <w:i/>
                <w:iCs/>
                <w:sz w:val="22"/>
                <w:szCs w:val="22"/>
              </w:rPr>
              <w:t xml:space="preserve">FFS whether/how enhancement </w:t>
            </w:r>
            <w:proofErr w:type="gramStart"/>
            <w:r w:rsidRPr="00132A15">
              <w:rPr>
                <w:i/>
                <w:iCs/>
                <w:sz w:val="22"/>
                <w:szCs w:val="22"/>
              </w:rPr>
              <w:t>is needed</w:t>
            </w:r>
            <w:proofErr w:type="gramEnd"/>
            <w:r w:rsidRPr="00132A15">
              <w:rPr>
                <w:i/>
                <w:iCs/>
                <w:sz w:val="22"/>
                <w:szCs w:val="22"/>
              </w:rPr>
              <w:t xml:space="preserve"> between the end of the LBT procedure and the start of the SL transmission to retain channel access</w:t>
            </w:r>
          </w:p>
          <w:p w14:paraId="14FE81D1" w14:textId="77777777" w:rsidR="00C4121D" w:rsidRPr="00AE02FA" w:rsidRDefault="00C4121D" w:rsidP="00132A15">
            <w:pPr>
              <w:spacing w:after="120"/>
              <w:ind w:left="70"/>
              <w:jc w:val="both"/>
              <w:rPr>
                <w:i/>
                <w:iCs/>
                <w:sz w:val="22"/>
                <w:szCs w:val="22"/>
              </w:rPr>
            </w:pPr>
            <w:r w:rsidRPr="00AE02FA">
              <w:rPr>
                <w:i/>
                <w:iCs/>
                <w:sz w:val="22"/>
                <w:szCs w:val="22"/>
              </w:rPr>
              <w:t>RAN1 to strive for a common solution for channel access for Mode 1 and Mode 2</w:t>
            </w:r>
          </w:p>
          <w:p w14:paraId="02C6EACC" w14:textId="765732A9" w:rsidR="00DA73D9" w:rsidRPr="00DA73D9" w:rsidRDefault="00DA73D9" w:rsidP="00132A15">
            <w:pPr>
              <w:spacing w:after="120"/>
              <w:jc w:val="both"/>
              <w:rPr>
                <w:rFonts w:cs="Times"/>
                <w:b/>
                <w:bCs/>
              </w:rPr>
            </w:pPr>
            <w:r w:rsidRPr="00DA73D9">
              <w:rPr>
                <w:rFonts w:cs="Times"/>
                <w:b/>
                <w:bCs/>
                <w:highlight w:val="green"/>
              </w:rPr>
              <w:t>Agreement on sid</w:t>
            </w:r>
            <w:r w:rsidR="00945EB7">
              <w:rPr>
                <w:rFonts w:cs="Times"/>
                <w:b/>
                <w:bCs/>
                <w:highlight w:val="green"/>
              </w:rPr>
              <w:t>e</w:t>
            </w:r>
            <w:r w:rsidRPr="00DA73D9">
              <w:rPr>
                <w:rFonts w:cs="Times"/>
                <w:b/>
                <w:bCs/>
                <w:highlight w:val="green"/>
              </w:rPr>
              <w:t>link COT sharing</w:t>
            </w:r>
          </w:p>
          <w:p w14:paraId="242A4C9B" w14:textId="77777777" w:rsidR="00DA73D9" w:rsidRPr="00132A15" w:rsidRDefault="00DA73D9" w:rsidP="00132A15">
            <w:pPr>
              <w:pStyle w:val="ListParagraph"/>
              <w:numPr>
                <w:ilvl w:val="0"/>
                <w:numId w:val="7"/>
              </w:numPr>
              <w:overflowPunct/>
              <w:adjustRightInd/>
              <w:spacing w:after="120"/>
              <w:ind w:firstLineChars="0"/>
              <w:jc w:val="both"/>
              <w:textAlignment w:val="auto"/>
              <w:rPr>
                <w:rFonts w:cs="Times"/>
                <w:i/>
                <w:iCs/>
              </w:rPr>
            </w:pPr>
            <w:r w:rsidRPr="00132A15">
              <w:rPr>
                <w:rFonts w:cs="Times"/>
                <w:b/>
                <w:bCs/>
                <w:i/>
                <w:iCs/>
              </w:rPr>
              <w:t>UE-to-UE COT sharing</w:t>
            </w:r>
            <w:r w:rsidRPr="00132A15">
              <w:rPr>
                <w:rFonts w:cs="Times"/>
                <w:i/>
                <w:iCs/>
              </w:rPr>
              <w:t xml:space="preserve"> </w:t>
            </w:r>
            <w:proofErr w:type="gramStart"/>
            <w:r w:rsidRPr="00132A15">
              <w:rPr>
                <w:rFonts w:cs="Times"/>
                <w:i/>
                <w:iCs/>
              </w:rPr>
              <w:t>is supported</w:t>
            </w:r>
            <w:proofErr w:type="gramEnd"/>
            <w:r w:rsidRPr="00132A15">
              <w:rPr>
                <w:rFonts w:cs="Times"/>
                <w:i/>
                <w:iCs/>
              </w:rPr>
              <w:t xml:space="preserve"> in NR sidelink operation in a shared channel (SL-U).</w:t>
            </w:r>
          </w:p>
          <w:p w14:paraId="05C9AE81" w14:textId="501ED2A7" w:rsidR="00DA73D9" w:rsidRPr="00132A15" w:rsidRDefault="00DA73D9" w:rsidP="00132A15">
            <w:pPr>
              <w:pStyle w:val="ListParagraph"/>
              <w:numPr>
                <w:ilvl w:val="1"/>
                <w:numId w:val="7"/>
              </w:numPr>
              <w:overflowPunct/>
              <w:adjustRightInd/>
              <w:spacing w:after="120"/>
              <w:ind w:firstLineChars="0"/>
              <w:jc w:val="both"/>
              <w:textAlignment w:val="auto"/>
              <w:rPr>
                <w:rFonts w:cs="Times"/>
                <w:i/>
                <w:iCs/>
              </w:rPr>
            </w:pPr>
            <w:r w:rsidRPr="00132A15">
              <w:rPr>
                <w:rFonts w:cs="Times"/>
                <w:i/>
                <w:iCs/>
              </w:rPr>
              <w:lastRenderedPageBreak/>
              <w:t>FFS applicable SL channels and signals (e.g., PSCCH/PSSCH, PSFCH, S-SSB) for shared COT access and any restrictions (</w:t>
            </w:r>
            <w:r w:rsidR="00945EB7" w:rsidRPr="00132A15">
              <w:rPr>
                <w:rFonts w:cs="Times"/>
                <w:i/>
                <w:iCs/>
              </w:rPr>
              <w:t>e.g.,</w:t>
            </w:r>
            <w:r w:rsidRPr="00132A15">
              <w:rPr>
                <w:rFonts w:cs="Times"/>
                <w:i/>
                <w:iCs/>
              </w:rPr>
              <w:t xml:space="preserve"> whether the COT can </w:t>
            </w:r>
            <w:proofErr w:type="gramStart"/>
            <w:r w:rsidRPr="00132A15">
              <w:rPr>
                <w:rFonts w:cs="Times"/>
                <w:i/>
                <w:iCs/>
              </w:rPr>
              <w:t>be shared</w:t>
            </w:r>
            <w:proofErr w:type="gramEnd"/>
            <w:r w:rsidRPr="00132A15">
              <w:rPr>
                <w:rFonts w:cs="Times"/>
                <w:i/>
                <w:iCs/>
              </w:rPr>
              <w:t xml:space="preserve"> with a single UE or multiple UEs)</w:t>
            </w:r>
          </w:p>
          <w:p w14:paraId="25384D54" w14:textId="77777777" w:rsidR="00DA73D9" w:rsidRPr="00132A15" w:rsidRDefault="00DA73D9" w:rsidP="00132A15">
            <w:pPr>
              <w:pStyle w:val="ListParagraph"/>
              <w:numPr>
                <w:ilvl w:val="1"/>
                <w:numId w:val="7"/>
              </w:numPr>
              <w:overflowPunct/>
              <w:adjustRightInd/>
              <w:spacing w:after="120"/>
              <w:ind w:firstLineChars="0"/>
              <w:jc w:val="both"/>
              <w:textAlignment w:val="auto"/>
              <w:rPr>
                <w:rFonts w:cs="Times"/>
                <w:i/>
                <w:iCs/>
              </w:rPr>
            </w:pPr>
            <w:r w:rsidRPr="00132A15">
              <w:rPr>
                <w:rFonts w:cs="Times"/>
                <w:i/>
                <w:iCs/>
              </w:rPr>
              <w:t>FFS all other details in compliance with the regulatory requirement</w:t>
            </w:r>
            <w:r w:rsidRPr="00132A15">
              <w:rPr>
                <w:rFonts w:cs="Times"/>
                <w:i/>
                <w:iCs/>
                <w:color w:val="7030A0"/>
              </w:rPr>
              <w:t>s</w:t>
            </w:r>
          </w:p>
          <w:p w14:paraId="7BFB4769" w14:textId="77777777" w:rsidR="00DA73D9" w:rsidRPr="00132A15" w:rsidRDefault="00DA73D9" w:rsidP="00132A15">
            <w:pPr>
              <w:pStyle w:val="ListParagraph"/>
              <w:numPr>
                <w:ilvl w:val="0"/>
                <w:numId w:val="7"/>
              </w:numPr>
              <w:overflowPunct/>
              <w:adjustRightInd/>
              <w:spacing w:after="120"/>
              <w:ind w:firstLineChars="0"/>
              <w:jc w:val="both"/>
              <w:textAlignment w:val="auto"/>
              <w:rPr>
                <w:rFonts w:cs="Times"/>
                <w:i/>
                <w:iCs/>
              </w:rPr>
            </w:pPr>
            <w:r w:rsidRPr="00132A15">
              <w:rPr>
                <w:rFonts w:cs="Times"/>
                <w:i/>
                <w:iCs/>
                <w:szCs w:val="22"/>
              </w:rPr>
              <w:t>CP extension (CPE)</w:t>
            </w:r>
            <w:r w:rsidRPr="00132A15">
              <w:rPr>
                <w:rFonts w:cs="Times"/>
                <w:i/>
                <w:iCs/>
                <w:color w:val="000000"/>
                <w:szCs w:val="22"/>
              </w:rPr>
              <w:t xml:space="preserve"> </w:t>
            </w:r>
            <w:proofErr w:type="gramStart"/>
            <w:r w:rsidRPr="00132A15">
              <w:rPr>
                <w:rFonts w:cs="Times"/>
                <w:i/>
                <w:iCs/>
                <w:color w:val="000000"/>
                <w:szCs w:val="22"/>
              </w:rPr>
              <w:t>is supported</w:t>
            </w:r>
            <w:proofErr w:type="gramEnd"/>
            <w:r w:rsidRPr="00132A15">
              <w:rPr>
                <w:rFonts w:cs="Times"/>
                <w:i/>
                <w:iCs/>
                <w:color w:val="000000"/>
                <w:szCs w:val="22"/>
              </w:rPr>
              <w:t xml:space="preserve"> </w:t>
            </w:r>
            <w:r w:rsidRPr="00132A15">
              <w:rPr>
                <w:rFonts w:cs="Times"/>
                <w:i/>
                <w:iCs/>
              </w:rPr>
              <w:t>for NR sidelink operation in a shared channel.</w:t>
            </w:r>
          </w:p>
          <w:p w14:paraId="38BAB813" w14:textId="6E7942A9" w:rsidR="00DA73D9" w:rsidRPr="00DA73D9" w:rsidRDefault="00DA73D9" w:rsidP="00132A15">
            <w:pPr>
              <w:pStyle w:val="ListParagraph"/>
              <w:numPr>
                <w:ilvl w:val="1"/>
                <w:numId w:val="7"/>
              </w:numPr>
              <w:overflowPunct/>
              <w:adjustRightInd/>
              <w:spacing w:after="120"/>
              <w:ind w:firstLineChars="0"/>
              <w:jc w:val="both"/>
              <w:textAlignment w:val="auto"/>
              <w:rPr>
                <w:rFonts w:cs="Times"/>
                <w:color w:val="000000"/>
              </w:rPr>
            </w:pPr>
            <w:r w:rsidRPr="00132A15">
              <w:rPr>
                <w:rFonts w:cs="Times"/>
                <w:i/>
                <w:iCs/>
                <w:color w:val="000000"/>
              </w:rPr>
              <w:t xml:space="preserve">FFS all remaining details including applicable scenarios, usage, PHY structure, </w:t>
            </w:r>
            <w:proofErr w:type="gramStart"/>
            <w:r w:rsidRPr="00132A15">
              <w:rPr>
                <w:rFonts w:cs="Times"/>
                <w:i/>
                <w:iCs/>
                <w:color w:val="000000"/>
              </w:rPr>
              <w:t>etc.</w:t>
            </w:r>
            <w:proofErr w:type="gramEnd"/>
          </w:p>
        </w:tc>
      </w:tr>
    </w:tbl>
    <w:p w14:paraId="6DDB8DCD" w14:textId="7B383AF8" w:rsidR="00C4121D" w:rsidRDefault="00C4121D" w:rsidP="00132A15">
      <w:pPr>
        <w:spacing w:after="120"/>
      </w:pPr>
    </w:p>
    <w:p w14:paraId="1ADBDE32" w14:textId="517CB383" w:rsidR="00C4121D" w:rsidRDefault="00C4121D" w:rsidP="00132A15">
      <w:pPr>
        <w:spacing w:after="120"/>
        <w:textAlignment w:val="baseline"/>
        <w:rPr>
          <w:color w:val="auto"/>
          <w:sz w:val="22"/>
          <w:szCs w:val="22"/>
        </w:rPr>
      </w:pPr>
      <w:r>
        <w:rPr>
          <w:color w:val="auto"/>
          <w:sz w:val="22"/>
          <w:szCs w:val="22"/>
        </w:rPr>
        <w:t>To improve the possibility to acquire the channel, a</w:t>
      </w:r>
      <w:r w:rsidRPr="008A7966">
        <w:rPr>
          <w:color w:val="auto"/>
          <w:sz w:val="22"/>
          <w:szCs w:val="22"/>
        </w:rPr>
        <w:t>s shown in</w:t>
      </w:r>
      <w:r>
        <w:rPr>
          <w:color w:val="auto"/>
          <w:sz w:val="22"/>
          <w:szCs w:val="22"/>
        </w:rPr>
        <w:t xml:space="preserve"> </w:t>
      </w:r>
      <w:proofErr w:type="gramStart"/>
      <w:r w:rsidR="00DA73D9">
        <w:rPr>
          <w:color w:val="auto"/>
          <w:sz w:val="22"/>
          <w:szCs w:val="22"/>
        </w:rPr>
        <w:t>2</w:t>
      </w:r>
      <w:proofErr w:type="gramEnd"/>
      <w:r w:rsidRPr="008A7966">
        <w:rPr>
          <w:color w:val="auto"/>
          <w:sz w:val="22"/>
          <w:szCs w:val="22"/>
        </w:rPr>
        <w:t xml:space="preserve">, a TX UE’s MAC layer may select multiple resources </w:t>
      </w:r>
      <w:r>
        <w:rPr>
          <w:color w:val="auto"/>
          <w:sz w:val="22"/>
          <w:szCs w:val="22"/>
        </w:rPr>
        <w:t xml:space="preserve">(e.g., two contiguous resources selected as shown in the figure) </w:t>
      </w:r>
      <w:r w:rsidRPr="008A7966">
        <w:rPr>
          <w:color w:val="auto"/>
          <w:sz w:val="22"/>
          <w:szCs w:val="22"/>
        </w:rPr>
        <w:t>for a TB transmission</w:t>
      </w:r>
      <w:r>
        <w:rPr>
          <w:color w:val="auto"/>
          <w:sz w:val="22"/>
          <w:szCs w:val="22"/>
        </w:rPr>
        <w:t xml:space="preserve"> or retransmission</w:t>
      </w:r>
      <w:r w:rsidRPr="008A7966">
        <w:rPr>
          <w:color w:val="auto"/>
          <w:sz w:val="22"/>
          <w:szCs w:val="22"/>
        </w:rPr>
        <w:t xml:space="preserve">. If the Tx UE’s PHY layer fails LBT at the first transmission resource (e.g., </w:t>
      </w:r>
      <w:r w:rsidRPr="008A7966">
        <w:rPr>
          <w:i/>
          <w:iCs/>
          <w:color w:val="auto"/>
          <w:sz w:val="22"/>
          <w:szCs w:val="22"/>
        </w:rPr>
        <w:t>slot i</w:t>
      </w:r>
      <w:r w:rsidRPr="008A7966">
        <w:rPr>
          <w:color w:val="auto"/>
          <w:sz w:val="22"/>
          <w:szCs w:val="22"/>
        </w:rPr>
        <w:t>), the reserved resources based on the</w:t>
      </w:r>
      <w:r>
        <w:rPr>
          <w:color w:val="auto"/>
          <w:sz w:val="22"/>
          <w:szCs w:val="22"/>
        </w:rPr>
        <w:t xml:space="preserve"> minimum</w:t>
      </w:r>
      <w:r w:rsidRPr="008A7966">
        <w:rPr>
          <w:color w:val="auto"/>
          <w:sz w:val="22"/>
          <w:szCs w:val="22"/>
        </w:rPr>
        <w:t xml:space="preserve"> time gap (e.g., </w:t>
      </w:r>
      <w:r w:rsidRPr="008A7966">
        <w:rPr>
          <w:i/>
          <w:iCs/>
          <w:color w:val="auto"/>
          <w:sz w:val="22"/>
          <w:szCs w:val="22"/>
        </w:rPr>
        <w:t>slot j</w:t>
      </w:r>
      <w:r w:rsidRPr="008A7966">
        <w:rPr>
          <w:color w:val="auto"/>
          <w:sz w:val="22"/>
          <w:szCs w:val="22"/>
        </w:rPr>
        <w:t xml:space="preserve"> and </w:t>
      </w:r>
      <w:r w:rsidRPr="008A7966">
        <w:rPr>
          <w:i/>
          <w:iCs/>
          <w:color w:val="auto"/>
          <w:sz w:val="22"/>
          <w:szCs w:val="22"/>
        </w:rPr>
        <w:t>slot k</w:t>
      </w:r>
      <w:r w:rsidRPr="008A7966">
        <w:rPr>
          <w:color w:val="auto"/>
          <w:sz w:val="22"/>
          <w:szCs w:val="22"/>
        </w:rPr>
        <w:t>) may not be useful if the Tx UE is able to transmit the initial transmission with successful LBT at a lat</w:t>
      </w:r>
      <w:r>
        <w:rPr>
          <w:color w:val="auto"/>
          <w:sz w:val="22"/>
          <w:szCs w:val="22"/>
        </w:rPr>
        <w:t>e</w:t>
      </w:r>
      <w:r w:rsidRPr="008A7966">
        <w:rPr>
          <w:color w:val="auto"/>
          <w:sz w:val="22"/>
          <w:szCs w:val="22"/>
        </w:rPr>
        <w:t xml:space="preserve">r time (e.g., </w:t>
      </w:r>
      <w:r w:rsidRPr="008A7966">
        <w:rPr>
          <w:i/>
          <w:iCs/>
          <w:color w:val="auto"/>
          <w:sz w:val="22"/>
          <w:szCs w:val="22"/>
        </w:rPr>
        <w:t>slot i+</w:t>
      </w:r>
      <w:r>
        <w:rPr>
          <w:i/>
          <w:iCs/>
          <w:color w:val="auto"/>
          <w:sz w:val="22"/>
          <w:szCs w:val="22"/>
        </w:rPr>
        <w:t>1</w:t>
      </w:r>
      <w:r w:rsidRPr="008A7966">
        <w:rPr>
          <w:color w:val="auto"/>
          <w:sz w:val="22"/>
          <w:szCs w:val="22"/>
        </w:rPr>
        <w:t xml:space="preserve">). In this case, the reserved resources need to be shifted in time with the </w:t>
      </w:r>
      <w:r>
        <w:rPr>
          <w:color w:val="auto"/>
          <w:sz w:val="22"/>
          <w:szCs w:val="22"/>
        </w:rPr>
        <w:t xml:space="preserve">transmission after successful </w:t>
      </w:r>
      <w:r w:rsidRPr="008A7966">
        <w:rPr>
          <w:color w:val="auto"/>
          <w:sz w:val="22"/>
          <w:szCs w:val="22"/>
        </w:rPr>
        <w:t xml:space="preserve">LBT </w:t>
      </w:r>
      <w:proofErr w:type="gramStart"/>
      <w:r w:rsidRPr="008A7966">
        <w:rPr>
          <w:color w:val="auto"/>
          <w:sz w:val="22"/>
          <w:szCs w:val="22"/>
        </w:rPr>
        <w:t>in order to</w:t>
      </w:r>
      <w:proofErr w:type="gramEnd"/>
      <w:r w:rsidRPr="008A7966">
        <w:rPr>
          <w:color w:val="auto"/>
          <w:sz w:val="22"/>
          <w:szCs w:val="22"/>
        </w:rPr>
        <w:t xml:space="preserve"> meet the minimum time gap requirement. </w:t>
      </w:r>
    </w:p>
    <w:p w14:paraId="7FE7ED37" w14:textId="4EB0E6A2" w:rsidR="00C4121D" w:rsidRPr="008A7966" w:rsidRDefault="00C4121D" w:rsidP="00132A15">
      <w:pPr>
        <w:spacing w:after="120"/>
        <w:textAlignment w:val="baseline"/>
        <w:rPr>
          <w:color w:val="auto"/>
          <w:sz w:val="22"/>
          <w:szCs w:val="22"/>
        </w:rPr>
      </w:pPr>
      <w:r w:rsidRPr="008A7966">
        <w:rPr>
          <w:color w:val="auto"/>
          <w:sz w:val="22"/>
          <w:szCs w:val="22"/>
        </w:rPr>
        <w:t xml:space="preserve">Additionally, </w:t>
      </w:r>
      <w:r>
        <w:rPr>
          <w:color w:val="auto"/>
          <w:sz w:val="22"/>
          <w:szCs w:val="22"/>
        </w:rPr>
        <w:t>the other</w:t>
      </w:r>
      <w:r w:rsidRPr="008A7966">
        <w:rPr>
          <w:color w:val="auto"/>
          <w:sz w:val="22"/>
          <w:szCs w:val="22"/>
        </w:rPr>
        <w:t xml:space="preserve"> Tx UE</w:t>
      </w:r>
      <w:r>
        <w:rPr>
          <w:color w:val="auto"/>
          <w:sz w:val="22"/>
          <w:szCs w:val="22"/>
        </w:rPr>
        <w:t>s</w:t>
      </w:r>
      <w:r w:rsidRPr="008A7966">
        <w:rPr>
          <w:color w:val="auto"/>
          <w:sz w:val="22"/>
          <w:szCs w:val="22"/>
        </w:rPr>
        <w:t xml:space="preserve"> conducting sensing and resource selection, need to know the resources reserved by the Tx UE for the </w:t>
      </w:r>
      <w:r>
        <w:rPr>
          <w:color w:val="auto"/>
          <w:sz w:val="22"/>
          <w:szCs w:val="22"/>
        </w:rPr>
        <w:t xml:space="preserve">resource </w:t>
      </w:r>
      <w:r w:rsidRPr="008A7966">
        <w:rPr>
          <w:color w:val="auto"/>
          <w:sz w:val="22"/>
          <w:szCs w:val="22"/>
        </w:rPr>
        <w:t xml:space="preserve">selection and reservation for </w:t>
      </w:r>
      <w:r>
        <w:rPr>
          <w:color w:val="auto"/>
          <w:sz w:val="22"/>
          <w:szCs w:val="22"/>
        </w:rPr>
        <w:t>their</w:t>
      </w:r>
      <w:r w:rsidRPr="008A7966">
        <w:rPr>
          <w:color w:val="auto"/>
          <w:sz w:val="22"/>
          <w:szCs w:val="22"/>
        </w:rPr>
        <w:t xml:space="preserve"> transmissions in the LBT channel. Especially for sharing a COT with the Tx UE, the resources selected by the </w:t>
      </w:r>
      <w:r>
        <w:rPr>
          <w:color w:val="auto"/>
          <w:sz w:val="22"/>
          <w:szCs w:val="22"/>
        </w:rPr>
        <w:t>other</w:t>
      </w:r>
      <w:r w:rsidRPr="008A7966">
        <w:rPr>
          <w:color w:val="auto"/>
          <w:sz w:val="22"/>
          <w:szCs w:val="22"/>
        </w:rPr>
        <w:t xml:space="preserve"> Tx UE</w:t>
      </w:r>
      <w:r>
        <w:rPr>
          <w:color w:val="auto"/>
          <w:sz w:val="22"/>
          <w:szCs w:val="22"/>
        </w:rPr>
        <w:t>s</w:t>
      </w:r>
      <w:r w:rsidRPr="008A7966">
        <w:rPr>
          <w:color w:val="auto"/>
          <w:sz w:val="22"/>
          <w:szCs w:val="22"/>
        </w:rPr>
        <w:t xml:space="preserve"> need to follow the Tx UE’s </w:t>
      </w:r>
      <w:r w:rsidR="001900B2">
        <w:rPr>
          <w:color w:val="auto"/>
          <w:sz w:val="22"/>
          <w:szCs w:val="22"/>
        </w:rPr>
        <w:t xml:space="preserve">reserved </w:t>
      </w:r>
      <w:r w:rsidRPr="008A7966">
        <w:rPr>
          <w:color w:val="auto"/>
          <w:sz w:val="22"/>
          <w:szCs w:val="22"/>
        </w:rPr>
        <w:t xml:space="preserve">resources precisely. </w:t>
      </w:r>
    </w:p>
    <w:p w14:paraId="7F845B00" w14:textId="77777777" w:rsidR="00C4121D" w:rsidRDefault="00C4121D" w:rsidP="00C4121D">
      <w:pPr>
        <w:spacing w:after="120"/>
        <w:textAlignment w:val="baseline"/>
        <w:rPr>
          <w:color w:val="auto"/>
          <w:sz w:val="22"/>
          <w:szCs w:val="22"/>
        </w:rPr>
      </w:pPr>
    </w:p>
    <w:p w14:paraId="13A4114E" w14:textId="77777777" w:rsidR="00C4121D" w:rsidRDefault="00C4121D" w:rsidP="00C4121D">
      <w:pPr>
        <w:spacing w:after="120"/>
        <w:textAlignment w:val="baseline"/>
        <w:rPr>
          <w:color w:val="auto"/>
          <w:sz w:val="22"/>
          <w:szCs w:val="22"/>
        </w:rPr>
      </w:pPr>
      <w:r>
        <w:object w:dxaOrig="10111" w:dyaOrig="3931" w14:anchorId="735E1723">
          <v:shape id="_x0000_i1026" type="#_x0000_t75" style="width:482.25pt;height:186.75pt" o:ole="">
            <v:imagedata r:id="rId10" o:title=""/>
          </v:shape>
          <o:OLEObject Type="Embed" ProgID="Visio.Drawing.15" ShapeID="_x0000_i1026" DrawAspect="Content" ObjectID="_1729032115" r:id="rId11"/>
        </w:object>
      </w:r>
    </w:p>
    <w:p w14:paraId="18388C05" w14:textId="08257C29" w:rsidR="00C4121D" w:rsidRPr="008A7966" w:rsidRDefault="00C4121D" w:rsidP="00C4121D">
      <w:pPr>
        <w:pStyle w:val="Caption"/>
        <w:spacing w:after="120"/>
        <w:jc w:val="center"/>
        <w:rPr>
          <w:sz w:val="22"/>
          <w:szCs w:val="22"/>
        </w:rPr>
      </w:pPr>
      <w:bookmarkStart w:id="3" w:name="_Ref115370317"/>
      <w:r w:rsidRPr="008A7966">
        <w:rPr>
          <w:sz w:val="22"/>
          <w:szCs w:val="22"/>
        </w:rPr>
        <w:t xml:space="preserve">Figure </w:t>
      </w:r>
      <w:r w:rsidRPr="008A7966">
        <w:rPr>
          <w:sz w:val="22"/>
          <w:szCs w:val="22"/>
        </w:rPr>
        <w:fldChar w:fldCharType="begin"/>
      </w:r>
      <w:r w:rsidRPr="008A7966">
        <w:rPr>
          <w:sz w:val="22"/>
          <w:szCs w:val="22"/>
        </w:rPr>
        <w:instrText xml:space="preserve"> SEQ Figure \* ARABIC </w:instrText>
      </w:r>
      <w:r w:rsidRPr="008A7966">
        <w:rPr>
          <w:sz w:val="22"/>
          <w:szCs w:val="22"/>
        </w:rPr>
        <w:fldChar w:fldCharType="separate"/>
      </w:r>
      <w:r w:rsidR="00DA73D9">
        <w:rPr>
          <w:noProof/>
          <w:sz w:val="22"/>
          <w:szCs w:val="22"/>
        </w:rPr>
        <w:t>2</w:t>
      </w:r>
      <w:r w:rsidRPr="008A7966">
        <w:rPr>
          <w:sz w:val="22"/>
          <w:szCs w:val="22"/>
        </w:rPr>
        <w:fldChar w:fldCharType="end"/>
      </w:r>
      <w:bookmarkEnd w:id="3"/>
      <w:r w:rsidRPr="008A7966">
        <w:rPr>
          <w:sz w:val="22"/>
          <w:szCs w:val="22"/>
        </w:rPr>
        <w:t xml:space="preserve"> LBT failure impact to resource selection</w:t>
      </w:r>
    </w:p>
    <w:p w14:paraId="029060E6" w14:textId="77777777" w:rsidR="00C4121D" w:rsidRDefault="00C4121D" w:rsidP="00C4121D">
      <w:pPr>
        <w:rPr>
          <w:rFonts w:eastAsia="Times New Roman" w:cs="Calibri"/>
          <w:b/>
          <w:bCs/>
          <w:i/>
          <w:iCs/>
          <w:sz w:val="22"/>
          <w:szCs w:val="22"/>
        </w:rPr>
      </w:pPr>
    </w:p>
    <w:p w14:paraId="0DA0F831" w14:textId="47EAB889" w:rsidR="00C4121D" w:rsidRPr="004D7DF7" w:rsidRDefault="00C4121D" w:rsidP="00086A5A">
      <w:pPr>
        <w:rPr>
          <w:rFonts w:eastAsia="Times New Roman" w:cs="Calibri"/>
          <w:b/>
          <w:bCs/>
          <w:i/>
          <w:iCs/>
          <w:sz w:val="22"/>
          <w:szCs w:val="22"/>
        </w:rPr>
      </w:pPr>
      <w:r w:rsidRPr="004D7DF7">
        <w:rPr>
          <w:rFonts w:eastAsia="Times New Roman" w:cs="Calibri"/>
          <w:b/>
          <w:bCs/>
          <w:i/>
          <w:iCs/>
          <w:sz w:val="22"/>
          <w:szCs w:val="22"/>
        </w:rPr>
        <w:t xml:space="preserve">Proposal </w:t>
      </w:r>
      <w:proofErr w:type="gramStart"/>
      <w:r w:rsidR="000A59B2">
        <w:rPr>
          <w:rFonts w:eastAsia="Times New Roman" w:cs="Calibri"/>
          <w:b/>
          <w:bCs/>
          <w:i/>
          <w:iCs/>
          <w:sz w:val="22"/>
          <w:szCs w:val="22"/>
        </w:rPr>
        <w:t>5</w:t>
      </w:r>
      <w:proofErr w:type="gramEnd"/>
      <w:r w:rsidRPr="004D7DF7">
        <w:rPr>
          <w:rFonts w:eastAsia="Times New Roman" w:cs="Calibri"/>
          <w:b/>
          <w:bCs/>
          <w:i/>
          <w:iCs/>
          <w:sz w:val="22"/>
          <w:szCs w:val="22"/>
        </w:rPr>
        <w:t xml:space="preserve">. </w:t>
      </w:r>
      <w:r w:rsidR="00086A5A">
        <w:rPr>
          <w:rFonts w:eastAsia="Times New Roman" w:cs="Calibri"/>
          <w:b/>
          <w:bCs/>
          <w:i/>
          <w:iCs/>
          <w:sz w:val="22"/>
          <w:szCs w:val="22"/>
        </w:rPr>
        <w:t xml:space="preserve">RAN2 may start </w:t>
      </w:r>
      <w:r w:rsidR="00B440AD">
        <w:rPr>
          <w:rFonts w:eastAsia="Times New Roman" w:cs="Calibri"/>
          <w:b/>
          <w:bCs/>
          <w:i/>
          <w:iCs/>
          <w:sz w:val="22"/>
          <w:szCs w:val="22"/>
        </w:rPr>
        <w:t xml:space="preserve">the </w:t>
      </w:r>
      <w:r w:rsidR="00086A5A">
        <w:rPr>
          <w:rFonts w:eastAsia="Times New Roman" w:cs="Calibri"/>
          <w:b/>
          <w:bCs/>
          <w:i/>
          <w:iCs/>
          <w:sz w:val="22"/>
          <w:szCs w:val="22"/>
        </w:rPr>
        <w:t xml:space="preserve">discussion on LBT impact to </w:t>
      </w:r>
      <w:r w:rsidR="00B440AD">
        <w:rPr>
          <w:rFonts w:eastAsia="Times New Roman" w:cs="Calibri"/>
          <w:b/>
          <w:bCs/>
          <w:i/>
          <w:iCs/>
          <w:sz w:val="22"/>
          <w:szCs w:val="22"/>
        </w:rPr>
        <w:t xml:space="preserve">sidelink </w:t>
      </w:r>
      <w:r w:rsidR="00086A5A">
        <w:rPr>
          <w:rFonts w:eastAsia="Times New Roman" w:cs="Calibri"/>
          <w:b/>
          <w:bCs/>
          <w:i/>
          <w:iCs/>
          <w:sz w:val="22"/>
          <w:szCs w:val="22"/>
        </w:rPr>
        <w:t>resource selection based on RAN1’s agreements</w:t>
      </w:r>
      <w:r w:rsidRPr="004D7DF7">
        <w:rPr>
          <w:rFonts w:eastAsia="Times New Roman" w:cs="Calibri"/>
          <w:b/>
          <w:bCs/>
          <w:i/>
          <w:iCs/>
          <w:sz w:val="22"/>
          <w:szCs w:val="22"/>
        </w:rPr>
        <w:t>.</w:t>
      </w:r>
    </w:p>
    <w:p w14:paraId="034395A0" w14:textId="77777777" w:rsidR="00440C2B" w:rsidRPr="00692DEB" w:rsidRDefault="00440C2B" w:rsidP="00440C2B">
      <w:pPr>
        <w:pStyle w:val="Heading1"/>
        <w:rPr>
          <w:b/>
          <w:lang w:val="en-US"/>
        </w:rPr>
      </w:pPr>
      <w:r>
        <w:rPr>
          <w:lang w:val="en-US"/>
        </w:rPr>
        <w:t>Conclusion</w:t>
      </w:r>
    </w:p>
    <w:p w14:paraId="52CFD56B" w14:textId="53F242FD" w:rsidR="004C4F7D" w:rsidRDefault="008E65BF" w:rsidP="00132A15">
      <w:pPr>
        <w:spacing w:after="120"/>
        <w:rPr>
          <w:color w:val="000000" w:themeColor="text1"/>
          <w:sz w:val="22"/>
          <w:szCs w:val="22"/>
        </w:rPr>
      </w:pPr>
      <w:r w:rsidRPr="00DB0F72">
        <w:rPr>
          <w:color w:val="000000" w:themeColor="text1"/>
          <w:sz w:val="22"/>
          <w:szCs w:val="22"/>
        </w:rPr>
        <w:t>In this contribution, we discuss</w:t>
      </w:r>
      <w:r w:rsidR="00F25351">
        <w:rPr>
          <w:color w:val="000000" w:themeColor="text1"/>
          <w:sz w:val="22"/>
          <w:szCs w:val="22"/>
        </w:rPr>
        <w:t>ed</w:t>
      </w:r>
      <w:r w:rsidRPr="00DB0F72">
        <w:rPr>
          <w:color w:val="000000" w:themeColor="text1"/>
          <w:sz w:val="22"/>
          <w:szCs w:val="22"/>
        </w:rPr>
        <w:t xml:space="preserve"> </w:t>
      </w:r>
      <w:bookmarkStart w:id="4" w:name="_Hlk92772570"/>
      <w:r w:rsidR="00B440AD">
        <w:rPr>
          <w:color w:val="auto"/>
          <w:sz w:val="22"/>
          <w:szCs w:val="22"/>
        </w:rPr>
        <w:t>sidelink LBT failure and impact to PC5 RLF, sidelink DRX, and sidelink resource selection</w:t>
      </w:r>
      <w:r w:rsidR="00B40831">
        <w:rPr>
          <w:color w:val="auto"/>
          <w:sz w:val="22"/>
          <w:szCs w:val="22"/>
        </w:rPr>
        <w:t>,</w:t>
      </w:r>
      <w:r w:rsidR="00DB0F72" w:rsidRPr="00DB0F72">
        <w:rPr>
          <w:color w:val="000000" w:themeColor="text1"/>
          <w:sz w:val="22"/>
          <w:szCs w:val="22"/>
        </w:rPr>
        <w:t xml:space="preserve"> </w:t>
      </w:r>
      <w:r w:rsidR="00DB0F72">
        <w:rPr>
          <w:color w:val="000000" w:themeColor="text1"/>
          <w:sz w:val="22"/>
          <w:szCs w:val="22"/>
        </w:rPr>
        <w:t xml:space="preserve">and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4"/>
      <w:r w:rsidR="004C4F7D" w:rsidRPr="00DB0F72">
        <w:rPr>
          <w:color w:val="000000" w:themeColor="text1"/>
          <w:sz w:val="22"/>
          <w:szCs w:val="22"/>
        </w:rPr>
        <w:t>.</w:t>
      </w:r>
    </w:p>
    <w:p w14:paraId="3A14C45D" w14:textId="6D5B75A3" w:rsidR="00B40831" w:rsidRPr="00B440AD" w:rsidRDefault="00B40831" w:rsidP="00132A15">
      <w:pPr>
        <w:spacing w:after="120"/>
        <w:rPr>
          <w:b/>
          <w:bCs/>
          <w:sz w:val="22"/>
          <w:szCs w:val="22"/>
          <w:u w:val="single"/>
        </w:rPr>
      </w:pPr>
      <w:r w:rsidRPr="00B440AD">
        <w:rPr>
          <w:b/>
          <w:bCs/>
          <w:sz w:val="22"/>
          <w:szCs w:val="22"/>
          <w:u w:val="single"/>
        </w:rPr>
        <w:t xml:space="preserve">Sidelink LBT </w:t>
      </w:r>
      <w:r w:rsidR="00B440AD" w:rsidRPr="00B440AD">
        <w:rPr>
          <w:b/>
          <w:bCs/>
          <w:sz w:val="22"/>
          <w:szCs w:val="22"/>
          <w:u w:val="single"/>
        </w:rPr>
        <w:t>failure</w:t>
      </w:r>
    </w:p>
    <w:p w14:paraId="308F6D97" w14:textId="6F151EDD" w:rsidR="00B440AD" w:rsidRPr="00B440AD" w:rsidRDefault="00B440AD" w:rsidP="00132A15">
      <w:pPr>
        <w:spacing w:after="120"/>
        <w:rPr>
          <w:rFonts w:cs="Calibri"/>
          <w:sz w:val="22"/>
          <w:szCs w:val="22"/>
        </w:rPr>
      </w:pPr>
      <w:r w:rsidRPr="00B440AD">
        <w:rPr>
          <w:rFonts w:cs="Calibri"/>
          <w:b/>
          <w:bCs/>
          <w:sz w:val="22"/>
          <w:szCs w:val="22"/>
        </w:rPr>
        <w:t xml:space="preserve">Proposal </w:t>
      </w:r>
      <w:proofErr w:type="gramStart"/>
      <w:r w:rsidRPr="00B440AD">
        <w:rPr>
          <w:rFonts w:cs="Calibri"/>
          <w:b/>
          <w:bCs/>
          <w:sz w:val="22"/>
          <w:szCs w:val="22"/>
        </w:rPr>
        <w:t>1</w:t>
      </w:r>
      <w:proofErr w:type="gramEnd"/>
      <w:r w:rsidRPr="00B440AD">
        <w:rPr>
          <w:rFonts w:cs="Calibri"/>
          <w:b/>
          <w:bCs/>
          <w:sz w:val="22"/>
          <w:szCs w:val="22"/>
        </w:rPr>
        <w:t xml:space="preserve">. </w:t>
      </w:r>
      <w:r w:rsidR="007F31B3" w:rsidRPr="007F31B3">
        <w:rPr>
          <w:rFonts w:cs="Calibri"/>
          <w:sz w:val="22"/>
          <w:szCs w:val="22"/>
        </w:rPr>
        <w:t>RAN2 discuss the granularity of LBT failure count for sidelink consistent LBT failure after receiving RAN1’s response</w:t>
      </w:r>
      <w:r w:rsidRPr="00B440AD">
        <w:rPr>
          <w:rFonts w:cs="Calibri"/>
          <w:sz w:val="22"/>
          <w:szCs w:val="22"/>
        </w:rPr>
        <w:t>.</w:t>
      </w:r>
    </w:p>
    <w:p w14:paraId="0DD2B82A" w14:textId="40703720" w:rsidR="00B440AD" w:rsidRPr="00B440AD" w:rsidRDefault="00B440AD" w:rsidP="00132A15">
      <w:pPr>
        <w:spacing w:after="120"/>
        <w:rPr>
          <w:rFonts w:cs="Calibri"/>
          <w:sz w:val="22"/>
          <w:szCs w:val="22"/>
        </w:rPr>
      </w:pPr>
      <w:r w:rsidRPr="00B440AD">
        <w:rPr>
          <w:rFonts w:cs="Calibri"/>
          <w:b/>
          <w:bCs/>
          <w:sz w:val="22"/>
          <w:szCs w:val="22"/>
        </w:rPr>
        <w:t xml:space="preserve">Proposal </w:t>
      </w:r>
      <w:proofErr w:type="gramStart"/>
      <w:r w:rsidRPr="00B440AD">
        <w:rPr>
          <w:rFonts w:cs="Calibri"/>
          <w:b/>
          <w:bCs/>
          <w:sz w:val="22"/>
          <w:szCs w:val="22"/>
        </w:rPr>
        <w:t>2</w:t>
      </w:r>
      <w:proofErr w:type="gramEnd"/>
      <w:r w:rsidRPr="00B440AD">
        <w:rPr>
          <w:rFonts w:cs="Calibri"/>
          <w:b/>
          <w:bCs/>
          <w:sz w:val="22"/>
          <w:szCs w:val="22"/>
        </w:rPr>
        <w:t>.</w:t>
      </w:r>
      <w:r w:rsidRPr="007F31B3">
        <w:rPr>
          <w:rFonts w:cs="Calibri"/>
          <w:sz w:val="22"/>
          <w:szCs w:val="22"/>
        </w:rPr>
        <w:t xml:space="preserve"> </w:t>
      </w:r>
      <w:r w:rsidR="007F31B3" w:rsidRPr="007F31B3">
        <w:rPr>
          <w:rFonts w:cs="Calibri"/>
          <w:sz w:val="22"/>
          <w:szCs w:val="22"/>
        </w:rPr>
        <w:t xml:space="preserve">For resource allocation mode </w:t>
      </w:r>
      <w:proofErr w:type="gramStart"/>
      <w:r w:rsidR="007F31B3" w:rsidRPr="007F31B3">
        <w:rPr>
          <w:rFonts w:cs="Calibri"/>
          <w:sz w:val="22"/>
          <w:szCs w:val="22"/>
        </w:rPr>
        <w:t>2</w:t>
      </w:r>
      <w:proofErr w:type="gramEnd"/>
      <w:r w:rsidR="007F31B3" w:rsidRPr="007F31B3">
        <w:rPr>
          <w:rFonts w:cs="Calibri"/>
          <w:sz w:val="22"/>
          <w:szCs w:val="22"/>
        </w:rPr>
        <w:t>, i</w:t>
      </w:r>
      <w:r w:rsidRPr="00B440AD">
        <w:rPr>
          <w:rFonts w:cs="Calibri"/>
          <w:sz w:val="22"/>
          <w:szCs w:val="22"/>
        </w:rPr>
        <w:t>t’s up to UE’s implementation to report sidelink consistent LBT failure to its servi</w:t>
      </w:r>
      <w:r w:rsidR="007F31B3">
        <w:rPr>
          <w:rFonts w:cs="Calibri"/>
          <w:sz w:val="22"/>
          <w:szCs w:val="22"/>
        </w:rPr>
        <w:t>ng</w:t>
      </w:r>
      <w:r w:rsidRPr="00B440AD">
        <w:rPr>
          <w:rFonts w:cs="Calibri"/>
          <w:sz w:val="22"/>
          <w:szCs w:val="22"/>
        </w:rPr>
        <w:t xml:space="preserve"> gNB when at RRC Connected state.</w:t>
      </w:r>
    </w:p>
    <w:p w14:paraId="127F313B" w14:textId="77777777" w:rsidR="00B440AD" w:rsidRPr="00B440AD" w:rsidRDefault="00B440AD" w:rsidP="00132A15">
      <w:pPr>
        <w:spacing w:after="120"/>
        <w:rPr>
          <w:b/>
          <w:bCs/>
          <w:sz w:val="22"/>
          <w:szCs w:val="22"/>
          <w:u w:val="single"/>
        </w:rPr>
      </w:pPr>
      <w:r w:rsidRPr="00B440AD">
        <w:rPr>
          <w:b/>
          <w:bCs/>
          <w:sz w:val="22"/>
          <w:szCs w:val="22"/>
          <w:u w:val="single"/>
        </w:rPr>
        <w:t>Sidelink LBT impact to PC5 RLF </w:t>
      </w:r>
    </w:p>
    <w:p w14:paraId="765E1602" w14:textId="13FB4483" w:rsidR="00B440AD" w:rsidRPr="00B440AD" w:rsidRDefault="00B440AD" w:rsidP="00132A15">
      <w:pPr>
        <w:spacing w:after="120"/>
        <w:textAlignment w:val="baseline"/>
        <w:rPr>
          <w:rFonts w:eastAsia="Times New Roman" w:cs="Calibri"/>
          <w:sz w:val="22"/>
          <w:szCs w:val="22"/>
        </w:rPr>
      </w:pPr>
      <w:r w:rsidRPr="00B440AD">
        <w:rPr>
          <w:rFonts w:eastAsia="Times New Roman" w:cs="Calibri"/>
          <w:b/>
          <w:bCs/>
          <w:sz w:val="22"/>
          <w:szCs w:val="22"/>
        </w:rPr>
        <w:lastRenderedPageBreak/>
        <w:t xml:space="preserve">Proposal </w:t>
      </w:r>
      <w:proofErr w:type="gramStart"/>
      <w:r w:rsidRPr="00B440AD">
        <w:rPr>
          <w:rFonts w:eastAsia="Times New Roman" w:cs="Calibri"/>
          <w:b/>
          <w:bCs/>
          <w:sz w:val="22"/>
          <w:szCs w:val="22"/>
        </w:rPr>
        <w:t>3</w:t>
      </w:r>
      <w:proofErr w:type="gramEnd"/>
      <w:r w:rsidRPr="00B440AD">
        <w:rPr>
          <w:rFonts w:eastAsia="Times New Roman" w:cs="Calibri"/>
          <w:sz w:val="22"/>
          <w:szCs w:val="22"/>
        </w:rPr>
        <w:t xml:space="preserve">. LBT failure impact to PC5 RLF needs to </w:t>
      </w:r>
      <w:proofErr w:type="gramStart"/>
      <w:r w:rsidRPr="00B440AD">
        <w:rPr>
          <w:rFonts w:eastAsia="Times New Roman" w:cs="Calibri"/>
          <w:sz w:val="22"/>
          <w:szCs w:val="22"/>
        </w:rPr>
        <w:t>be addressed</w:t>
      </w:r>
      <w:proofErr w:type="gramEnd"/>
      <w:r w:rsidRPr="00B440AD">
        <w:rPr>
          <w:rFonts w:eastAsia="Times New Roman" w:cs="Calibri"/>
          <w:sz w:val="22"/>
          <w:szCs w:val="22"/>
        </w:rPr>
        <w:t>.</w:t>
      </w:r>
    </w:p>
    <w:p w14:paraId="75A605FA" w14:textId="77777777" w:rsidR="00B40831" w:rsidRPr="00B440AD" w:rsidRDefault="00B40831" w:rsidP="00132A15">
      <w:pPr>
        <w:spacing w:after="120"/>
        <w:rPr>
          <w:b/>
          <w:bCs/>
          <w:sz w:val="22"/>
          <w:szCs w:val="22"/>
          <w:u w:val="single"/>
        </w:rPr>
      </w:pPr>
      <w:r w:rsidRPr="00B440AD">
        <w:rPr>
          <w:b/>
          <w:bCs/>
          <w:sz w:val="22"/>
          <w:szCs w:val="22"/>
          <w:u w:val="single"/>
        </w:rPr>
        <w:t>Sidelink LBT impact to SL DRX </w:t>
      </w:r>
    </w:p>
    <w:p w14:paraId="6EEFAAA8" w14:textId="1D5ACBBD" w:rsidR="00B440AD" w:rsidRPr="00B440AD" w:rsidRDefault="00B440AD" w:rsidP="00132A15">
      <w:pPr>
        <w:spacing w:after="120"/>
        <w:rPr>
          <w:rFonts w:eastAsia="Times New Roman" w:cs="Calibri"/>
          <w:sz w:val="22"/>
          <w:szCs w:val="22"/>
        </w:rPr>
      </w:pPr>
      <w:r w:rsidRPr="00B440AD">
        <w:rPr>
          <w:rFonts w:eastAsia="Times New Roman" w:cs="Calibri"/>
          <w:b/>
          <w:bCs/>
          <w:sz w:val="22"/>
          <w:szCs w:val="22"/>
        </w:rPr>
        <w:t xml:space="preserve">Proposal </w:t>
      </w:r>
      <w:proofErr w:type="gramStart"/>
      <w:r w:rsidRPr="00B440AD">
        <w:rPr>
          <w:rFonts w:eastAsia="Times New Roman" w:cs="Calibri"/>
          <w:b/>
          <w:bCs/>
          <w:sz w:val="22"/>
          <w:szCs w:val="22"/>
        </w:rPr>
        <w:t>4</w:t>
      </w:r>
      <w:proofErr w:type="gramEnd"/>
      <w:r w:rsidRPr="00B440AD">
        <w:rPr>
          <w:rFonts w:eastAsia="Times New Roman" w:cs="Calibri"/>
          <w:b/>
          <w:bCs/>
          <w:sz w:val="22"/>
          <w:szCs w:val="22"/>
        </w:rPr>
        <w:t xml:space="preserve">. </w:t>
      </w:r>
      <w:r w:rsidRPr="00B440AD">
        <w:rPr>
          <w:rFonts w:eastAsia="Times New Roman" w:cs="Calibri"/>
          <w:sz w:val="22"/>
          <w:szCs w:val="22"/>
        </w:rPr>
        <w:t>RAN2 needs to address LBT failure impact to sidelink DRX based on RAN1’s agreements on HARQ feedback.</w:t>
      </w:r>
    </w:p>
    <w:p w14:paraId="2900EEFB" w14:textId="79D375A2" w:rsidR="00B440AD" w:rsidRPr="00B440AD" w:rsidRDefault="00B440AD" w:rsidP="00132A15">
      <w:pPr>
        <w:spacing w:after="120"/>
        <w:rPr>
          <w:b/>
          <w:bCs/>
          <w:sz w:val="22"/>
          <w:szCs w:val="22"/>
          <w:u w:val="single"/>
        </w:rPr>
      </w:pPr>
      <w:r w:rsidRPr="00B440AD">
        <w:rPr>
          <w:b/>
          <w:bCs/>
          <w:sz w:val="22"/>
          <w:szCs w:val="22"/>
          <w:u w:val="single"/>
        </w:rPr>
        <w:t>Sidelink LBT impact to resource selection </w:t>
      </w:r>
    </w:p>
    <w:p w14:paraId="3F46DD6A" w14:textId="22A671D3" w:rsidR="00B440AD" w:rsidRPr="00B440AD" w:rsidRDefault="00B440AD" w:rsidP="00132A15">
      <w:pPr>
        <w:spacing w:after="120"/>
        <w:rPr>
          <w:rFonts w:eastAsia="Times New Roman" w:cs="Calibri"/>
          <w:sz w:val="22"/>
          <w:szCs w:val="22"/>
        </w:rPr>
      </w:pPr>
      <w:r w:rsidRPr="00B440AD">
        <w:rPr>
          <w:rFonts w:eastAsia="Times New Roman" w:cs="Calibri"/>
          <w:b/>
          <w:bCs/>
          <w:sz w:val="22"/>
          <w:szCs w:val="22"/>
        </w:rPr>
        <w:t xml:space="preserve">Proposal </w:t>
      </w:r>
      <w:proofErr w:type="gramStart"/>
      <w:r w:rsidRPr="00B440AD">
        <w:rPr>
          <w:rFonts w:eastAsia="Times New Roman" w:cs="Calibri"/>
          <w:b/>
          <w:bCs/>
          <w:sz w:val="22"/>
          <w:szCs w:val="22"/>
        </w:rPr>
        <w:t>5</w:t>
      </w:r>
      <w:proofErr w:type="gramEnd"/>
      <w:r w:rsidRPr="00B440AD">
        <w:rPr>
          <w:rFonts w:eastAsia="Times New Roman" w:cs="Calibri"/>
          <w:b/>
          <w:bCs/>
          <w:sz w:val="22"/>
          <w:szCs w:val="22"/>
        </w:rPr>
        <w:t xml:space="preserve">. </w:t>
      </w:r>
      <w:r w:rsidRPr="00B440AD">
        <w:rPr>
          <w:rFonts w:eastAsia="Times New Roman" w:cs="Calibri"/>
          <w:sz w:val="22"/>
          <w:szCs w:val="22"/>
        </w:rPr>
        <w:t xml:space="preserve">RAN2 may start </w:t>
      </w:r>
      <w:r>
        <w:rPr>
          <w:rFonts w:eastAsia="Times New Roman" w:cs="Calibri"/>
          <w:sz w:val="22"/>
          <w:szCs w:val="22"/>
        </w:rPr>
        <w:t xml:space="preserve">the </w:t>
      </w:r>
      <w:r w:rsidRPr="00B440AD">
        <w:rPr>
          <w:rFonts w:eastAsia="Times New Roman" w:cs="Calibri"/>
          <w:sz w:val="22"/>
          <w:szCs w:val="22"/>
        </w:rPr>
        <w:t>discussion on LBT impact to sidelink resource selection based on RAN1’s agreements.</w:t>
      </w:r>
    </w:p>
    <w:p w14:paraId="084538FD" w14:textId="77777777" w:rsidR="00C20C06" w:rsidRPr="00692DEB" w:rsidRDefault="004B3D91" w:rsidP="005B4F84">
      <w:pPr>
        <w:pStyle w:val="Heading1"/>
        <w:rPr>
          <w:lang w:val="en-US"/>
        </w:rPr>
      </w:pPr>
      <w:r w:rsidRPr="00692DEB">
        <w:rPr>
          <w:lang w:val="en-US"/>
        </w:rPr>
        <w:t>References</w:t>
      </w:r>
    </w:p>
    <w:p w14:paraId="057661CF" w14:textId="18BF5CBA" w:rsidR="007F623C" w:rsidRDefault="00C4121D" w:rsidP="00132A15">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 xml:space="preserve">[1] </w:t>
      </w:r>
      <w:r w:rsidRPr="00B65CF0">
        <w:rPr>
          <w:rFonts w:ascii="Times New Roman" w:hAnsi="Times New Roman"/>
          <w:b w:val="0"/>
          <w:bCs/>
          <w:color w:val="000000"/>
          <w:sz w:val="22"/>
          <w:szCs w:val="22"/>
          <w:lang w:val="en-US"/>
        </w:rPr>
        <w:t>RAN2 NR SL-enh session chair final notes,</w:t>
      </w:r>
      <w:r w:rsidRPr="00220D7D">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w:t>
      </w:r>
      <w:r w:rsidRPr="00220D7D">
        <w:rPr>
          <w:rFonts w:ascii="Times New Roman" w:hAnsi="Times New Roman"/>
          <w:b w:val="0"/>
          <w:bCs/>
          <w:color w:val="000000"/>
          <w:sz w:val="22"/>
          <w:szCs w:val="22"/>
          <w:lang w:val="en-US"/>
        </w:rPr>
        <w:t>RAN2</w:t>
      </w:r>
      <w:r>
        <w:rPr>
          <w:rFonts w:ascii="Times New Roman" w:hAnsi="Times New Roman"/>
          <w:b w:val="0"/>
          <w:bCs/>
          <w:color w:val="000000"/>
          <w:sz w:val="22"/>
          <w:szCs w:val="22"/>
          <w:lang w:val="en-US"/>
        </w:rPr>
        <w:t>-</w:t>
      </w:r>
      <w:r w:rsidRPr="00220D7D">
        <w:rPr>
          <w:rFonts w:ascii="Times New Roman" w:hAnsi="Times New Roman"/>
          <w:b w:val="0"/>
          <w:bCs/>
          <w:color w:val="000000"/>
          <w:sz w:val="22"/>
          <w:szCs w:val="22"/>
          <w:lang w:val="en-US"/>
        </w:rPr>
        <w:t>119bis-e_Rel17&amp;18_NR SL-enh_EoM</w:t>
      </w:r>
      <w:r>
        <w:rPr>
          <w:rFonts w:ascii="Times New Roman" w:hAnsi="Times New Roman"/>
          <w:b w:val="0"/>
          <w:bCs/>
          <w:color w:val="000000"/>
          <w:sz w:val="22"/>
          <w:szCs w:val="22"/>
          <w:lang w:val="en-US"/>
        </w:rPr>
        <w:t>”</w:t>
      </w:r>
      <w:r w:rsidRPr="00B65CF0">
        <w:rPr>
          <w:rFonts w:ascii="Times New Roman" w:hAnsi="Times New Roman"/>
          <w:b w:val="0"/>
          <w:bCs/>
          <w:color w:val="000000"/>
          <w:sz w:val="22"/>
          <w:szCs w:val="22"/>
          <w:lang w:val="en-US"/>
        </w:rPr>
        <w:t>, RAN2</w:t>
      </w:r>
      <w:r>
        <w:rPr>
          <w:rFonts w:ascii="Times New Roman" w:hAnsi="Times New Roman"/>
          <w:b w:val="0"/>
          <w:bCs/>
          <w:color w:val="000000"/>
          <w:sz w:val="22"/>
          <w:szCs w:val="22"/>
          <w:lang w:val="en-US"/>
        </w:rPr>
        <w:t xml:space="preserve"> </w:t>
      </w:r>
      <w:r w:rsidRPr="00B65CF0">
        <w:rPr>
          <w:rFonts w:ascii="Times New Roman" w:hAnsi="Times New Roman"/>
          <w:b w:val="0"/>
          <w:bCs/>
          <w:color w:val="000000"/>
          <w:sz w:val="22"/>
          <w:szCs w:val="22"/>
          <w:lang w:val="en-US"/>
        </w:rPr>
        <w:t>#119bis</w:t>
      </w:r>
      <w:r>
        <w:rPr>
          <w:rFonts w:ascii="Times New Roman" w:hAnsi="Times New Roman"/>
          <w:b w:val="0"/>
          <w:bCs/>
          <w:color w:val="000000"/>
          <w:sz w:val="22"/>
          <w:szCs w:val="22"/>
          <w:lang w:val="en-US"/>
        </w:rPr>
        <w:t>-</w:t>
      </w:r>
      <w:r w:rsidRPr="00B65CF0">
        <w:rPr>
          <w:rFonts w:ascii="Times New Roman" w:hAnsi="Times New Roman"/>
          <w:b w:val="0"/>
          <w:bCs/>
          <w:color w:val="000000"/>
          <w:sz w:val="22"/>
          <w:szCs w:val="22"/>
          <w:lang w:val="en-US"/>
        </w:rPr>
        <w:t>e</w:t>
      </w:r>
      <w:r>
        <w:rPr>
          <w:rFonts w:ascii="Times New Roman" w:hAnsi="Times New Roman"/>
          <w:b w:val="0"/>
          <w:bCs/>
          <w:color w:val="000000"/>
          <w:sz w:val="22"/>
          <w:szCs w:val="22"/>
          <w:lang w:val="en-US"/>
        </w:rPr>
        <w:t xml:space="preserve"> </w:t>
      </w:r>
      <w:r w:rsidRPr="00B65CF0">
        <w:rPr>
          <w:rFonts w:ascii="Times New Roman" w:hAnsi="Times New Roman"/>
          <w:b w:val="0"/>
          <w:bCs/>
          <w:color w:val="000000"/>
          <w:sz w:val="22"/>
          <w:szCs w:val="22"/>
          <w:lang w:val="en-US"/>
        </w:rPr>
        <w:t>meeting, October 10 – 19, 2022.</w:t>
      </w:r>
      <w:r>
        <w:rPr>
          <w:rFonts w:ascii="Times New Roman" w:hAnsi="Times New Roman"/>
          <w:b w:val="0"/>
          <w:bCs/>
          <w:color w:val="000000"/>
          <w:sz w:val="22"/>
          <w:szCs w:val="22"/>
          <w:lang w:val="en-US"/>
        </w:rPr>
        <w:t xml:space="preserve"> </w:t>
      </w:r>
    </w:p>
    <w:p w14:paraId="3C9497EB" w14:textId="1668E916" w:rsidR="00AC7BAA" w:rsidRDefault="00AC7BAA" w:rsidP="00132A15">
      <w:pPr>
        <w:spacing w:after="120"/>
        <w:rPr>
          <w:bCs/>
          <w:sz w:val="22"/>
          <w:szCs w:val="22"/>
        </w:rPr>
      </w:pPr>
      <w:r w:rsidRPr="000D707E">
        <w:rPr>
          <w:bCs/>
          <w:sz w:val="22"/>
          <w:szCs w:val="22"/>
        </w:rPr>
        <w:t>[</w:t>
      </w:r>
      <w:r w:rsidR="007F623C">
        <w:rPr>
          <w:bCs/>
          <w:sz w:val="22"/>
          <w:szCs w:val="22"/>
        </w:rPr>
        <w:t>2</w:t>
      </w:r>
      <w:r w:rsidRPr="000D707E">
        <w:rPr>
          <w:bCs/>
          <w:sz w:val="22"/>
          <w:szCs w:val="22"/>
        </w:rPr>
        <w:t xml:space="preserve">] R1-2205573 “Session notes for 9.4 (NR sidelink evolution)”, </w:t>
      </w:r>
      <w:r w:rsidR="00A248AC">
        <w:rPr>
          <w:bCs/>
          <w:sz w:val="22"/>
          <w:szCs w:val="22"/>
        </w:rPr>
        <w:t>RAN1 #109 e-meeting</w:t>
      </w:r>
      <w:r w:rsidRPr="000D707E">
        <w:rPr>
          <w:bCs/>
          <w:sz w:val="22"/>
          <w:szCs w:val="22"/>
        </w:rPr>
        <w:t>,</w:t>
      </w:r>
      <w:r w:rsidR="00A248AC">
        <w:rPr>
          <w:bCs/>
          <w:sz w:val="22"/>
          <w:szCs w:val="22"/>
        </w:rPr>
        <w:t xml:space="preserve"> May</w:t>
      </w:r>
      <w:r w:rsidRPr="000D707E">
        <w:rPr>
          <w:bCs/>
          <w:sz w:val="22"/>
          <w:szCs w:val="22"/>
        </w:rPr>
        <w:t xml:space="preserve"> </w:t>
      </w:r>
      <w:bookmarkStart w:id="5" w:name="_Hlk110268409"/>
      <w:r w:rsidRPr="000D707E">
        <w:rPr>
          <w:bCs/>
          <w:sz w:val="22"/>
          <w:szCs w:val="22"/>
        </w:rPr>
        <w:t>9th – 20</w:t>
      </w:r>
      <w:r w:rsidRPr="00A248AC">
        <w:rPr>
          <w:bCs/>
          <w:sz w:val="22"/>
          <w:szCs w:val="22"/>
          <w:vertAlign w:val="superscript"/>
        </w:rPr>
        <w:t>th</w:t>
      </w:r>
      <w:r w:rsidR="00A248AC">
        <w:rPr>
          <w:bCs/>
          <w:sz w:val="22"/>
          <w:szCs w:val="22"/>
        </w:rPr>
        <w:t>,</w:t>
      </w:r>
      <w:r w:rsidRPr="000D707E">
        <w:rPr>
          <w:bCs/>
          <w:sz w:val="22"/>
          <w:szCs w:val="22"/>
        </w:rPr>
        <w:t xml:space="preserve"> 2022</w:t>
      </w:r>
      <w:bookmarkEnd w:id="5"/>
      <w:r w:rsidR="007F623C">
        <w:rPr>
          <w:bCs/>
          <w:sz w:val="22"/>
          <w:szCs w:val="22"/>
        </w:rPr>
        <w:t>.</w:t>
      </w:r>
    </w:p>
    <w:p w14:paraId="4E045FD5" w14:textId="284D301E" w:rsidR="00A248AC" w:rsidRDefault="00A248AC" w:rsidP="00132A15">
      <w:pPr>
        <w:spacing w:after="120"/>
        <w:rPr>
          <w:bCs/>
          <w:sz w:val="22"/>
          <w:szCs w:val="22"/>
        </w:rPr>
      </w:pPr>
      <w:r w:rsidRPr="008E65BF">
        <w:rPr>
          <w:bCs/>
          <w:sz w:val="22"/>
          <w:szCs w:val="22"/>
        </w:rPr>
        <w:t>[</w:t>
      </w:r>
      <w:r>
        <w:rPr>
          <w:bCs/>
          <w:sz w:val="22"/>
          <w:szCs w:val="22"/>
        </w:rPr>
        <w:t>3</w:t>
      </w:r>
      <w:r w:rsidRPr="008E65BF">
        <w:rPr>
          <w:bCs/>
          <w:sz w:val="22"/>
          <w:szCs w:val="22"/>
        </w:rPr>
        <w:t xml:space="preserve">] </w:t>
      </w:r>
      <w:r w:rsidRPr="000D707E">
        <w:rPr>
          <w:bCs/>
          <w:sz w:val="22"/>
          <w:szCs w:val="22"/>
        </w:rPr>
        <w:t xml:space="preserve">R1-2208146 “Session notes for 9.4 (NR sidelink evolution)”, </w:t>
      </w:r>
      <w:r>
        <w:rPr>
          <w:bCs/>
          <w:sz w:val="22"/>
          <w:szCs w:val="22"/>
        </w:rPr>
        <w:t xml:space="preserve">RAN1 #110, </w:t>
      </w:r>
      <w:r w:rsidRPr="000D707E">
        <w:rPr>
          <w:bCs/>
          <w:sz w:val="22"/>
          <w:szCs w:val="22"/>
        </w:rPr>
        <w:t xml:space="preserve">Toulouse, France, </w:t>
      </w:r>
      <w:r>
        <w:rPr>
          <w:bCs/>
          <w:sz w:val="22"/>
          <w:szCs w:val="22"/>
        </w:rPr>
        <w:t xml:space="preserve">August </w:t>
      </w:r>
      <w:r w:rsidRPr="000D707E">
        <w:rPr>
          <w:bCs/>
          <w:sz w:val="22"/>
          <w:szCs w:val="22"/>
        </w:rPr>
        <w:t>22nd – 26</w:t>
      </w:r>
      <w:r w:rsidRPr="00A248AC">
        <w:rPr>
          <w:bCs/>
          <w:sz w:val="22"/>
          <w:szCs w:val="22"/>
          <w:vertAlign w:val="superscript"/>
        </w:rPr>
        <w:t>th</w:t>
      </w:r>
      <w:r>
        <w:rPr>
          <w:bCs/>
          <w:sz w:val="22"/>
          <w:szCs w:val="22"/>
        </w:rPr>
        <w:t>,</w:t>
      </w:r>
      <w:r w:rsidRPr="000D707E">
        <w:rPr>
          <w:bCs/>
          <w:sz w:val="22"/>
          <w:szCs w:val="22"/>
        </w:rPr>
        <w:t xml:space="preserve"> 2022</w:t>
      </w:r>
      <w:r w:rsidR="009D1099">
        <w:rPr>
          <w:bCs/>
          <w:sz w:val="22"/>
          <w:szCs w:val="22"/>
        </w:rPr>
        <w:t>.</w:t>
      </w:r>
    </w:p>
    <w:p w14:paraId="23C7BCA0" w14:textId="27CAC0A5" w:rsidR="00A248AC" w:rsidRPr="00A248AC" w:rsidRDefault="00A248AC" w:rsidP="00132A15">
      <w:pPr>
        <w:pStyle w:val="Header"/>
        <w:widowControl w:val="0"/>
        <w:tabs>
          <w:tab w:val="right" w:pos="8280"/>
          <w:tab w:val="right" w:pos="9781"/>
        </w:tabs>
        <w:spacing w:after="120"/>
        <w:ind w:right="-58"/>
        <w:rPr>
          <w:bCs/>
          <w:sz w:val="22"/>
          <w:szCs w:val="22"/>
        </w:rPr>
      </w:pPr>
      <w:r>
        <w:rPr>
          <w:bCs/>
          <w:sz w:val="22"/>
          <w:szCs w:val="22"/>
        </w:rPr>
        <w:t>[4] RAN1 session chair notes “</w:t>
      </w:r>
      <w:r w:rsidRPr="00A248AC">
        <w:rPr>
          <w:bCs/>
          <w:sz w:val="22"/>
          <w:szCs w:val="22"/>
        </w:rPr>
        <w:t>Chair's notes RAN1#110bis-e 9.4 R18 NR SL v08 (eom)</w:t>
      </w:r>
      <w:r>
        <w:rPr>
          <w:bCs/>
          <w:sz w:val="22"/>
          <w:szCs w:val="22"/>
        </w:rPr>
        <w:t xml:space="preserve">” RAN1 </w:t>
      </w:r>
      <w:r w:rsidRPr="00A248AC">
        <w:rPr>
          <w:bCs/>
          <w:sz w:val="22"/>
          <w:szCs w:val="22"/>
        </w:rPr>
        <w:t>#110bis-e</w:t>
      </w:r>
      <w:r>
        <w:rPr>
          <w:bCs/>
          <w:sz w:val="22"/>
          <w:szCs w:val="22"/>
        </w:rPr>
        <w:t xml:space="preserve"> </w:t>
      </w:r>
      <w:r w:rsidRPr="00A248AC">
        <w:rPr>
          <w:bCs/>
          <w:sz w:val="22"/>
          <w:szCs w:val="22"/>
        </w:rPr>
        <w:tab/>
        <w:t xml:space="preserve"> </w:t>
      </w:r>
      <w:r w:rsidR="009D1099">
        <w:rPr>
          <w:bCs/>
          <w:sz w:val="22"/>
          <w:szCs w:val="22"/>
        </w:rPr>
        <w:t>meeting</w:t>
      </w:r>
      <w:r w:rsidRPr="00A248AC">
        <w:rPr>
          <w:bCs/>
          <w:sz w:val="22"/>
          <w:szCs w:val="22"/>
        </w:rPr>
        <w:t>, October 10th – 19th, 2022</w:t>
      </w:r>
      <w:r w:rsidR="009D1099">
        <w:rPr>
          <w:bCs/>
          <w:sz w:val="22"/>
          <w:szCs w:val="22"/>
        </w:rPr>
        <w:t>.</w:t>
      </w:r>
    </w:p>
    <w:p w14:paraId="11EEEE28" w14:textId="70B118F2" w:rsidR="007F623C" w:rsidRDefault="007F623C" w:rsidP="00132A15">
      <w:pPr>
        <w:pStyle w:val="ZT"/>
        <w:framePr w:wrap="auto" w:hAnchor="text" w:yAlign="inline"/>
        <w:spacing w:after="120" w:line="240" w:lineRule="auto"/>
        <w:jc w:val="left"/>
        <w:rPr>
          <w:rFonts w:ascii="Times New Roman" w:hAnsi="Times New Roman"/>
          <w:b w:val="0"/>
          <w:bCs/>
          <w:color w:val="000000"/>
          <w:sz w:val="22"/>
          <w:szCs w:val="22"/>
          <w:lang w:val="en-US"/>
        </w:rPr>
      </w:pPr>
      <w:r w:rsidRPr="00227C1E">
        <w:rPr>
          <w:rFonts w:ascii="Times New Roman" w:hAnsi="Times New Roman"/>
          <w:b w:val="0"/>
          <w:bCs/>
          <w:color w:val="000000"/>
          <w:sz w:val="22"/>
          <w:szCs w:val="22"/>
          <w:lang w:val="en-US"/>
        </w:rPr>
        <w:t>[</w:t>
      </w:r>
      <w:r w:rsidR="009D1099">
        <w:rPr>
          <w:rFonts w:ascii="Times New Roman" w:hAnsi="Times New Roman"/>
          <w:b w:val="0"/>
          <w:bCs/>
          <w:color w:val="000000"/>
          <w:sz w:val="22"/>
          <w:szCs w:val="22"/>
          <w:lang w:val="en-US"/>
        </w:rPr>
        <w:t>5</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TS 37.213 </w:t>
      </w:r>
      <w:r w:rsidRPr="00227C1E">
        <w:rPr>
          <w:rFonts w:ascii="Times New Roman" w:hAnsi="Times New Roman"/>
          <w:b w:val="0"/>
          <w:bCs/>
          <w:color w:val="000000"/>
          <w:sz w:val="22"/>
          <w:szCs w:val="22"/>
          <w:lang w:val="en-US"/>
        </w:rPr>
        <w:t>“</w:t>
      </w:r>
      <w:bookmarkStart w:id="6" w:name="_Hlk510766937"/>
      <w:r w:rsidRPr="00646CFA">
        <w:rPr>
          <w:rFonts w:ascii="Times New Roman" w:hAnsi="Times New Roman"/>
          <w:b w:val="0"/>
          <w:bCs/>
          <w:color w:val="000000"/>
          <w:sz w:val="22"/>
          <w:szCs w:val="22"/>
          <w:lang w:val="en-US"/>
        </w:rPr>
        <w:t>Physical layer procedures for shared spectrum channel access</w:t>
      </w:r>
      <w:bookmarkEnd w:id="6"/>
      <w:r>
        <w:rPr>
          <w:rFonts w:ascii="Times New Roman" w:hAnsi="Times New Roman"/>
          <w:b w:val="0"/>
          <w:bCs/>
          <w:color w:val="000000"/>
          <w:sz w:val="22"/>
          <w:szCs w:val="22"/>
          <w:lang w:val="en-US"/>
        </w:rPr>
        <w:t xml:space="preserve"> </w:t>
      </w:r>
      <w:r w:rsidRPr="00646CFA">
        <w:rPr>
          <w:rFonts w:ascii="Times New Roman" w:hAnsi="Times New Roman"/>
          <w:b w:val="0"/>
          <w:bCs/>
          <w:color w:val="000000"/>
          <w:sz w:val="22"/>
          <w:szCs w:val="22"/>
          <w:lang w:val="en-US"/>
        </w:rPr>
        <w:t>(Release 17)</w:t>
      </w:r>
      <w:r w:rsidRPr="00227C1E">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Version </w:t>
      </w:r>
      <w:r w:rsidRPr="00646CFA">
        <w:rPr>
          <w:rFonts w:ascii="Times New Roman" w:hAnsi="Times New Roman"/>
          <w:b w:val="0"/>
          <w:bCs/>
          <w:color w:val="000000"/>
          <w:sz w:val="22"/>
          <w:szCs w:val="22"/>
          <w:lang w:val="en-US"/>
        </w:rPr>
        <w:t>17.2.0 (2022-06)</w:t>
      </w:r>
      <w:r w:rsidRPr="00227C1E">
        <w:rPr>
          <w:rFonts w:ascii="Times New Roman" w:hAnsi="Times New Roman"/>
          <w:b w:val="0"/>
          <w:bCs/>
          <w:color w:val="000000"/>
          <w:sz w:val="22"/>
          <w:szCs w:val="22"/>
          <w:lang w:val="en-US"/>
        </w:rPr>
        <w:t>.</w:t>
      </w:r>
    </w:p>
    <w:p w14:paraId="01C3CD10" w14:textId="77777777" w:rsidR="007570DB" w:rsidRDefault="007570DB" w:rsidP="007570DB">
      <w:pPr>
        <w:pStyle w:val="Header"/>
        <w:widowControl w:val="0"/>
        <w:tabs>
          <w:tab w:val="right" w:pos="8280"/>
          <w:tab w:val="right" w:pos="9781"/>
        </w:tabs>
        <w:ind w:right="-58"/>
        <w:rPr>
          <w:rFonts w:ascii="Arial" w:hAnsi="Arial" w:cs="Arial"/>
          <w:b/>
          <w:bCs/>
          <w:sz w:val="28"/>
        </w:rPr>
      </w:pPr>
      <w:bookmarkStart w:id="7" w:name="_Hlk36104658"/>
    </w:p>
    <w:p w14:paraId="0B397887" w14:textId="77777777" w:rsidR="00C56C3D" w:rsidRPr="00C56C3D" w:rsidRDefault="00C56C3D" w:rsidP="00C56C3D">
      <w:pPr>
        <w:pStyle w:val="Header"/>
        <w:widowControl w:val="0"/>
        <w:tabs>
          <w:tab w:val="right" w:pos="8280"/>
          <w:tab w:val="right" w:pos="9781"/>
        </w:tabs>
        <w:ind w:right="-58"/>
        <w:rPr>
          <w:rFonts w:ascii="Arial" w:hAnsi="Arial" w:cs="Arial"/>
          <w:b/>
          <w:bCs/>
          <w:sz w:val="28"/>
        </w:rPr>
      </w:pPr>
    </w:p>
    <w:p w14:paraId="54AC34C1" w14:textId="77777777" w:rsidR="00C56C3D" w:rsidRPr="009513AC" w:rsidRDefault="00C56C3D" w:rsidP="00C56C3D">
      <w:pPr>
        <w:pStyle w:val="Header"/>
        <w:widowControl w:val="0"/>
        <w:tabs>
          <w:tab w:val="right" w:pos="8280"/>
          <w:tab w:val="right" w:pos="9781"/>
        </w:tabs>
        <w:ind w:right="-58"/>
        <w:rPr>
          <w:rFonts w:ascii="Arial" w:eastAsia="MS Mincho" w:hAnsi="Arial" w:cs="Arial"/>
          <w:b/>
          <w:bCs/>
          <w:sz w:val="28"/>
        </w:rPr>
      </w:pPr>
    </w:p>
    <w:bookmarkEnd w:id="7"/>
    <w:p w14:paraId="239226BF" w14:textId="77777777" w:rsidR="00C56C3D" w:rsidRPr="000D707E" w:rsidRDefault="00C56C3D" w:rsidP="00AC7BAA">
      <w:pPr>
        <w:spacing w:after="120"/>
        <w:rPr>
          <w:bCs/>
          <w:sz w:val="22"/>
          <w:szCs w:val="22"/>
        </w:rPr>
      </w:pPr>
    </w:p>
    <w:sectPr w:rsidR="00C56C3D" w:rsidRPr="000D707E">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C6A6D" w14:textId="77777777" w:rsidR="00884CEC" w:rsidRDefault="00884CEC">
      <w:r>
        <w:separator/>
      </w:r>
    </w:p>
    <w:p w14:paraId="384BB988" w14:textId="77777777" w:rsidR="00884CEC" w:rsidRDefault="00884CEC"/>
  </w:endnote>
  <w:endnote w:type="continuationSeparator" w:id="0">
    <w:p w14:paraId="03873A02" w14:textId="77777777" w:rsidR="00884CEC" w:rsidRDefault="00884CEC">
      <w:r>
        <w:continuationSeparator/>
      </w:r>
    </w:p>
    <w:p w14:paraId="75C908AF" w14:textId="77777777" w:rsidR="00884CEC" w:rsidRDefault="00884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proofErr w:type="gramStart"/>
    <w:r>
      <w:rPr>
        <w:rFonts w:ascii="Arial" w:hAnsi="Arial" w:cs="Arial"/>
        <w:b/>
        <w:bCs/>
        <w:sz w:val="18"/>
      </w:rPr>
      <w:t>1</w:t>
    </w:r>
    <w:proofErr w:type="gramEnd"/>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3A229" w14:textId="77777777" w:rsidR="00884CEC" w:rsidRDefault="00884CEC">
      <w:r>
        <w:separator/>
      </w:r>
    </w:p>
    <w:p w14:paraId="43B0E6BF" w14:textId="77777777" w:rsidR="00884CEC" w:rsidRDefault="00884CEC"/>
  </w:footnote>
  <w:footnote w:type="continuationSeparator" w:id="0">
    <w:p w14:paraId="7964DE09" w14:textId="77777777" w:rsidR="00884CEC" w:rsidRDefault="00884CEC">
      <w:r>
        <w:continuationSeparator/>
      </w:r>
    </w:p>
    <w:p w14:paraId="2DA6ED31" w14:textId="77777777" w:rsidR="00884CEC" w:rsidRDefault="00884C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AD35D1"/>
    <w:multiLevelType w:val="hybridMultilevel"/>
    <w:tmpl w:val="78083442"/>
    <w:lvl w:ilvl="0" w:tplc="08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83722F"/>
    <w:multiLevelType w:val="hybridMultilevel"/>
    <w:tmpl w:val="93A81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C892031"/>
    <w:multiLevelType w:val="hybridMultilevel"/>
    <w:tmpl w:val="62D2A93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A72532"/>
    <w:multiLevelType w:val="hybridMultilevel"/>
    <w:tmpl w:val="684ED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7C1CF5"/>
    <w:multiLevelType w:val="hybridMultilevel"/>
    <w:tmpl w:val="45FAF3C6"/>
    <w:lvl w:ilvl="0" w:tplc="7E9EF844">
      <w:start w:val="1"/>
      <w:numFmt w:val="bullet"/>
      <w:lvlText w:val="•"/>
      <w:lvlJc w:val="left"/>
      <w:pPr>
        <w:tabs>
          <w:tab w:val="num" w:pos="360"/>
        </w:tabs>
        <w:ind w:left="360" w:hanging="360"/>
      </w:pPr>
      <w:rPr>
        <w:rFonts w:ascii="Arial" w:hAnsi="Arial" w:hint="default"/>
      </w:rPr>
    </w:lvl>
    <w:lvl w:ilvl="1" w:tplc="E37EE442">
      <w:numFmt w:val="bullet"/>
      <w:lvlText w:val="◦"/>
      <w:lvlJc w:val="left"/>
      <w:pPr>
        <w:tabs>
          <w:tab w:val="num" w:pos="1080"/>
        </w:tabs>
        <w:ind w:left="1080" w:hanging="360"/>
      </w:pPr>
      <w:rPr>
        <w:rFonts w:ascii="Microsoft Sans Serif" w:hAnsi="Microsoft Sans Serif" w:hint="default"/>
      </w:rPr>
    </w:lvl>
    <w:lvl w:ilvl="2" w:tplc="3626B318" w:tentative="1">
      <w:start w:val="1"/>
      <w:numFmt w:val="bullet"/>
      <w:lvlText w:val="•"/>
      <w:lvlJc w:val="left"/>
      <w:pPr>
        <w:tabs>
          <w:tab w:val="num" w:pos="1800"/>
        </w:tabs>
        <w:ind w:left="1800" w:hanging="360"/>
      </w:pPr>
      <w:rPr>
        <w:rFonts w:ascii="Arial" w:hAnsi="Arial" w:hint="default"/>
      </w:rPr>
    </w:lvl>
    <w:lvl w:ilvl="3" w:tplc="126AA9BA" w:tentative="1">
      <w:start w:val="1"/>
      <w:numFmt w:val="bullet"/>
      <w:lvlText w:val="•"/>
      <w:lvlJc w:val="left"/>
      <w:pPr>
        <w:tabs>
          <w:tab w:val="num" w:pos="2520"/>
        </w:tabs>
        <w:ind w:left="2520" w:hanging="360"/>
      </w:pPr>
      <w:rPr>
        <w:rFonts w:ascii="Arial" w:hAnsi="Arial" w:hint="default"/>
      </w:rPr>
    </w:lvl>
    <w:lvl w:ilvl="4" w:tplc="DB2CE7F4" w:tentative="1">
      <w:start w:val="1"/>
      <w:numFmt w:val="bullet"/>
      <w:lvlText w:val="•"/>
      <w:lvlJc w:val="left"/>
      <w:pPr>
        <w:tabs>
          <w:tab w:val="num" w:pos="3240"/>
        </w:tabs>
        <w:ind w:left="3240" w:hanging="360"/>
      </w:pPr>
      <w:rPr>
        <w:rFonts w:ascii="Arial" w:hAnsi="Arial" w:hint="default"/>
      </w:rPr>
    </w:lvl>
    <w:lvl w:ilvl="5" w:tplc="1AD47B1C" w:tentative="1">
      <w:start w:val="1"/>
      <w:numFmt w:val="bullet"/>
      <w:lvlText w:val="•"/>
      <w:lvlJc w:val="left"/>
      <w:pPr>
        <w:tabs>
          <w:tab w:val="num" w:pos="3960"/>
        </w:tabs>
        <w:ind w:left="3960" w:hanging="360"/>
      </w:pPr>
      <w:rPr>
        <w:rFonts w:ascii="Arial" w:hAnsi="Arial" w:hint="default"/>
      </w:rPr>
    </w:lvl>
    <w:lvl w:ilvl="6" w:tplc="5F06FE7E" w:tentative="1">
      <w:start w:val="1"/>
      <w:numFmt w:val="bullet"/>
      <w:lvlText w:val="•"/>
      <w:lvlJc w:val="left"/>
      <w:pPr>
        <w:tabs>
          <w:tab w:val="num" w:pos="4680"/>
        </w:tabs>
        <w:ind w:left="4680" w:hanging="360"/>
      </w:pPr>
      <w:rPr>
        <w:rFonts w:ascii="Arial" w:hAnsi="Arial" w:hint="default"/>
      </w:rPr>
    </w:lvl>
    <w:lvl w:ilvl="7" w:tplc="AECEB186" w:tentative="1">
      <w:start w:val="1"/>
      <w:numFmt w:val="bullet"/>
      <w:lvlText w:val="•"/>
      <w:lvlJc w:val="left"/>
      <w:pPr>
        <w:tabs>
          <w:tab w:val="num" w:pos="5400"/>
        </w:tabs>
        <w:ind w:left="5400" w:hanging="360"/>
      </w:pPr>
      <w:rPr>
        <w:rFonts w:ascii="Arial" w:hAnsi="Arial" w:hint="default"/>
      </w:rPr>
    </w:lvl>
    <w:lvl w:ilvl="8" w:tplc="121C30E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EB2D19"/>
    <w:multiLevelType w:val="hybridMultilevel"/>
    <w:tmpl w:val="9C1C5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045705">
    <w:abstractNumId w:val="11"/>
  </w:num>
  <w:num w:numId="2" w16cid:durableId="1473254063">
    <w:abstractNumId w:val="10"/>
  </w:num>
  <w:num w:numId="3" w16cid:durableId="563177219">
    <w:abstractNumId w:val="7"/>
  </w:num>
  <w:num w:numId="4" w16cid:durableId="1704552821">
    <w:abstractNumId w:val="9"/>
  </w:num>
  <w:num w:numId="5" w16cid:durableId="729232025">
    <w:abstractNumId w:val="0"/>
  </w:num>
  <w:num w:numId="6" w16cid:durableId="1328555304">
    <w:abstractNumId w:val="4"/>
  </w:num>
  <w:num w:numId="7" w16cid:durableId="1797605455">
    <w:abstractNumId w:val="2"/>
  </w:num>
  <w:num w:numId="8" w16cid:durableId="544492390">
    <w:abstractNumId w:val="8"/>
  </w:num>
  <w:num w:numId="9" w16cid:durableId="997610434">
    <w:abstractNumId w:val="3"/>
  </w:num>
  <w:num w:numId="10" w16cid:durableId="1362629723">
    <w:abstractNumId w:val="5"/>
  </w:num>
  <w:num w:numId="11" w16cid:durableId="1489856468">
    <w:abstractNumId w:val="1"/>
  </w:num>
  <w:num w:numId="12" w16cid:durableId="526024632">
    <w:abstractNumId w:val="12"/>
  </w:num>
  <w:num w:numId="13" w16cid:durableId="81804129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3E2E"/>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5A"/>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4F3"/>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4BD3"/>
    <w:rsid w:val="000A557F"/>
    <w:rsid w:val="000A55D9"/>
    <w:rsid w:val="000A56C1"/>
    <w:rsid w:val="000A5904"/>
    <w:rsid w:val="000A59B2"/>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6F6F"/>
    <w:rsid w:val="00107038"/>
    <w:rsid w:val="001070AF"/>
    <w:rsid w:val="001073C0"/>
    <w:rsid w:val="001079B5"/>
    <w:rsid w:val="00107E32"/>
    <w:rsid w:val="00110A2F"/>
    <w:rsid w:val="00110D64"/>
    <w:rsid w:val="0011216B"/>
    <w:rsid w:val="00112202"/>
    <w:rsid w:val="00112BC2"/>
    <w:rsid w:val="00112C13"/>
    <w:rsid w:val="00113799"/>
    <w:rsid w:val="001139AD"/>
    <w:rsid w:val="00113AC2"/>
    <w:rsid w:val="00113BB6"/>
    <w:rsid w:val="00113D34"/>
    <w:rsid w:val="00113E5C"/>
    <w:rsid w:val="00114672"/>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A1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9A5"/>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00B2"/>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133"/>
    <w:rsid w:val="001A2576"/>
    <w:rsid w:val="001A2637"/>
    <w:rsid w:val="001A28B1"/>
    <w:rsid w:val="001A2D3A"/>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236"/>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A1D"/>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412"/>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57DB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4CD"/>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6DA1"/>
    <w:rsid w:val="002779EB"/>
    <w:rsid w:val="00280195"/>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891"/>
    <w:rsid w:val="00291A35"/>
    <w:rsid w:val="00291CA8"/>
    <w:rsid w:val="00292860"/>
    <w:rsid w:val="00292B59"/>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2C24"/>
    <w:rsid w:val="002D34B8"/>
    <w:rsid w:val="002D3E06"/>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959"/>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6B"/>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446"/>
    <w:rsid w:val="00491D5E"/>
    <w:rsid w:val="00491FDC"/>
    <w:rsid w:val="00492178"/>
    <w:rsid w:val="00492D46"/>
    <w:rsid w:val="004931FF"/>
    <w:rsid w:val="00493489"/>
    <w:rsid w:val="004939F4"/>
    <w:rsid w:val="00493DFF"/>
    <w:rsid w:val="00493FBC"/>
    <w:rsid w:val="0049455E"/>
    <w:rsid w:val="0049462A"/>
    <w:rsid w:val="0049467D"/>
    <w:rsid w:val="00494C76"/>
    <w:rsid w:val="00494D20"/>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165"/>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2B37"/>
    <w:rsid w:val="004F3D85"/>
    <w:rsid w:val="004F403D"/>
    <w:rsid w:val="004F47B8"/>
    <w:rsid w:val="004F5619"/>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B9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316"/>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245"/>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353"/>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97C"/>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2F87"/>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24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86E"/>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E76"/>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9D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2E9A"/>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B7"/>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0DB"/>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6390"/>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1B3"/>
    <w:rsid w:val="007F3268"/>
    <w:rsid w:val="007F3A8F"/>
    <w:rsid w:val="007F3FAF"/>
    <w:rsid w:val="007F4122"/>
    <w:rsid w:val="007F453A"/>
    <w:rsid w:val="007F4912"/>
    <w:rsid w:val="007F4941"/>
    <w:rsid w:val="007F49F6"/>
    <w:rsid w:val="007F4A97"/>
    <w:rsid w:val="007F562C"/>
    <w:rsid w:val="007F56E7"/>
    <w:rsid w:val="007F623C"/>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8"/>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5B"/>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4CEC"/>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966"/>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EB7"/>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73A"/>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099"/>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8E4"/>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8AC"/>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7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3BF"/>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C7BAA"/>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2FA"/>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1F5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831"/>
    <w:rsid w:val="00B40C49"/>
    <w:rsid w:val="00B412C6"/>
    <w:rsid w:val="00B413AF"/>
    <w:rsid w:val="00B4143C"/>
    <w:rsid w:val="00B4182A"/>
    <w:rsid w:val="00B41C6F"/>
    <w:rsid w:val="00B42219"/>
    <w:rsid w:val="00B423A4"/>
    <w:rsid w:val="00B42C75"/>
    <w:rsid w:val="00B42FA5"/>
    <w:rsid w:val="00B4371B"/>
    <w:rsid w:val="00B440AD"/>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679A"/>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7A8"/>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21D"/>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12A"/>
    <w:rsid w:val="00C5355E"/>
    <w:rsid w:val="00C53EBF"/>
    <w:rsid w:val="00C54022"/>
    <w:rsid w:val="00C5483C"/>
    <w:rsid w:val="00C549CC"/>
    <w:rsid w:val="00C54E44"/>
    <w:rsid w:val="00C558DC"/>
    <w:rsid w:val="00C55C57"/>
    <w:rsid w:val="00C56C3D"/>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4C5"/>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E17"/>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6FE"/>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41A"/>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5F0F"/>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2D0"/>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3D9"/>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518"/>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192"/>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87"/>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1A"/>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87DFB"/>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675"/>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4D0"/>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7D8"/>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351"/>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67EDA"/>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337"/>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uiPriority w:val="99"/>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character" w:customStyle="1" w:styleId="0MaintextChar">
    <w:name w:val="0 Main text Char"/>
    <w:link w:val="0Maintext"/>
    <w:qFormat/>
    <w:locked/>
    <w:rsid w:val="007570DB"/>
    <w:rPr>
      <w:lang w:val="en-GB"/>
    </w:rPr>
  </w:style>
  <w:style w:type="paragraph" w:customStyle="1" w:styleId="0Maintext">
    <w:name w:val="0 Main text"/>
    <w:basedOn w:val="Normal"/>
    <w:link w:val="0MaintextChar"/>
    <w:qFormat/>
    <w:rsid w:val="007570DB"/>
    <w:pPr>
      <w:overflowPunct/>
      <w:autoSpaceDE/>
      <w:autoSpaceDN/>
      <w:adjustRightInd/>
      <w:spacing w:after="0"/>
      <w:jc w:val="both"/>
    </w:pPr>
    <w:rPr>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4610014">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9404040">
      <w:bodyDiv w:val="1"/>
      <w:marLeft w:val="0"/>
      <w:marRight w:val="0"/>
      <w:marTop w:val="0"/>
      <w:marBottom w:val="0"/>
      <w:divBdr>
        <w:top w:val="none" w:sz="0" w:space="0" w:color="auto"/>
        <w:left w:val="none" w:sz="0" w:space="0" w:color="auto"/>
        <w:bottom w:val="none" w:sz="0" w:space="0" w:color="auto"/>
        <w:right w:val="none" w:sz="0" w:space="0" w:color="auto"/>
      </w:divBdr>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878016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84781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6490294">
      <w:bodyDiv w:val="1"/>
      <w:marLeft w:val="0"/>
      <w:marRight w:val="0"/>
      <w:marTop w:val="0"/>
      <w:marBottom w:val="0"/>
      <w:divBdr>
        <w:top w:val="none" w:sz="0" w:space="0" w:color="auto"/>
        <w:left w:val="none" w:sz="0" w:space="0" w:color="auto"/>
        <w:bottom w:val="none" w:sz="0" w:space="0" w:color="auto"/>
        <w:right w:val="none" w:sz="0" w:space="0" w:color="auto"/>
      </w:divBdr>
      <w:divsChild>
        <w:div w:id="2058774646">
          <w:marLeft w:val="0"/>
          <w:marRight w:val="0"/>
          <w:marTop w:val="0"/>
          <w:marBottom w:val="0"/>
          <w:divBdr>
            <w:top w:val="none" w:sz="0" w:space="0" w:color="auto"/>
            <w:left w:val="none" w:sz="0" w:space="0" w:color="auto"/>
            <w:bottom w:val="none" w:sz="0" w:space="0" w:color="auto"/>
            <w:right w:val="none" w:sz="0" w:space="0" w:color="auto"/>
          </w:divBdr>
        </w:div>
        <w:div w:id="593903473">
          <w:marLeft w:val="0"/>
          <w:marRight w:val="0"/>
          <w:marTop w:val="0"/>
          <w:marBottom w:val="0"/>
          <w:divBdr>
            <w:top w:val="none" w:sz="0" w:space="0" w:color="auto"/>
            <w:left w:val="none" w:sz="0" w:space="0" w:color="auto"/>
            <w:bottom w:val="none" w:sz="0" w:space="0" w:color="auto"/>
            <w:right w:val="none" w:sz="0" w:space="0" w:color="auto"/>
          </w:divBdr>
        </w:div>
        <w:div w:id="1926263961">
          <w:marLeft w:val="0"/>
          <w:marRight w:val="0"/>
          <w:marTop w:val="0"/>
          <w:marBottom w:val="0"/>
          <w:divBdr>
            <w:top w:val="none" w:sz="0" w:space="0" w:color="auto"/>
            <w:left w:val="none" w:sz="0" w:space="0" w:color="auto"/>
            <w:bottom w:val="none" w:sz="0" w:space="0" w:color="auto"/>
            <w:right w:val="none" w:sz="0" w:space="0" w:color="auto"/>
          </w:divBdr>
        </w:div>
        <w:div w:id="1327322407">
          <w:marLeft w:val="0"/>
          <w:marRight w:val="0"/>
          <w:marTop w:val="0"/>
          <w:marBottom w:val="0"/>
          <w:divBdr>
            <w:top w:val="none" w:sz="0" w:space="0" w:color="auto"/>
            <w:left w:val="none" w:sz="0" w:space="0" w:color="auto"/>
            <w:bottom w:val="none" w:sz="0" w:space="0" w:color="auto"/>
            <w:right w:val="none" w:sz="0" w:space="0" w:color="auto"/>
          </w:divBdr>
        </w:div>
        <w:div w:id="1836021874">
          <w:marLeft w:val="0"/>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89853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5401173">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4937696">
      <w:bodyDiv w:val="1"/>
      <w:marLeft w:val="0"/>
      <w:marRight w:val="0"/>
      <w:marTop w:val="0"/>
      <w:marBottom w:val="0"/>
      <w:divBdr>
        <w:top w:val="none" w:sz="0" w:space="0" w:color="auto"/>
        <w:left w:val="none" w:sz="0" w:space="0" w:color="auto"/>
        <w:bottom w:val="none" w:sz="0" w:space="0" w:color="auto"/>
        <w:right w:val="none" w:sz="0" w:space="0" w:color="auto"/>
      </w:divBdr>
      <w:divsChild>
        <w:div w:id="739400882">
          <w:marLeft w:val="274"/>
          <w:marRight w:val="0"/>
          <w:marTop w:val="0"/>
          <w:marBottom w:val="120"/>
          <w:divBdr>
            <w:top w:val="none" w:sz="0" w:space="0" w:color="auto"/>
            <w:left w:val="none" w:sz="0" w:space="0" w:color="auto"/>
            <w:bottom w:val="none" w:sz="0" w:space="0" w:color="auto"/>
            <w:right w:val="none" w:sz="0" w:space="0" w:color="auto"/>
          </w:divBdr>
        </w:div>
        <w:div w:id="476144959">
          <w:marLeft w:val="720"/>
          <w:marRight w:val="0"/>
          <w:marTop w:val="0"/>
          <w:marBottom w:val="120"/>
          <w:divBdr>
            <w:top w:val="none" w:sz="0" w:space="0" w:color="auto"/>
            <w:left w:val="none" w:sz="0" w:space="0" w:color="auto"/>
            <w:bottom w:val="none" w:sz="0" w:space="0" w:color="auto"/>
            <w:right w:val="none" w:sz="0" w:space="0" w:color="auto"/>
          </w:divBdr>
        </w:div>
        <w:div w:id="1391226808">
          <w:marLeft w:val="720"/>
          <w:marRight w:val="0"/>
          <w:marTop w:val="0"/>
          <w:marBottom w:val="120"/>
          <w:divBdr>
            <w:top w:val="none" w:sz="0" w:space="0" w:color="auto"/>
            <w:left w:val="none" w:sz="0" w:space="0" w:color="auto"/>
            <w:bottom w:val="none" w:sz="0" w:space="0" w:color="auto"/>
            <w:right w:val="none" w:sz="0" w:space="0" w:color="auto"/>
          </w:divBdr>
        </w:div>
        <w:div w:id="529218965">
          <w:marLeft w:val="720"/>
          <w:marRight w:val="0"/>
          <w:marTop w:val="0"/>
          <w:marBottom w:val="120"/>
          <w:divBdr>
            <w:top w:val="none" w:sz="0" w:space="0" w:color="auto"/>
            <w:left w:val="none" w:sz="0" w:space="0" w:color="auto"/>
            <w:bottom w:val="none" w:sz="0" w:space="0" w:color="auto"/>
            <w:right w:val="none" w:sz="0" w:space="0" w:color="auto"/>
          </w:divBdr>
        </w:div>
        <w:div w:id="417604467">
          <w:marLeft w:val="720"/>
          <w:marRight w:val="0"/>
          <w:marTop w:val="0"/>
          <w:marBottom w:val="120"/>
          <w:divBdr>
            <w:top w:val="none" w:sz="0" w:space="0" w:color="auto"/>
            <w:left w:val="none" w:sz="0" w:space="0" w:color="auto"/>
            <w:bottom w:val="none" w:sz="0" w:space="0" w:color="auto"/>
            <w:right w:val="none" w:sz="0" w:space="0" w:color="auto"/>
          </w:divBdr>
        </w:div>
      </w:divsChild>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2414</Words>
  <Characters>13764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5</cp:revision>
  <cp:lastPrinted>2017-03-22T20:13:00Z</cp:lastPrinted>
  <dcterms:created xsi:type="dcterms:W3CDTF">2022-11-04T03:25:00Z</dcterms:created>
  <dcterms:modified xsi:type="dcterms:W3CDTF">2022-11-04T05:55:00Z</dcterms:modified>
</cp:coreProperties>
</file>