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AD3D3E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C53339">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3339">
        <w:rPr>
          <w:bCs/>
          <w:noProof w:val="0"/>
          <w:sz w:val="24"/>
          <w:szCs w:val="24"/>
        </w:rPr>
        <w:t>10073</w:t>
      </w:r>
    </w:p>
    <w:p w14:paraId="11776FA6" w14:textId="3FD6365E"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BB6239">
        <w:rPr>
          <w:rFonts w:eastAsia="SimSun"/>
          <w:bCs/>
          <w:sz w:val="24"/>
          <w:szCs w:val="24"/>
          <w:lang w:eastAsia="zh-CN"/>
        </w:rPr>
        <w:t>10</w:t>
      </w:r>
      <w:r w:rsidR="00BB6239" w:rsidRPr="005C7CD5">
        <w:rPr>
          <w:rFonts w:eastAsia="SimSun"/>
          <w:bCs/>
          <w:sz w:val="24"/>
          <w:szCs w:val="24"/>
          <w:lang w:eastAsia="zh-CN"/>
        </w:rPr>
        <w:t xml:space="preserve"> </w:t>
      </w:r>
      <w:r w:rsidR="005C7CD5" w:rsidRPr="005C7CD5">
        <w:rPr>
          <w:rFonts w:eastAsia="SimSun"/>
          <w:bCs/>
          <w:sz w:val="24"/>
          <w:szCs w:val="24"/>
          <w:lang w:eastAsia="zh-CN"/>
        </w:rPr>
        <w:t xml:space="preserve">– </w:t>
      </w:r>
      <w:r w:rsidR="00BB6239">
        <w:rPr>
          <w:rFonts w:eastAsia="SimSun"/>
          <w:bCs/>
          <w:sz w:val="24"/>
          <w:szCs w:val="24"/>
          <w:lang w:eastAsia="zh-CN"/>
        </w:rPr>
        <w:t>1</w:t>
      </w:r>
      <w:r w:rsidR="00C53339">
        <w:rPr>
          <w:rFonts w:eastAsia="SimSun"/>
          <w:bCs/>
          <w:sz w:val="24"/>
          <w:szCs w:val="24"/>
          <w:lang w:eastAsia="zh-CN"/>
        </w:rPr>
        <w:t>9</w:t>
      </w:r>
      <w:r w:rsidR="005C7CD5" w:rsidRPr="005C7CD5">
        <w:rPr>
          <w:rFonts w:eastAsia="SimSun"/>
          <w:bCs/>
          <w:sz w:val="24"/>
          <w:szCs w:val="24"/>
          <w:lang w:eastAsia="zh-CN"/>
        </w:rPr>
        <w:t xml:space="preserve"> </w:t>
      </w:r>
      <w:r w:rsidR="00BB6239">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483FD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w:t>
      </w:r>
      <w:r w:rsidR="00557A20">
        <w:rPr>
          <w:rFonts w:cs="Arial"/>
          <w:b/>
          <w:bCs/>
          <w:sz w:val="24"/>
          <w:lang w:eastAsia="ja-JP"/>
        </w:rPr>
        <w:t xml:space="preserve">3 - </w:t>
      </w:r>
      <w:r w:rsidR="00557A20" w:rsidRPr="00557A20">
        <w:rPr>
          <w:rFonts w:cs="Arial"/>
          <w:b/>
          <w:bCs/>
          <w:sz w:val="24"/>
          <w:lang w:eastAsia="ja-JP"/>
        </w:rPr>
        <w:t>NR-DC with selective activation cell of groups</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87945C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BA30CA" w:rsidRPr="00BA30CA">
        <w:rPr>
          <w:rFonts w:ascii="Arial" w:hAnsi="Arial" w:cs="Arial"/>
          <w:b/>
          <w:bCs/>
          <w:sz w:val="24"/>
        </w:rPr>
        <w:t>Further analysis on the solution aspects for selective activation</w:t>
      </w:r>
    </w:p>
    <w:bookmarkEnd w:id="0"/>
    <w:p w14:paraId="25F387E8" w14:textId="7AC713AA"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748433" w14:textId="77777777" w:rsidR="00F65DF2" w:rsidRPr="00B266B0" w:rsidRDefault="00F65DF2" w:rsidP="00446C3A">
      <w:pPr>
        <w:tabs>
          <w:tab w:val="left" w:pos="1985"/>
        </w:tabs>
        <w:rPr>
          <w:rFonts w:ascii="Arial" w:hAnsi="Arial" w:cs="Arial"/>
          <w:b/>
          <w:bCs/>
          <w:sz w:val="24"/>
        </w:rPr>
      </w:pPr>
    </w:p>
    <w:p w14:paraId="294B1FC1" w14:textId="7716AF37" w:rsidR="00A209D6" w:rsidRDefault="00A209D6" w:rsidP="00F65DF2">
      <w:pPr>
        <w:pStyle w:val="Heading1"/>
        <w:numPr>
          <w:ilvl w:val="0"/>
          <w:numId w:val="18"/>
        </w:numPr>
        <w:ind w:hanging="1414"/>
      </w:pPr>
      <w:r>
        <w:t>Introduction</w:t>
      </w:r>
    </w:p>
    <w:p w14:paraId="1AF29AE7" w14:textId="48401EB0" w:rsidR="002008B9" w:rsidRDefault="002008B9" w:rsidP="00122477">
      <w:pPr>
        <w:rPr>
          <w:bCs/>
          <w:lang w:val="en-US"/>
        </w:rPr>
      </w:pPr>
    </w:p>
    <w:p w14:paraId="2B50B67D" w14:textId="19B84A58" w:rsidR="00541527" w:rsidRDefault="00541527" w:rsidP="00122477">
      <w:pPr>
        <w:rPr>
          <w:bCs/>
          <w:lang w:val="en-US"/>
        </w:rPr>
      </w:pPr>
      <w:r>
        <w:rPr>
          <w:bCs/>
          <w:lang w:val="en-US"/>
        </w:rPr>
        <w:t>In the last meeting</w:t>
      </w:r>
      <w:r w:rsidR="008151C6">
        <w:rPr>
          <w:bCs/>
          <w:lang w:val="en-US"/>
        </w:rPr>
        <w:t>, the</w:t>
      </w:r>
      <w:r>
        <w:rPr>
          <w:bCs/>
          <w:lang w:val="en-US"/>
        </w:rPr>
        <w:t xml:space="preserve"> following agreements have been made</w:t>
      </w:r>
      <w:r w:rsidR="008151C6">
        <w:rPr>
          <w:bCs/>
          <w:lang w:val="en-US"/>
        </w:rPr>
        <w:t xml:space="preserve"> for selective activation of SCG</w:t>
      </w:r>
      <w:r w:rsidR="00390892">
        <w:rPr>
          <w:bCs/>
          <w:lang w:val="en-US"/>
        </w:rPr>
        <w:t xml:space="preserve"> </w:t>
      </w:r>
      <w:r w:rsidR="002008B9">
        <w:rPr>
          <w:bCs/>
          <w:lang w:val="en-US"/>
        </w:rPr>
        <w:t>[</w:t>
      </w:r>
      <w:r w:rsidR="00AD1B3D">
        <w:rPr>
          <w:bCs/>
          <w:lang w:val="en-US"/>
        </w:rPr>
        <w:t>4</w:t>
      </w:r>
      <w:r w:rsidR="002008B9">
        <w:rPr>
          <w:bCs/>
          <w:lang w:val="en-US"/>
        </w:rPr>
        <w:t>]</w:t>
      </w:r>
      <w:r>
        <w:rPr>
          <w:bCs/>
          <w:lang w:val="en-US"/>
        </w:rPr>
        <w:t xml:space="preserve">: </w:t>
      </w:r>
    </w:p>
    <w:p w14:paraId="687972E6" w14:textId="31F9A571" w:rsidR="002008B9" w:rsidRDefault="002008B9" w:rsidP="00122477">
      <w:pPr>
        <w:rPr>
          <w:bCs/>
          <w:lang w:val="en-US"/>
        </w:rPr>
      </w:pPr>
      <w:r>
        <w:rPr>
          <w:bCs/>
          <w:noProof/>
          <w:lang w:val="en-US"/>
        </w:rPr>
        <mc:AlternateContent>
          <mc:Choice Requires="wps">
            <w:drawing>
              <wp:anchor distT="0" distB="0" distL="114300" distR="114300" simplePos="0" relativeHeight="251658240" behindDoc="0" locked="0" layoutInCell="1" allowOverlap="1" wp14:anchorId="6E3E5FCC" wp14:editId="2FABEEC4">
                <wp:simplePos x="0" y="0"/>
                <wp:positionH relativeFrom="column">
                  <wp:posOffset>56049</wp:posOffset>
                </wp:positionH>
                <wp:positionV relativeFrom="paragraph">
                  <wp:posOffset>39386</wp:posOffset>
                </wp:positionV>
                <wp:extent cx="6076315" cy="2019782"/>
                <wp:effectExtent l="0" t="0" r="19685" b="19050"/>
                <wp:wrapNone/>
                <wp:docPr id="2" name="Text Box 2"/>
                <wp:cNvGraphicFramePr/>
                <a:graphic xmlns:a="http://schemas.openxmlformats.org/drawingml/2006/main">
                  <a:graphicData uri="http://schemas.microsoft.com/office/word/2010/wordprocessingShape">
                    <wps:wsp>
                      <wps:cNvSpPr txBox="1"/>
                      <wps:spPr>
                        <a:xfrm>
                          <a:off x="0" y="0"/>
                          <a:ext cx="6076315" cy="2019782"/>
                        </a:xfrm>
                        <a:prstGeom prst="rect">
                          <a:avLst/>
                        </a:prstGeom>
                        <a:solidFill>
                          <a:schemeClr val="lt1"/>
                        </a:solidFill>
                        <a:ln w="6350">
                          <a:solidFill>
                            <a:prstClr val="black"/>
                          </a:solidFill>
                        </a:ln>
                      </wps:spPr>
                      <wps:txbx>
                        <w:txbxContent>
                          <w:p w14:paraId="4A06A3B2" w14:textId="77777777" w:rsidR="002008B9" w:rsidRDefault="002008B9" w:rsidP="002008B9">
                            <w:pPr>
                              <w:rPr>
                                <w:bCs/>
                                <w:lang w:val="en-US"/>
                              </w:rPr>
                            </w:pPr>
                          </w:p>
                          <w:p w14:paraId="7BC2C584" w14:textId="77777777" w:rsidR="002008B9" w:rsidRDefault="002008B9" w:rsidP="002008B9">
                            <w:pPr>
                              <w:pStyle w:val="ListParagraph"/>
                              <w:numPr>
                                <w:ilvl w:val="0"/>
                                <w:numId w:val="39"/>
                              </w:numPr>
                              <w:rPr>
                                <w:bCs/>
                                <w:lang w:val="en-US"/>
                              </w:rPr>
                            </w:pPr>
                            <w:r w:rsidRPr="001A07AF">
                              <w:rPr>
                                <w:bCs/>
                                <w:lang w:val="en-US"/>
                              </w:rPr>
                              <w:t>The selective activation of cell groups should correspond to support of subsequent conditional changes (CPC) after a cell group change (normal or conditional). CPA FFS</w:t>
                            </w:r>
                          </w:p>
                          <w:p w14:paraId="7A2061B2" w14:textId="77777777" w:rsidR="002008B9" w:rsidRPr="00CD328C" w:rsidRDefault="002008B9" w:rsidP="002008B9">
                            <w:pPr>
                              <w:pStyle w:val="ListParagraph"/>
                              <w:numPr>
                                <w:ilvl w:val="0"/>
                                <w:numId w:val="39"/>
                              </w:numPr>
                              <w:rPr>
                                <w:bCs/>
                                <w:lang w:val="en-US"/>
                              </w:rPr>
                            </w:pPr>
                            <w:r w:rsidRPr="00CD328C">
                              <w:rPr>
                                <w:bCs/>
                                <w:lang w:val="en-US"/>
                              </w:rPr>
                              <w:t>Initial focus on SCG</w:t>
                            </w:r>
                          </w:p>
                          <w:p w14:paraId="4750D689" w14:textId="77777777" w:rsidR="002008B9" w:rsidRPr="00CD328C" w:rsidRDefault="002008B9" w:rsidP="002008B9">
                            <w:pPr>
                              <w:pStyle w:val="ListParagraph"/>
                              <w:numPr>
                                <w:ilvl w:val="0"/>
                                <w:numId w:val="39"/>
                              </w:numPr>
                              <w:rPr>
                                <w:bCs/>
                                <w:lang w:val="en-US"/>
                              </w:rPr>
                            </w:pPr>
                            <w:r w:rsidRPr="00CD328C">
                              <w:rPr>
                                <w:bCs/>
                                <w:lang w:val="en-US"/>
                              </w:rPr>
                              <w:t>There is interest to support delta configuration, to reduce the signalling overhead (FFS if some other objective should be achieved)</w:t>
                            </w:r>
                          </w:p>
                          <w:p w14:paraId="03431CC4" w14:textId="77777777" w:rsidR="002008B9" w:rsidRDefault="002008B9" w:rsidP="002008B9">
                            <w:pPr>
                              <w:pStyle w:val="ListParagraph"/>
                              <w:numPr>
                                <w:ilvl w:val="0"/>
                                <w:numId w:val="39"/>
                              </w:numPr>
                              <w:rPr>
                                <w:bCs/>
                                <w:lang w:val="en-US"/>
                              </w:rPr>
                            </w:pPr>
                            <w:r w:rsidRPr="00CD328C">
                              <w:rPr>
                                <w:bCs/>
                                <w:lang w:val="en-US"/>
                              </w:rPr>
                              <w:t>FFS how many subsequent conditional changes are targeted (and what is the impact of such assumption).</w:t>
                            </w:r>
                          </w:p>
                          <w:p w14:paraId="40B33A42" w14:textId="77777777" w:rsidR="002008B9" w:rsidRPr="001A07AF" w:rsidRDefault="002008B9" w:rsidP="002008B9">
                            <w:pPr>
                              <w:pStyle w:val="ListParagraph"/>
                              <w:numPr>
                                <w:ilvl w:val="0"/>
                                <w:numId w:val="39"/>
                              </w:numPr>
                              <w:rPr>
                                <w:bCs/>
                                <w:lang w:val="en-US"/>
                              </w:rPr>
                            </w:pPr>
                            <w:r w:rsidRPr="00466B0E">
                              <w:rPr>
                                <w:bCs/>
                                <w:lang w:val="en-US"/>
                              </w:rPr>
                              <w:t>FFS whether there is a security issue: e.g.</w:t>
                            </w:r>
                            <w:r>
                              <w:rPr>
                                <w:bCs/>
                                <w:lang w:val="en-US"/>
                              </w:rPr>
                              <w:t>,</w:t>
                            </w:r>
                            <w:r w:rsidRPr="00466B0E">
                              <w:rPr>
                                <w:bCs/>
                                <w:lang w:val="en-US"/>
                              </w:rP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6DE54D89" w14:textId="77777777" w:rsidR="002008B9" w:rsidRPr="00594AFB" w:rsidRDefault="002008B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3E5FCC" id="_x0000_t202" coordsize="21600,21600" o:spt="202" path="m,l,21600r21600,l21600,xe">
                <v:stroke joinstyle="miter"/>
                <v:path gradientshapeok="t" o:connecttype="rect"/>
              </v:shapetype>
              <v:shape id="Text Box 2" o:spid="_x0000_s1026" type="#_x0000_t202" style="position:absolute;margin-left:4.4pt;margin-top:3.1pt;width:478.45pt;height:159.0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" fillcolor="white [3201]" strokeweight=".5pt">
                <v:textbox>
                  <w:txbxContent>
                    <w:p w14:paraId="4A06A3B2" w14:textId="77777777" w:rsidR="002008B9" w:rsidRDefault="002008B9" w:rsidP="002008B9">
                      <w:pPr>
                        <w:rPr>
                          <w:bCs/>
                          <w:lang w:val="en-US"/>
                        </w:rPr>
                      </w:pPr>
                    </w:p>
                    <w:p w14:paraId="7BC2C584" w14:textId="77777777" w:rsidR="002008B9" w:rsidRDefault="002008B9" w:rsidP="002008B9">
                      <w:pPr>
                        <w:pStyle w:val="ListParagraph"/>
                        <w:numPr>
                          <w:ilvl w:val="0"/>
                          <w:numId w:val="39"/>
                        </w:numPr>
                        <w:rPr>
                          <w:bCs/>
                          <w:lang w:val="en-US"/>
                        </w:rPr>
                      </w:pPr>
                      <w:r w:rsidRPr="001A07AF">
                        <w:rPr>
                          <w:bCs/>
                          <w:lang w:val="en-US"/>
                        </w:rPr>
                        <w:t>The selective activation of cell groups should correspond to support of subsequent conditional changes (CPC) after a cell group change (normal or conditional). CPA FFS</w:t>
                      </w:r>
                    </w:p>
                    <w:p w14:paraId="7A2061B2" w14:textId="77777777" w:rsidR="002008B9" w:rsidRPr="00CD328C" w:rsidRDefault="002008B9" w:rsidP="002008B9">
                      <w:pPr>
                        <w:pStyle w:val="ListParagraph"/>
                        <w:numPr>
                          <w:ilvl w:val="0"/>
                          <w:numId w:val="39"/>
                        </w:numPr>
                        <w:rPr>
                          <w:bCs/>
                          <w:lang w:val="en-US"/>
                        </w:rPr>
                      </w:pPr>
                      <w:r w:rsidRPr="00CD328C">
                        <w:rPr>
                          <w:bCs/>
                          <w:lang w:val="en-US"/>
                        </w:rPr>
                        <w:t>Initial focus on SCG</w:t>
                      </w:r>
                    </w:p>
                    <w:p w14:paraId="4750D689" w14:textId="77777777" w:rsidR="002008B9" w:rsidRPr="00CD328C" w:rsidRDefault="002008B9" w:rsidP="002008B9">
                      <w:pPr>
                        <w:pStyle w:val="ListParagraph"/>
                        <w:numPr>
                          <w:ilvl w:val="0"/>
                          <w:numId w:val="39"/>
                        </w:numPr>
                        <w:rPr>
                          <w:bCs/>
                          <w:lang w:val="en-US"/>
                        </w:rPr>
                      </w:pPr>
                      <w:r w:rsidRPr="00CD328C">
                        <w:rPr>
                          <w:bCs/>
                          <w:lang w:val="en-US"/>
                        </w:rPr>
                        <w:t xml:space="preserve">There is interest to support delta configuration, to reduce the </w:t>
                      </w:r>
                      <w:proofErr w:type="spellStart"/>
                      <w:r w:rsidRPr="00CD328C">
                        <w:rPr>
                          <w:bCs/>
                          <w:lang w:val="en-US"/>
                        </w:rPr>
                        <w:t>signalling</w:t>
                      </w:r>
                      <w:proofErr w:type="spellEnd"/>
                      <w:r w:rsidRPr="00CD328C">
                        <w:rPr>
                          <w:bCs/>
                          <w:lang w:val="en-US"/>
                        </w:rPr>
                        <w:t xml:space="preserve"> overhead (FFS if some other objective should be achieved)</w:t>
                      </w:r>
                    </w:p>
                    <w:p w14:paraId="03431CC4" w14:textId="77777777" w:rsidR="002008B9" w:rsidRDefault="002008B9" w:rsidP="002008B9">
                      <w:pPr>
                        <w:pStyle w:val="ListParagraph"/>
                        <w:numPr>
                          <w:ilvl w:val="0"/>
                          <w:numId w:val="39"/>
                        </w:numPr>
                        <w:rPr>
                          <w:bCs/>
                          <w:lang w:val="en-US"/>
                        </w:rPr>
                      </w:pPr>
                      <w:r w:rsidRPr="00CD328C">
                        <w:rPr>
                          <w:bCs/>
                          <w:lang w:val="en-US"/>
                        </w:rPr>
                        <w:t>FFS how many subsequent conditional changes are targeted (and what is the impact of such assumption).</w:t>
                      </w:r>
                    </w:p>
                    <w:p w14:paraId="40B33A42" w14:textId="77777777" w:rsidR="002008B9" w:rsidRPr="001A07AF" w:rsidRDefault="002008B9" w:rsidP="002008B9">
                      <w:pPr>
                        <w:pStyle w:val="ListParagraph"/>
                        <w:numPr>
                          <w:ilvl w:val="0"/>
                          <w:numId w:val="39"/>
                        </w:numPr>
                        <w:rPr>
                          <w:bCs/>
                          <w:lang w:val="en-US"/>
                        </w:rPr>
                      </w:pPr>
                      <w:r w:rsidRPr="00466B0E">
                        <w:rPr>
                          <w:bCs/>
                          <w:lang w:val="en-US"/>
                        </w:rPr>
                        <w:t>FFS whether there is a security issue: e.g.</w:t>
                      </w:r>
                      <w:r>
                        <w:rPr>
                          <w:bCs/>
                          <w:lang w:val="en-US"/>
                        </w:rPr>
                        <w:t>,</w:t>
                      </w:r>
                      <w:r w:rsidRPr="00466B0E">
                        <w:rPr>
                          <w:bCs/>
                          <w:lang w:val="en-US"/>
                        </w:rPr>
                        <w:t xml:space="preserve"> to determine vertical or horizontal key derivation, </w:t>
                      </w:r>
                      <w:proofErr w:type="gramStart"/>
                      <w:r w:rsidRPr="00466B0E">
                        <w:rPr>
                          <w:bCs/>
                          <w:lang w:val="en-US"/>
                        </w:rPr>
                        <w:t>e.g.</w:t>
                      </w:r>
                      <w:proofErr w:type="gramEnd"/>
                      <w:r w:rsidRPr="00466B0E">
                        <w:rPr>
                          <w:bCs/>
                          <w:lang w:val="en-US"/>
                        </w:rPr>
                        <w:t xml:space="preserve">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6DE54D89" w14:textId="77777777" w:rsidR="002008B9" w:rsidRPr="00594AFB" w:rsidRDefault="002008B9">
                      <w:pPr>
                        <w:rPr>
                          <w:lang w:val="en-US"/>
                        </w:rPr>
                      </w:pPr>
                    </w:p>
                  </w:txbxContent>
                </v:textbox>
              </v:shape>
            </w:pict>
          </mc:Fallback>
        </mc:AlternateContent>
      </w:r>
    </w:p>
    <w:p w14:paraId="4032DF3A" w14:textId="07370EE2" w:rsidR="002008B9" w:rsidRDefault="002008B9" w:rsidP="00122477">
      <w:pPr>
        <w:rPr>
          <w:bCs/>
          <w:lang w:val="en-US"/>
        </w:rPr>
      </w:pPr>
    </w:p>
    <w:p w14:paraId="797DD30F" w14:textId="2F5B1DE2" w:rsidR="002008B9" w:rsidRDefault="002008B9" w:rsidP="00122477">
      <w:pPr>
        <w:rPr>
          <w:bCs/>
          <w:lang w:val="en-US"/>
        </w:rPr>
      </w:pPr>
    </w:p>
    <w:p w14:paraId="1AE289E2" w14:textId="49AAA145" w:rsidR="002008B9" w:rsidRDefault="002008B9" w:rsidP="00122477">
      <w:pPr>
        <w:rPr>
          <w:bCs/>
          <w:lang w:val="en-US"/>
        </w:rPr>
      </w:pPr>
    </w:p>
    <w:p w14:paraId="188F8250" w14:textId="059B4297" w:rsidR="002008B9" w:rsidRDefault="002008B9" w:rsidP="00122477">
      <w:pPr>
        <w:rPr>
          <w:bCs/>
          <w:lang w:val="en-US"/>
        </w:rPr>
      </w:pPr>
    </w:p>
    <w:p w14:paraId="30566051" w14:textId="7CB9C582" w:rsidR="002008B9" w:rsidRDefault="002008B9" w:rsidP="00122477">
      <w:pPr>
        <w:rPr>
          <w:bCs/>
          <w:lang w:val="en-US"/>
        </w:rPr>
      </w:pPr>
    </w:p>
    <w:p w14:paraId="7DDB145E" w14:textId="58A95BFF" w:rsidR="002008B9" w:rsidRDefault="002008B9" w:rsidP="00122477">
      <w:pPr>
        <w:rPr>
          <w:bCs/>
          <w:lang w:val="en-US"/>
        </w:rPr>
      </w:pPr>
    </w:p>
    <w:p w14:paraId="743B3D98" w14:textId="77777777" w:rsidR="002008B9" w:rsidRDefault="002008B9" w:rsidP="00122477">
      <w:pPr>
        <w:rPr>
          <w:bCs/>
          <w:lang w:val="en-US"/>
        </w:rPr>
      </w:pPr>
    </w:p>
    <w:p w14:paraId="4854EE57" w14:textId="28616474" w:rsidR="009339CB" w:rsidRDefault="009339CB" w:rsidP="009339CB"/>
    <w:p w14:paraId="3B5783D8" w14:textId="727B3805" w:rsidR="008151C6" w:rsidRDefault="008151C6" w:rsidP="009339CB">
      <w:r>
        <w:rPr>
          <w:bCs/>
          <w:lang w:val="en-US"/>
        </w:rPr>
        <w:t>In this document, we provide further inputs on selective activation for SCG by addressing the aforementioned FFS points and we raise other key points aspects for discussion.</w:t>
      </w:r>
    </w:p>
    <w:p w14:paraId="7D484B6E" w14:textId="78BACEC1" w:rsidR="009339CB" w:rsidRDefault="009339CB" w:rsidP="009339CB">
      <w:pPr>
        <w:pStyle w:val="Heading1"/>
      </w:pPr>
      <w:r w:rsidRPr="006E13D1">
        <w:t>2</w:t>
      </w:r>
      <w:r w:rsidRPr="006E13D1">
        <w:tab/>
      </w:r>
      <w:r w:rsidR="00064AE3">
        <w:t>D</w:t>
      </w:r>
      <w:r w:rsidR="000C2B8D">
        <w:t>iscussion</w:t>
      </w:r>
    </w:p>
    <w:p w14:paraId="4E0E721E" w14:textId="57CD0936" w:rsidR="009C6202" w:rsidRDefault="00C604A6" w:rsidP="009C6202">
      <w:r>
        <w:t xml:space="preserve">Before </w:t>
      </w:r>
      <w:r w:rsidR="00E8383A">
        <w:t>addressing</w:t>
      </w:r>
      <w:r w:rsidR="001B3A9E">
        <w:t xml:space="preserve"> FFS points, we introduce a simple message sequence chart for the selective activation for SCG to </w:t>
      </w:r>
      <w:r w:rsidR="007C6627">
        <w:t xml:space="preserve">be </w:t>
      </w:r>
      <w:r w:rsidR="001B3A9E">
        <w:t>use</w:t>
      </w:r>
      <w:r w:rsidR="007C6627">
        <w:t>d as basis</w:t>
      </w:r>
      <w:r w:rsidR="001B3A9E">
        <w:t xml:space="preserve"> for </w:t>
      </w:r>
      <w:r w:rsidR="00ED2FA8">
        <w:t xml:space="preserve">further </w:t>
      </w:r>
      <w:r w:rsidR="001B3A9E">
        <w:t>discussions.</w:t>
      </w:r>
      <w:r w:rsidR="001A1E1E">
        <w:t xml:space="preserve"> </w:t>
      </w:r>
    </w:p>
    <w:p w14:paraId="7D86EE8B" w14:textId="1BCFC501" w:rsidR="002C6EB4" w:rsidRDefault="002C6EB4" w:rsidP="002C6EB4">
      <w:pPr>
        <w:pStyle w:val="Heading2"/>
      </w:pPr>
      <w:r>
        <w:t xml:space="preserve">2.1 </w:t>
      </w:r>
      <w:r w:rsidR="00EE51E7">
        <w:t xml:space="preserve">Signaling for </w:t>
      </w:r>
      <w:r w:rsidR="00F3248C">
        <w:t>selective activation</w:t>
      </w:r>
      <w:r>
        <w:t xml:space="preserve"> for SCG </w:t>
      </w:r>
    </w:p>
    <w:p w14:paraId="5A7CB70A" w14:textId="77777777" w:rsidR="002C6EB4" w:rsidRDefault="002C6EB4" w:rsidP="009C6202"/>
    <w:p w14:paraId="288BB343" w14:textId="08F49427" w:rsidR="00913BBE" w:rsidRDefault="00C71925" w:rsidP="00C2574E">
      <w:pPr>
        <w:jc w:val="center"/>
      </w:pPr>
      <w:r>
        <w:object w:dxaOrig="12810" w:dyaOrig="14400" w14:anchorId="54F68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5pt;height:450.1pt" o:ole="">
            <v:imagedata r:id="rId13" o:title=""/>
          </v:shape>
          <o:OLEObject Type="Embed" ProgID="Mscgen.Chart" ShapeID="_x0000_i1025" DrawAspect="Content" ObjectID="_1726059326" r:id="rId14"/>
        </w:object>
      </w:r>
    </w:p>
    <w:p w14:paraId="5B83B2DE" w14:textId="29E4448E" w:rsidR="00913BBE" w:rsidRDefault="00EA4136" w:rsidP="009C6202">
      <w:r>
        <w:t>Fig</w:t>
      </w:r>
      <w:r w:rsidR="275FD760">
        <w:t>ure</w:t>
      </w:r>
      <w:r>
        <w:t xml:space="preserve"> </w:t>
      </w:r>
      <w:r w:rsidR="006B4178">
        <w:t>1</w:t>
      </w:r>
      <w:r>
        <w:t xml:space="preserve">: The message sequence chart for selective activation </w:t>
      </w:r>
      <w:r w:rsidR="007E3C2C">
        <w:t>of</w:t>
      </w:r>
      <w:r w:rsidR="003104A4">
        <w:t xml:space="preserve"> SCG </w:t>
      </w:r>
      <w:r w:rsidR="00EA0D3B">
        <w:t xml:space="preserve">in case of </w:t>
      </w:r>
      <w:r w:rsidR="00D12B9F">
        <w:t>MN-initiated CPC.</w:t>
      </w:r>
    </w:p>
    <w:p w14:paraId="5E6C1111" w14:textId="509F678D" w:rsidR="00A13605" w:rsidRDefault="00FC1CF8" w:rsidP="00A97AF2">
      <w:r>
        <w:t>Fig</w:t>
      </w:r>
      <w:r w:rsidR="366D260B">
        <w:t>ure</w:t>
      </w:r>
      <w:r>
        <w:t xml:space="preserve"> </w:t>
      </w:r>
      <w:r w:rsidR="007C2285">
        <w:t>1</w:t>
      </w:r>
      <w:r>
        <w:t xml:space="preserve"> shows the message sequence chart for selective activation of SCG for MN-initiated CPC case. Herein, it is assumed initially that the UE</w:t>
      </w:r>
      <w:r w:rsidR="64198DD3">
        <w:t xml:space="preserve"> is</w:t>
      </w:r>
      <w:r w:rsidR="00F75DBF">
        <w:t xml:space="preserve"> </w:t>
      </w:r>
      <w:r w:rsidR="00C751DA">
        <w:t>already in dual connectivity</w:t>
      </w:r>
      <w:r w:rsidR="00433E54">
        <w:t xml:space="preserve"> with </w:t>
      </w:r>
      <w:r w:rsidR="00C751DA">
        <w:t xml:space="preserve">MN and </w:t>
      </w:r>
      <w:r>
        <w:t xml:space="preserve">source SN controlling </w:t>
      </w:r>
      <w:r w:rsidR="00C751DA">
        <w:t>PSCell 0-1</w:t>
      </w:r>
      <w:r w:rsidR="00D12B9F">
        <w:t>.</w:t>
      </w:r>
      <w:r>
        <w:t xml:space="preserve"> </w:t>
      </w:r>
      <w:r w:rsidR="00B824C7">
        <w:t>(</w:t>
      </w:r>
      <w:r w:rsidR="000E7501">
        <w:t xml:space="preserve">* </w:t>
      </w:r>
      <w:r w:rsidR="00B824C7">
        <w:t xml:space="preserve">The message 10 is not needed </w:t>
      </w:r>
      <w:r w:rsidR="000E7501">
        <w:t>in case Source SN is also prepared for selective activation)</w:t>
      </w:r>
    </w:p>
    <w:p w14:paraId="13BA2BE2" w14:textId="49660750" w:rsidR="00A13605" w:rsidRDefault="00FB04E8" w:rsidP="009C6202">
      <w:r>
        <w:t>The changes needed to Rel. 17 MN-initiated inter-SN CPC procedure are indicated in blue in the message sequence chart</w:t>
      </w:r>
      <w:r w:rsidR="0075049A">
        <w:t xml:space="preserve"> of </w:t>
      </w:r>
      <w:r w:rsidR="1EB6CF9F">
        <w:t>Figure</w:t>
      </w:r>
      <w:r w:rsidR="0075049A">
        <w:t xml:space="preserve"> </w:t>
      </w:r>
      <w:r w:rsidR="00082D44">
        <w:t>1</w:t>
      </w:r>
      <w:r>
        <w:t xml:space="preserve">: </w:t>
      </w:r>
    </w:p>
    <w:p w14:paraId="0EACF67B" w14:textId="4F809CE1" w:rsidR="00751D4A" w:rsidRDefault="0075049A" w:rsidP="00FB04E8">
      <w:pPr>
        <w:pStyle w:val="ListParagraph"/>
        <w:numPr>
          <w:ilvl w:val="0"/>
          <w:numId w:val="42"/>
        </w:numPr>
      </w:pPr>
      <w:r>
        <w:t xml:space="preserve">After PSCell change, the </w:t>
      </w:r>
      <w:r w:rsidR="00E71CBB">
        <w:t xml:space="preserve">UE context </w:t>
      </w:r>
      <w:r>
        <w:t>is not released from an SN node controlling a PSCell that was configured for selective activatio</w:t>
      </w:r>
      <w:r w:rsidR="005B2715">
        <w:t>n</w:t>
      </w:r>
      <w:r>
        <w:t>.</w:t>
      </w:r>
    </w:p>
    <w:p w14:paraId="725EBB98" w14:textId="140F39E9" w:rsidR="00E71CBB" w:rsidRDefault="00DA2D4A" w:rsidP="00FB04E8">
      <w:pPr>
        <w:pStyle w:val="ListParagraph"/>
        <w:numPr>
          <w:ilvl w:val="0"/>
          <w:numId w:val="42"/>
        </w:numPr>
      </w:pPr>
      <w:r>
        <w:t>The UE does not release all the stored</w:t>
      </w:r>
      <w:r w:rsidR="00E71CBB">
        <w:t xml:space="preserve"> CPC configurations after PSCell change</w:t>
      </w:r>
      <w:r>
        <w:t>.</w:t>
      </w:r>
    </w:p>
    <w:p w14:paraId="22E15E8C" w14:textId="3A42E772" w:rsidR="001B7A65" w:rsidRPr="00A13605" w:rsidRDefault="00DA2D4A" w:rsidP="00CC5C65">
      <w:pPr>
        <w:pStyle w:val="ListParagraph"/>
        <w:numPr>
          <w:ilvl w:val="0"/>
          <w:numId w:val="42"/>
        </w:numPr>
      </w:pPr>
      <w:r>
        <w:t>The UE keeps evaluating the</w:t>
      </w:r>
      <w:r w:rsidR="00E71CBB">
        <w:t xml:space="preserve"> CPC execution conditions after PSCell change</w:t>
      </w:r>
      <w:r>
        <w:t>.</w:t>
      </w:r>
    </w:p>
    <w:p w14:paraId="7F2BC6DA" w14:textId="37322561" w:rsidR="008578EB" w:rsidRPr="00CC5C65" w:rsidRDefault="00AA12D5" w:rsidP="009C6202">
      <w:r w:rsidRPr="00CC5C65">
        <w:t>Based on the aforementioned observations, the following is proposed.</w:t>
      </w:r>
    </w:p>
    <w:p w14:paraId="05DFEE58" w14:textId="00ECADB7" w:rsidR="00995002" w:rsidRPr="00B02196" w:rsidRDefault="00AA689F" w:rsidP="00B02196">
      <w:r w:rsidRPr="00B02196">
        <w:rPr>
          <w:b/>
          <w:bCs/>
        </w:rPr>
        <w:t xml:space="preserve">Proposal 1: </w:t>
      </w:r>
      <w:r w:rsidR="00390119" w:rsidRPr="00B02196">
        <w:rPr>
          <w:b/>
          <w:bCs/>
        </w:rPr>
        <w:t>T</w:t>
      </w:r>
      <w:r w:rsidR="00B02196" w:rsidRPr="00CC5C65">
        <w:rPr>
          <w:b/>
          <w:bCs/>
        </w:rPr>
        <w:t xml:space="preserve">he Target cell configurations prepared for selective activation </w:t>
      </w:r>
      <w:r w:rsidR="00B02196">
        <w:rPr>
          <w:b/>
          <w:bCs/>
        </w:rPr>
        <w:t>for PSCell</w:t>
      </w:r>
      <w:r w:rsidR="00870E7A">
        <w:rPr>
          <w:b/>
          <w:bCs/>
        </w:rPr>
        <w:t xml:space="preserve"> Change</w:t>
      </w:r>
      <w:r w:rsidR="002B7B23" w:rsidDel="002B7B23">
        <w:rPr>
          <w:b/>
          <w:bCs/>
        </w:rPr>
        <w:t xml:space="preserve"> </w:t>
      </w:r>
      <w:r w:rsidR="0003606B">
        <w:rPr>
          <w:b/>
          <w:bCs/>
        </w:rPr>
        <w:t>a</w:t>
      </w:r>
      <w:r w:rsidR="00B02196" w:rsidRPr="00CC5C65">
        <w:rPr>
          <w:b/>
          <w:bCs/>
        </w:rPr>
        <w:t xml:space="preserve">re not released at UE and Network </w:t>
      </w:r>
      <w:r w:rsidR="00B02196">
        <w:rPr>
          <w:b/>
          <w:bCs/>
        </w:rPr>
        <w:t xml:space="preserve">(MN and SN) </w:t>
      </w:r>
      <w:r w:rsidR="00B02196" w:rsidRPr="00CC5C65">
        <w:rPr>
          <w:b/>
          <w:bCs/>
        </w:rPr>
        <w:t xml:space="preserve">after </w:t>
      </w:r>
      <w:r w:rsidR="0003606B">
        <w:rPr>
          <w:b/>
          <w:bCs/>
        </w:rPr>
        <w:t xml:space="preserve">a </w:t>
      </w:r>
      <w:r w:rsidR="00B02196">
        <w:rPr>
          <w:b/>
          <w:bCs/>
        </w:rPr>
        <w:t>PSCell</w:t>
      </w:r>
      <w:r w:rsidR="0003606B">
        <w:rPr>
          <w:b/>
          <w:bCs/>
        </w:rPr>
        <w:t xml:space="preserve"> </w:t>
      </w:r>
      <w:r w:rsidR="00B02196" w:rsidRPr="00F57949">
        <w:rPr>
          <w:b/>
          <w:bCs/>
        </w:rPr>
        <w:t>change</w:t>
      </w:r>
      <w:r w:rsidR="006544DD">
        <w:rPr>
          <w:b/>
          <w:bCs/>
        </w:rPr>
        <w:t>.</w:t>
      </w:r>
    </w:p>
    <w:p w14:paraId="5359C753" w14:textId="7789441D" w:rsidR="00141D11" w:rsidRDefault="008D39F3" w:rsidP="00995002">
      <w:r>
        <w:t xml:space="preserve">As the target configurations are maintained to enable subsequent cell changes without reconfiguration in selective activation, the evaluation at UE for executing selective activation should also continue after cell changes. </w:t>
      </w:r>
      <w:r w:rsidR="002F5FA5">
        <w:t>It would be further advantageous to continue the measurements and possibly</w:t>
      </w:r>
      <w:r>
        <w:t xml:space="preserve"> the evaluation during </w:t>
      </w:r>
      <w:r w:rsidR="008515D5">
        <w:t>a PSC</w:t>
      </w:r>
      <w:r>
        <w:t>ell change if the measurement</w:t>
      </w:r>
      <w:r w:rsidR="002F5FA5">
        <w:t xml:space="preserve"> configurations or execution </w:t>
      </w:r>
      <w:r>
        <w:t xml:space="preserve">conditions for selective activation is not modified as part of the execution. In </w:t>
      </w:r>
      <w:r>
        <w:lastRenderedPageBreak/>
        <w:t xml:space="preserve">this case even if the evaluation leads to selecting another target cell before completion of previous </w:t>
      </w:r>
      <w:r w:rsidR="0096299A">
        <w:t xml:space="preserve">PSCell change </w:t>
      </w:r>
      <w:r>
        <w:t>execution the UE need</w:t>
      </w:r>
      <w:r w:rsidR="002F5FA5">
        <w:t>s</w:t>
      </w:r>
      <w:r>
        <w:t xml:space="preserve"> to wait for completion of </w:t>
      </w:r>
      <w:r w:rsidR="002F5FA5">
        <w:t>the on-going</w:t>
      </w:r>
      <w:r>
        <w:t xml:space="preserve"> execution. </w:t>
      </w:r>
      <w:r w:rsidR="005F3E87">
        <w:t xml:space="preserve">This evaluation during execution is preferred for some cases where it will be essential </w:t>
      </w:r>
      <w:r w:rsidR="002F5FA5">
        <w:t>for scenar</w:t>
      </w:r>
      <w:r w:rsidR="00BE7B33">
        <w:t xml:space="preserve">ios </w:t>
      </w:r>
      <w:r w:rsidR="008B12BF">
        <w:t xml:space="preserve">that it is needed </w:t>
      </w:r>
      <w:r w:rsidR="005F3E87">
        <w:t xml:space="preserve">to </w:t>
      </w:r>
      <w:r w:rsidR="00BE09B1">
        <w:t xml:space="preserve">do subsequent </w:t>
      </w:r>
      <w:r w:rsidR="002F5FA5">
        <w:t>PSC</w:t>
      </w:r>
      <w:r w:rsidR="005F3E87">
        <w:t xml:space="preserve">ell </w:t>
      </w:r>
      <w:r w:rsidR="00BE09B1">
        <w:t>change in short succession</w:t>
      </w:r>
      <w:r w:rsidR="005F3E87">
        <w:t>.</w:t>
      </w:r>
      <w:r w:rsidR="000504B2">
        <w:t xml:space="preserve"> </w:t>
      </w:r>
      <w:r w:rsidR="006544DD">
        <w:t>The completion of the PSCell change can be considered as a successful RRCReconfiguration and random access</w:t>
      </w:r>
      <w:r w:rsidR="00BE0904">
        <w:t xml:space="preserve"> procedure</w:t>
      </w:r>
      <w:r w:rsidR="006544DD">
        <w:t xml:space="preserve"> towards </w:t>
      </w:r>
      <w:r w:rsidR="00BE0904">
        <w:t xml:space="preserve">the </w:t>
      </w:r>
      <w:r w:rsidR="006544DD">
        <w:t>target PSCell.</w:t>
      </w:r>
    </w:p>
    <w:p w14:paraId="55FB6227" w14:textId="1EA80377" w:rsidR="00AF61D4" w:rsidRPr="0063030D" w:rsidRDefault="00141D11" w:rsidP="009C6202">
      <w:pPr>
        <w:rPr>
          <w:b/>
          <w:bCs/>
        </w:rPr>
      </w:pPr>
      <w:r w:rsidRPr="003D68F3">
        <w:rPr>
          <w:b/>
          <w:bCs/>
        </w:rPr>
        <w:t xml:space="preserve">Proposal </w:t>
      </w:r>
      <w:r w:rsidR="005F3E87" w:rsidRPr="005F3E87">
        <w:rPr>
          <w:b/>
          <w:bCs/>
        </w:rPr>
        <w:t>2</w:t>
      </w:r>
      <w:r w:rsidRPr="003D68F3">
        <w:rPr>
          <w:b/>
          <w:bCs/>
        </w:rPr>
        <w:t xml:space="preserve">: </w:t>
      </w:r>
      <w:r w:rsidR="005F3E87" w:rsidRPr="003D68F3">
        <w:rPr>
          <w:b/>
          <w:bCs/>
        </w:rPr>
        <w:t xml:space="preserve">Measurements and </w:t>
      </w:r>
      <w:r w:rsidR="002847CD">
        <w:rPr>
          <w:b/>
          <w:bCs/>
        </w:rPr>
        <w:t>e</w:t>
      </w:r>
      <w:r w:rsidR="005F3E87" w:rsidRPr="00A97AF2">
        <w:rPr>
          <w:b/>
          <w:bCs/>
        </w:rPr>
        <w:t xml:space="preserve">valuation for execution of selective activation is continued after </w:t>
      </w:r>
      <w:r w:rsidR="00DD2505">
        <w:rPr>
          <w:b/>
          <w:bCs/>
        </w:rPr>
        <w:t>PSC</w:t>
      </w:r>
      <w:r w:rsidR="005F3E87" w:rsidRPr="00A97AF2">
        <w:rPr>
          <w:b/>
          <w:bCs/>
        </w:rPr>
        <w:t>ell change</w:t>
      </w:r>
      <w:r w:rsidR="00932804">
        <w:rPr>
          <w:b/>
          <w:bCs/>
        </w:rPr>
        <w:t xml:space="preserve"> is completed</w:t>
      </w:r>
      <w:r w:rsidRPr="003D68F3">
        <w:rPr>
          <w:b/>
          <w:bCs/>
        </w:rPr>
        <w:t>.</w:t>
      </w:r>
      <w:r w:rsidR="005F3E87" w:rsidRPr="003D68F3">
        <w:rPr>
          <w:b/>
          <w:bCs/>
        </w:rPr>
        <w:t xml:space="preserve"> </w:t>
      </w:r>
      <w:r w:rsidR="005F3E87" w:rsidRPr="003D68F3">
        <w:rPr>
          <w:b/>
        </w:rPr>
        <w:t xml:space="preserve">FFS need for continuing the </w:t>
      </w:r>
      <w:r w:rsidR="002847CD">
        <w:rPr>
          <w:b/>
          <w:bCs/>
        </w:rPr>
        <w:t>measurements</w:t>
      </w:r>
      <w:r w:rsidR="00BB6830">
        <w:rPr>
          <w:b/>
          <w:bCs/>
        </w:rPr>
        <w:t xml:space="preserve"> and evaluations</w:t>
      </w:r>
      <w:r w:rsidR="005F3E87">
        <w:rPr>
          <w:b/>
        </w:rPr>
        <w:t xml:space="preserve"> </w:t>
      </w:r>
      <w:r w:rsidR="00831415">
        <w:rPr>
          <w:b/>
          <w:bCs/>
        </w:rPr>
        <w:t>for selective activation</w:t>
      </w:r>
      <w:r w:rsidR="005F3E87" w:rsidRPr="003D68F3">
        <w:rPr>
          <w:b/>
          <w:bCs/>
        </w:rPr>
        <w:t xml:space="preserve"> </w:t>
      </w:r>
      <w:r w:rsidR="005F3E87" w:rsidRPr="003D68F3">
        <w:rPr>
          <w:b/>
        </w:rPr>
        <w:t xml:space="preserve">during the </w:t>
      </w:r>
      <w:r w:rsidR="00AD1B3D">
        <w:rPr>
          <w:b/>
          <w:bCs/>
        </w:rPr>
        <w:t xml:space="preserve">PSCell change </w:t>
      </w:r>
      <w:r w:rsidR="00AD1B3D" w:rsidRPr="00770C26">
        <w:rPr>
          <w:b/>
        </w:rPr>
        <w:t>execution</w:t>
      </w:r>
      <w:r w:rsidR="00AD1B3D">
        <w:rPr>
          <w:b/>
          <w:bCs/>
        </w:rPr>
        <w:t>.</w:t>
      </w:r>
      <w:r w:rsidR="007D34C5">
        <w:rPr>
          <w:b/>
          <w:bCs/>
        </w:rPr>
        <w:t xml:space="preserve"> </w:t>
      </w:r>
      <w:r w:rsidR="003D50F3">
        <w:rPr>
          <w:b/>
          <w:bCs/>
        </w:rPr>
        <w:t xml:space="preserve"> </w:t>
      </w:r>
    </w:p>
    <w:p w14:paraId="5B76F60B" w14:textId="614A5BE2" w:rsidR="3ECAE357" w:rsidRDefault="3ECAE357"/>
    <w:p w14:paraId="16D0C570" w14:textId="500D4FFA" w:rsidR="00E00998" w:rsidRPr="00E00998" w:rsidRDefault="009339CB" w:rsidP="00E00998">
      <w:pPr>
        <w:pStyle w:val="Heading2"/>
      </w:pPr>
      <w:r>
        <w:t>2</w:t>
      </w:r>
      <w:r w:rsidRPr="006E13D1">
        <w:t>.</w:t>
      </w:r>
      <w:r w:rsidR="00712D2C">
        <w:t>2</w:t>
      </w:r>
      <w:r w:rsidRPr="006E13D1">
        <w:tab/>
      </w:r>
      <w:r w:rsidR="008C3744">
        <w:t xml:space="preserve">Open </w:t>
      </w:r>
      <w:r w:rsidR="00F3248C">
        <w:t xml:space="preserve">issues </w:t>
      </w:r>
      <w:r w:rsidR="00880878">
        <w:t xml:space="preserve">for </w:t>
      </w:r>
      <w:r w:rsidR="00F3248C">
        <w:t xml:space="preserve">selective activation </w:t>
      </w:r>
    </w:p>
    <w:p w14:paraId="7F61F396" w14:textId="6C2CC5E2" w:rsidR="000C2D16" w:rsidRDefault="0093373A" w:rsidP="00B07617">
      <w:r>
        <w:t>In this section</w:t>
      </w:r>
      <w:r w:rsidR="008C3744">
        <w:t>,</w:t>
      </w:r>
      <w:r>
        <w:t xml:space="preserve"> we </w:t>
      </w:r>
      <w:r w:rsidR="00FB098E">
        <w:t xml:space="preserve">further analyse the remaining open issues </w:t>
      </w:r>
      <w:r w:rsidR="00034735">
        <w:t>including FFS</w:t>
      </w:r>
      <w:r>
        <w:t xml:space="preserve"> from the previous</w:t>
      </w:r>
      <w:r w:rsidR="008C3744">
        <w:t xml:space="preserve"> RAN2</w:t>
      </w:r>
      <w:r>
        <w:t xml:space="preserve"> meeting. </w:t>
      </w:r>
    </w:p>
    <w:p w14:paraId="5A338092" w14:textId="16B9720A" w:rsidR="00712D2C" w:rsidRDefault="00712D2C" w:rsidP="00712D2C">
      <w:pPr>
        <w:pStyle w:val="Heading3"/>
      </w:pPr>
      <w:r>
        <w:t>2.2.1</w:t>
      </w:r>
      <w:r>
        <w:tab/>
      </w:r>
      <w:r w:rsidR="00693F90">
        <w:t xml:space="preserve">Subsequent CPC </w:t>
      </w:r>
      <w:r w:rsidR="00F3248C">
        <w:t>execution after</w:t>
      </w:r>
      <w:r w:rsidR="00693F90">
        <w:t xml:space="preserve"> CPA </w:t>
      </w:r>
    </w:p>
    <w:p w14:paraId="04D84FB6" w14:textId="2A876544" w:rsidR="00712D2C" w:rsidRDefault="00DD073A" w:rsidP="00712D2C">
      <w:r>
        <w:t>In t</w:t>
      </w:r>
      <w:r w:rsidR="00712D2C">
        <w:t>he last meeting</w:t>
      </w:r>
      <w:r>
        <w:t xml:space="preserve">, the </w:t>
      </w:r>
      <w:r w:rsidR="00712D2C">
        <w:t>following agreement</w:t>
      </w:r>
      <w:r>
        <w:t xml:space="preserve"> has been made</w:t>
      </w:r>
      <w:r w:rsidR="00A05559">
        <w:t xml:space="preserve"> with respect to CPA</w:t>
      </w:r>
      <w:r w:rsidR="00ED6BC7">
        <w:t>:</w:t>
      </w:r>
    </w:p>
    <w:p w14:paraId="318059E5" w14:textId="77777777" w:rsidR="008E6B34" w:rsidRDefault="008E6B34" w:rsidP="008E6B34"/>
    <w:tbl>
      <w:tblPr>
        <w:tblStyle w:val="TableGrid"/>
        <w:tblW w:w="0" w:type="auto"/>
        <w:tblInd w:w="-5" w:type="dxa"/>
        <w:tblLook w:val="04A0" w:firstRow="1" w:lastRow="0" w:firstColumn="1" w:lastColumn="0" w:noHBand="0" w:noVBand="1"/>
      </w:tblPr>
      <w:tblGrid>
        <w:gridCol w:w="9636"/>
      </w:tblGrid>
      <w:tr w:rsidR="008E6B34" w14:paraId="67A8E512" w14:textId="77777777" w:rsidTr="00B574A1">
        <w:trPr>
          <w:trHeight w:val="568"/>
        </w:trPr>
        <w:tc>
          <w:tcPr>
            <w:tcW w:w="9636" w:type="dxa"/>
          </w:tcPr>
          <w:p w14:paraId="240577DE" w14:textId="1EA04935" w:rsidR="008E6B34" w:rsidRPr="00262868" w:rsidRDefault="008E6B34" w:rsidP="009A127A">
            <w:pPr>
              <w:rPr>
                <w:b/>
                <w:bCs/>
                <w:lang w:val="en-US"/>
              </w:rPr>
            </w:pPr>
            <w:r w:rsidRPr="00E92C99">
              <w:rPr>
                <w:b/>
                <w:bCs/>
                <w:lang w:val="en-US"/>
              </w:rPr>
              <w:t>Agreement</w:t>
            </w:r>
            <w:r>
              <w:rPr>
                <w:b/>
                <w:bCs/>
                <w:lang w:val="en-US"/>
              </w:rPr>
              <w:t xml:space="preserve"> 1</w:t>
            </w:r>
            <w:r w:rsidRPr="00E92C99">
              <w:rPr>
                <w:b/>
                <w:bCs/>
                <w:lang w:val="en-US"/>
              </w:rPr>
              <w:t xml:space="preserve">: </w:t>
            </w:r>
          </w:p>
          <w:p w14:paraId="00D432AE" w14:textId="14D07473" w:rsidR="008E6B34" w:rsidRDefault="008E6B34" w:rsidP="009A127A">
            <w:pPr>
              <w:pStyle w:val="ListParagraph"/>
              <w:numPr>
                <w:ilvl w:val="0"/>
                <w:numId w:val="50"/>
              </w:numPr>
              <w:rPr>
                <w:lang w:val="en-US"/>
              </w:rPr>
            </w:pPr>
            <w:r>
              <w:rPr>
                <w:bCs/>
                <w:lang w:val="en-US"/>
              </w:rPr>
              <w:t xml:space="preserve"> </w:t>
            </w:r>
            <w:r w:rsidRPr="00712D2C">
              <w:rPr>
                <w:bCs/>
                <w:lang w:val="en-US"/>
              </w:rPr>
              <w:t>The selective activation of cell groups should correspond to support of subsequent conditional changes (CPC) after a cell group change (normal or conditional). CPA FFS</w:t>
            </w:r>
          </w:p>
        </w:tc>
      </w:tr>
    </w:tbl>
    <w:p w14:paraId="647D1897" w14:textId="77777777" w:rsidR="008E6B34" w:rsidRDefault="008E6B34" w:rsidP="00712D2C"/>
    <w:p w14:paraId="185E9DDF" w14:textId="77777777" w:rsidR="00712D2C" w:rsidRDefault="00712D2C" w:rsidP="00712D2C">
      <w:r>
        <w:rPr>
          <w:noProof/>
        </w:rPr>
        <w:drawing>
          <wp:inline distT="0" distB="0" distL="0" distR="0" wp14:anchorId="12599D9C" wp14:editId="130034E7">
            <wp:extent cx="6510613" cy="2160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28551" cy="2166725"/>
                    </a:xfrm>
                    <a:prstGeom prst="rect">
                      <a:avLst/>
                    </a:prstGeom>
                    <a:noFill/>
                  </pic:spPr>
                </pic:pic>
              </a:graphicData>
            </a:graphic>
          </wp:inline>
        </w:drawing>
      </w:r>
    </w:p>
    <w:p w14:paraId="00DB3341" w14:textId="77777777" w:rsidR="00712D2C" w:rsidRDefault="00712D2C" w:rsidP="00712D2C"/>
    <w:p w14:paraId="744A03C6" w14:textId="694D61A9" w:rsidR="00712D2C" w:rsidRPr="006426C2" w:rsidRDefault="00712D2C" w:rsidP="5CDF10FD">
      <w:pPr>
        <w:rPr>
          <w:b/>
          <w:bCs/>
        </w:rPr>
      </w:pPr>
      <w:r w:rsidRPr="5CDF10FD">
        <w:rPr>
          <w:b/>
          <w:bCs/>
        </w:rPr>
        <w:t xml:space="preserve">Figure 2: </w:t>
      </w:r>
      <w:r w:rsidRPr="000211D5">
        <w:t>PSCell-change to</w:t>
      </w:r>
      <w:r w:rsidR="7B6A8338">
        <w:t xml:space="preserve"> a</w:t>
      </w:r>
      <w:r w:rsidRPr="000211D5">
        <w:t xml:space="preserve"> new </w:t>
      </w:r>
      <w:r w:rsidR="00DD073A" w:rsidRPr="000211D5">
        <w:t>t</w:t>
      </w:r>
      <w:r w:rsidRPr="000211D5">
        <w:t>arget-PSCell when UE has stored CPA configuration for PSCell 2</w:t>
      </w:r>
    </w:p>
    <w:p w14:paraId="567FC7DA" w14:textId="77777777" w:rsidR="00712D2C" w:rsidRPr="002C6EB4" w:rsidRDefault="00712D2C" w:rsidP="00712D2C"/>
    <w:p w14:paraId="4911EF94" w14:textId="3848BF45" w:rsidR="00B95F4D" w:rsidRDefault="277F0756">
      <w:r>
        <w:t>Figure</w:t>
      </w:r>
      <w:r w:rsidR="00DD073A">
        <w:t xml:space="preserve"> 2 illustrates </w:t>
      </w:r>
      <w:r w:rsidR="00712D2C">
        <w:t xml:space="preserve">the scenario </w:t>
      </w:r>
      <w:r w:rsidR="00DD073A">
        <w:t xml:space="preserve">of </w:t>
      </w:r>
      <w:r w:rsidR="00712D2C">
        <w:t>consecutive PSCell change for a UE</w:t>
      </w:r>
      <w:r w:rsidR="00DD073A">
        <w:t xml:space="preserve"> that is initially configured with</w:t>
      </w:r>
      <w:r w:rsidR="00712D2C">
        <w:t xml:space="preserve"> single connectivity to PCell 1 and with multiple conditional PSCell additions (CPA) towards candidate PSCells, PSCell 1, 2 and 3. UE moves under PSCell 1 coverage and executes PSCell addition towards PSCell 1. UE maintains the </w:t>
      </w:r>
      <w:r w:rsidR="00CD3648">
        <w:t xml:space="preserve">remaining </w:t>
      </w:r>
      <w:r w:rsidR="00712D2C">
        <w:t xml:space="preserve">PSCell configurations for CPA </w:t>
      </w:r>
      <w:r w:rsidR="00CD3648">
        <w:t>for future</w:t>
      </w:r>
      <w:r w:rsidR="00712D2C">
        <w:t xml:space="preserve"> CPC. If the UE moves under the coverage of PSCell 2 it is possible to have the CPC execution towards PSCell 2 after CPA execution towards PSCell 1 without</w:t>
      </w:r>
      <w:r w:rsidR="006E360A">
        <w:t xml:space="preserve"> any</w:t>
      </w:r>
      <w:r w:rsidR="00712D2C">
        <w:t xml:space="preserve"> </w:t>
      </w:r>
      <w:r w:rsidR="006E360A">
        <w:t>reconfiguration from the network</w:t>
      </w:r>
      <w:r w:rsidR="00712D2C">
        <w:t>.</w:t>
      </w:r>
      <w:r w:rsidR="00760743">
        <w:t xml:space="preserve"> Using the example of </w:t>
      </w:r>
      <w:r w:rsidR="3082A6CD">
        <w:t>Figure</w:t>
      </w:r>
      <w:r w:rsidR="00760743">
        <w:t xml:space="preserve"> 2, the following observations can be made:</w:t>
      </w:r>
      <w:r w:rsidR="00B95F4D">
        <w:tab/>
      </w:r>
    </w:p>
    <w:p w14:paraId="33CDDAA9" w14:textId="2E241396" w:rsidR="00E03C37" w:rsidRPr="00707C3C" w:rsidRDefault="00712D2C" w:rsidP="00707C3C">
      <w:pPr>
        <w:pStyle w:val="ListParagraph"/>
        <w:numPr>
          <w:ilvl w:val="0"/>
          <w:numId w:val="53"/>
        </w:numPr>
        <w:rPr>
          <w:b/>
        </w:rPr>
      </w:pPr>
      <w:r w:rsidRPr="00DC2A1B">
        <w:t>In case</w:t>
      </w:r>
      <w:r w:rsidR="43AAC355">
        <w:t xml:space="preserve"> the</w:t>
      </w:r>
      <w:r w:rsidRPr="00DC2A1B">
        <w:t xml:space="preserve"> UE is configured with a full configuration for CPA towards PSCell 2 and PSCell 3, UE can directly apply these configurations for PSCell change execution</w:t>
      </w:r>
      <w:r w:rsidR="00674DB5" w:rsidRPr="00DC2A1B">
        <w:t xml:space="preserve"> after the addition is successful completed</w:t>
      </w:r>
      <w:r w:rsidR="00B41CA5">
        <w:t>.</w:t>
      </w:r>
      <w:r w:rsidRPr="5CDF10FD">
        <w:rPr>
          <w:b/>
          <w:bCs/>
        </w:rPr>
        <w:t xml:space="preserve"> </w:t>
      </w:r>
    </w:p>
    <w:p w14:paraId="0C7C0458" w14:textId="516A5010" w:rsidR="005E7555" w:rsidRPr="006426C2" w:rsidRDefault="00712D2C" w:rsidP="00707C3C">
      <w:pPr>
        <w:pStyle w:val="ListParagraph"/>
        <w:numPr>
          <w:ilvl w:val="0"/>
          <w:numId w:val="48"/>
        </w:numPr>
      </w:pPr>
      <w:r w:rsidRPr="00707C3C">
        <w:t xml:space="preserve">In case </w:t>
      </w:r>
      <w:r w:rsidR="005E7555">
        <w:t xml:space="preserve">the </w:t>
      </w:r>
      <w:r w:rsidRPr="004F29F3">
        <w:t>UE releases all the CPA configurations after PSCell addition execution</w:t>
      </w:r>
      <w:r w:rsidR="005F0EC3" w:rsidRPr="004F29F3">
        <w:t xml:space="preserve">, </w:t>
      </w:r>
      <w:r w:rsidRPr="004F29F3">
        <w:t xml:space="preserve">the UE has to be </w:t>
      </w:r>
      <w:r w:rsidR="005F0EC3" w:rsidRPr="004F29F3">
        <w:t>re</w:t>
      </w:r>
      <w:r w:rsidRPr="004F29F3">
        <w:t>configured with CPC configurations, which will result in same configurations being signalled to the UE</w:t>
      </w:r>
      <w:r w:rsidR="00E03C37">
        <w:t>.</w:t>
      </w:r>
      <w:r w:rsidRPr="00707C3C">
        <w:t xml:space="preserve"> </w:t>
      </w:r>
      <w:r w:rsidR="00E03C37">
        <w:t>This</w:t>
      </w:r>
      <w:r w:rsidRPr="00707C3C">
        <w:t xml:space="preserve"> contradict</w:t>
      </w:r>
      <w:r w:rsidR="00E03C37">
        <w:t>s</w:t>
      </w:r>
      <w:r w:rsidRPr="004F29F3">
        <w:t xml:space="preserve"> the </w:t>
      </w:r>
      <w:r w:rsidR="00441E67" w:rsidRPr="004F29F3">
        <w:t xml:space="preserve">aim of </w:t>
      </w:r>
      <w:r w:rsidRPr="004F29F3">
        <w:t>objective 2</w:t>
      </w:r>
      <w:r w:rsidDel="00712D2C">
        <w:t xml:space="preserve"> </w:t>
      </w:r>
      <w:r w:rsidR="00E03C37">
        <w:t>for reducing the signa</w:t>
      </w:r>
      <w:r w:rsidR="004F29F3">
        <w:t>l</w:t>
      </w:r>
      <w:r w:rsidR="00E03C37">
        <w:t>ling overhead</w:t>
      </w:r>
      <w:r w:rsidR="00020B71">
        <w:t>.</w:t>
      </w:r>
    </w:p>
    <w:p w14:paraId="7599DEF9" w14:textId="18FC50CC" w:rsidR="005E7555" w:rsidRPr="006426C2" w:rsidRDefault="00712D2C" w:rsidP="00707C3C">
      <w:pPr>
        <w:pStyle w:val="ListParagraph"/>
        <w:numPr>
          <w:ilvl w:val="0"/>
          <w:numId w:val="48"/>
        </w:numPr>
      </w:pPr>
      <w:r>
        <w:lastRenderedPageBreak/>
        <w:t xml:space="preserve">In case UE </w:t>
      </w:r>
      <w:r w:rsidR="005E7555">
        <w:t xml:space="preserve">moves </w:t>
      </w:r>
      <w:r>
        <w:t>under PSCell 2 coverage shortly after executing CPA towards PSCell 1</w:t>
      </w:r>
      <w:r w:rsidR="005E7555">
        <w:t>,</w:t>
      </w:r>
      <w:r>
        <w:t xml:space="preserve"> the network might not have enough time to configure the UE for PSCell change. In this case</w:t>
      </w:r>
      <w:r w:rsidR="005E7555">
        <w:t>,</w:t>
      </w:r>
      <w:r>
        <w:t xml:space="preserve"> UE might lose SCG connection and can experience SCG bearer interruption. </w:t>
      </w:r>
    </w:p>
    <w:p w14:paraId="4DDC1E62" w14:textId="2188F653" w:rsidR="00712D2C" w:rsidRPr="00C02A99" w:rsidRDefault="00712D2C" w:rsidP="00707C3C">
      <w:pPr>
        <w:pStyle w:val="ListParagraph"/>
        <w:numPr>
          <w:ilvl w:val="0"/>
          <w:numId w:val="48"/>
        </w:numPr>
        <w:rPr>
          <w:b/>
        </w:rPr>
      </w:pPr>
      <w:r>
        <w:t xml:space="preserve">The maintenance of CPA configurations after CPA execution will </w:t>
      </w:r>
      <w:r w:rsidR="005E7555">
        <w:t>follow</w:t>
      </w:r>
      <w:r w:rsidR="00A01791">
        <w:t xml:space="preserve"> more or less</w:t>
      </w:r>
      <w:r w:rsidR="005E7555">
        <w:t xml:space="preserve"> the same approach that will be defined for maintaining</w:t>
      </w:r>
      <w:r>
        <w:t xml:space="preserve"> CPC configuration after CPC execution. </w:t>
      </w:r>
    </w:p>
    <w:p w14:paraId="10867C42" w14:textId="32A88B0A" w:rsidR="00712D2C" w:rsidRPr="003E05EA" w:rsidRDefault="00712D2C" w:rsidP="00712D2C">
      <w:pPr>
        <w:rPr>
          <w:b/>
          <w:bCs/>
        </w:rPr>
      </w:pPr>
      <w:r w:rsidRPr="003E05EA">
        <w:rPr>
          <w:b/>
          <w:bCs/>
        </w:rPr>
        <w:t xml:space="preserve">Proposal </w:t>
      </w:r>
      <w:r w:rsidR="002D01DA" w:rsidRPr="003E05EA">
        <w:rPr>
          <w:b/>
          <w:bCs/>
        </w:rPr>
        <w:t>3</w:t>
      </w:r>
      <w:r w:rsidRPr="003E05EA">
        <w:rPr>
          <w:b/>
          <w:bCs/>
        </w:rPr>
        <w:t>:</w:t>
      </w:r>
      <w:r w:rsidRPr="00CD31CD" w:rsidDel="00CF4169">
        <w:rPr>
          <w:b/>
          <w:bCs/>
        </w:rPr>
        <w:t xml:space="preserve"> </w:t>
      </w:r>
      <w:r w:rsidRPr="003D68F3">
        <w:rPr>
          <w:b/>
        </w:rPr>
        <w:t>RAN2 agrees that the</w:t>
      </w:r>
      <w:r w:rsidRPr="003D68F3" w:rsidDel="003E05EA">
        <w:rPr>
          <w:b/>
        </w:rPr>
        <w:t xml:space="preserve"> selective activation of cell groups should support subsequent conditional </w:t>
      </w:r>
      <w:r w:rsidR="00CF4169" w:rsidRPr="003D68F3" w:rsidDel="003E05EA">
        <w:rPr>
          <w:b/>
        </w:rPr>
        <w:t xml:space="preserve">PSCell </w:t>
      </w:r>
      <w:r w:rsidRPr="003D68F3" w:rsidDel="003E05EA">
        <w:rPr>
          <w:b/>
        </w:rPr>
        <w:t>changes (CPC) after a secondary cell group addition</w:t>
      </w:r>
      <w:r w:rsidRPr="003E05EA" w:rsidDel="003E05EA">
        <w:rPr>
          <w:b/>
          <w:bCs/>
          <w:lang w:val="en-US"/>
        </w:rPr>
        <w:t xml:space="preserve"> (normal or conditional</w:t>
      </w:r>
      <w:r w:rsidRPr="003E05EA">
        <w:rPr>
          <w:b/>
          <w:bCs/>
          <w:lang w:val="en-US"/>
        </w:rPr>
        <w:t>)</w:t>
      </w:r>
      <w:r w:rsidR="000E7501">
        <w:rPr>
          <w:b/>
          <w:bCs/>
          <w:lang w:val="en-US"/>
        </w:rPr>
        <w:t>.</w:t>
      </w:r>
      <w:r w:rsidR="003E05EA" w:rsidRPr="003E05EA">
        <w:rPr>
          <w:b/>
          <w:bCs/>
          <w:lang w:val="en-US"/>
        </w:rPr>
        <w:t xml:space="preserve"> </w:t>
      </w:r>
    </w:p>
    <w:p w14:paraId="7E85484C" w14:textId="51E6A07B" w:rsidR="00712D2C" w:rsidRPr="00712D2C" w:rsidRDefault="00860DF5" w:rsidP="00B07617">
      <w:r>
        <w:t>On the remaining part of this document the selective activation for SCG is referred to as SAS</w:t>
      </w:r>
      <w:r w:rsidR="00E41858">
        <w:t>.</w:t>
      </w:r>
    </w:p>
    <w:p w14:paraId="56624874" w14:textId="06EABE2D" w:rsidR="0093373A" w:rsidRDefault="0093373A" w:rsidP="0093373A">
      <w:pPr>
        <w:pStyle w:val="Heading3"/>
      </w:pPr>
      <w:r>
        <w:t>2.</w:t>
      </w:r>
      <w:r w:rsidR="00712D2C">
        <w:t>2</w:t>
      </w:r>
      <w:r>
        <w:t>.</w:t>
      </w:r>
      <w:r w:rsidR="00712D2C">
        <w:t>2</w:t>
      </w:r>
      <w:r>
        <w:tab/>
        <w:t>Delta configuration</w:t>
      </w:r>
      <w:r w:rsidR="00E67B39">
        <w:t xml:space="preserve"> for </w:t>
      </w:r>
      <w:r w:rsidR="00CE0AFC">
        <w:t>SAS</w:t>
      </w:r>
    </w:p>
    <w:p w14:paraId="1476A9F2" w14:textId="3D85E7E6" w:rsidR="0093373A" w:rsidRDefault="001C7B94" w:rsidP="00B07617">
      <w:r>
        <w:t xml:space="preserve">The last meeting has </w:t>
      </w:r>
      <w:r w:rsidR="00242AEF">
        <w:t xml:space="preserve">made </w:t>
      </w:r>
      <w:r>
        <w:t>the following agreement</w:t>
      </w:r>
      <w:r w:rsidR="00242AEF">
        <w:t xml:space="preserve"> with respect to delta configuration</w:t>
      </w:r>
      <w:r w:rsidR="00281DD5">
        <w:rPr>
          <w:lang w:val="en-US"/>
        </w:rPr>
        <w:t>:</w:t>
      </w:r>
    </w:p>
    <w:tbl>
      <w:tblPr>
        <w:tblStyle w:val="TableGrid"/>
        <w:tblW w:w="0" w:type="auto"/>
        <w:tblInd w:w="-5" w:type="dxa"/>
        <w:tblLook w:val="04A0" w:firstRow="1" w:lastRow="0" w:firstColumn="1" w:lastColumn="0" w:noHBand="0" w:noVBand="1"/>
      </w:tblPr>
      <w:tblGrid>
        <w:gridCol w:w="9636"/>
      </w:tblGrid>
      <w:tr w:rsidR="00913215" w14:paraId="424DCB3E" w14:textId="77777777" w:rsidTr="5CDF10FD">
        <w:trPr>
          <w:trHeight w:val="568"/>
        </w:trPr>
        <w:tc>
          <w:tcPr>
            <w:tcW w:w="9636" w:type="dxa"/>
          </w:tcPr>
          <w:p w14:paraId="71BC1ACB" w14:textId="2D49AE9C" w:rsidR="00B95F4D" w:rsidRPr="00262868" w:rsidRDefault="00B95F4D" w:rsidP="5CDF10FD">
            <w:pPr>
              <w:rPr>
                <w:b/>
                <w:lang w:val="en-US"/>
              </w:rPr>
            </w:pPr>
            <w:r w:rsidRPr="00E92C99">
              <w:rPr>
                <w:b/>
                <w:lang w:val="en-US"/>
              </w:rPr>
              <w:t>Agreement</w:t>
            </w:r>
            <w:r w:rsidR="008E6B34">
              <w:rPr>
                <w:b/>
                <w:bCs/>
                <w:lang w:val="en-US"/>
              </w:rPr>
              <w:t xml:space="preserve"> </w:t>
            </w:r>
            <w:r w:rsidR="00C71925">
              <w:rPr>
                <w:b/>
                <w:bCs/>
                <w:lang w:val="en-US"/>
              </w:rPr>
              <w:t>3</w:t>
            </w:r>
            <w:r w:rsidRPr="00E92C99">
              <w:rPr>
                <w:b/>
                <w:bCs/>
                <w:lang w:val="en-US"/>
              </w:rPr>
              <w:t xml:space="preserve">: </w:t>
            </w:r>
          </w:p>
          <w:p w14:paraId="3213F293" w14:textId="35414D71" w:rsidR="00B95F4D" w:rsidRDefault="00B95F4D" w:rsidP="00262868">
            <w:pPr>
              <w:pStyle w:val="ListParagraph"/>
              <w:numPr>
                <w:ilvl w:val="0"/>
                <w:numId w:val="50"/>
              </w:numPr>
              <w:rPr>
                <w:lang w:val="en-US"/>
              </w:rPr>
            </w:pPr>
            <w:r>
              <w:rPr>
                <w:bCs/>
                <w:lang w:val="en-US"/>
              </w:rPr>
              <w:t xml:space="preserve"> </w:t>
            </w:r>
            <w:r w:rsidRPr="007B70EC">
              <w:rPr>
                <w:bCs/>
                <w:lang w:val="en-US"/>
              </w:rPr>
              <w:t>There is interest to support delta configuration, to reduce the signalling overhead (FFS if some other objective should be achieved)</w:t>
            </w:r>
            <w:r>
              <w:rPr>
                <w:bCs/>
                <w:lang w:val="en-US"/>
              </w:rPr>
              <w:t>.</w:t>
            </w:r>
          </w:p>
        </w:tc>
      </w:tr>
    </w:tbl>
    <w:p w14:paraId="64A9F666" w14:textId="01C3CA8E" w:rsidR="00A447D7" w:rsidRDefault="00543F93" w:rsidP="00B07617">
      <w:r>
        <w:rPr>
          <w:lang w:val="en-US"/>
        </w:rPr>
        <w:t xml:space="preserve">In </w:t>
      </w:r>
      <w:r w:rsidR="00A447D7">
        <w:rPr>
          <w:lang w:val="en-US"/>
        </w:rPr>
        <w:t>addition to signaling overhead</w:t>
      </w:r>
      <w:r w:rsidR="002E548C">
        <w:rPr>
          <w:lang w:val="en-US"/>
        </w:rPr>
        <w:t>,</w:t>
      </w:r>
      <w:r>
        <w:rPr>
          <w:lang w:val="en-US"/>
        </w:rPr>
        <w:t xml:space="preserve"> we discuss</w:t>
      </w:r>
      <w:r w:rsidR="00A447D7">
        <w:rPr>
          <w:lang w:val="en-US"/>
        </w:rPr>
        <w:t xml:space="preserve"> in this section</w:t>
      </w:r>
      <w:r>
        <w:rPr>
          <w:lang w:val="en-US"/>
        </w:rPr>
        <w:t xml:space="preserve"> </w:t>
      </w:r>
      <w:r w:rsidR="00A447D7">
        <w:rPr>
          <w:lang w:val="en-US"/>
        </w:rPr>
        <w:t>the other</w:t>
      </w:r>
      <w:r w:rsidR="003D75B3">
        <w:rPr>
          <w:lang w:val="en-US"/>
        </w:rPr>
        <w:t xml:space="preserve"> shortcomings</w:t>
      </w:r>
      <w:r w:rsidR="00A447D7">
        <w:rPr>
          <w:lang w:val="en-US"/>
        </w:rPr>
        <w:t xml:space="preserve"> of full config</w:t>
      </w:r>
      <w:r w:rsidR="00B95F4D">
        <w:rPr>
          <w:lang w:val="en-US"/>
        </w:rPr>
        <w:t>uration</w:t>
      </w:r>
      <w:r w:rsidR="00C51F67">
        <w:rPr>
          <w:lang w:val="en-US"/>
        </w:rPr>
        <w:t xml:space="preserve">. </w:t>
      </w:r>
    </w:p>
    <w:p w14:paraId="7AA50B4F" w14:textId="116E6FB7" w:rsidR="00A622CB" w:rsidRDefault="00010302" w:rsidP="00880878">
      <w:r>
        <w:t xml:space="preserve">The signalling overhead </w:t>
      </w:r>
      <w:r w:rsidR="00C83912">
        <w:t xml:space="preserve">with full </w:t>
      </w:r>
      <w:r w:rsidR="00D95450">
        <w:t>configuration</w:t>
      </w:r>
      <w:r w:rsidR="00A15FD9">
        <w:t xml:space="preserve"> versus delta configuration</w:t>
      </w:r>
      <w:r>
        <w:t xml:space="preserve"> </w:t>
      </w:r>
      <w:r w:rsidR="00BF1E21">
        <w:t>has been already</w:t>
      </w:r>
      <w:r>
        <w:t xml:space="preserve"> captured in agreement 3 of the last meeting</w:t>
      </w:r>
      <w:r w:rsidR="000E6DCF">
        <w:t>. The agreement also captures an FFS to see if other objectives should be achieved. From that regard we propose that</w:t>
      </w:r>
      <w:r>
        <w:t xml:space="preserve"> there are also </w:t>
      </w:r>
      <w:r w:rsidR="00BF1E21">
        <w:t xml:space="preserve">the </w:t>
      </w:r>
      <w:r>
        <w:t xml:space="preserve">following aspects that can be </w:t>
      </w:r>
      <w:r w:rsidR="00A622CB">
        <w:t xml:space="preserve">considered </w:t>
      </w:r>
      <w:r>
        <w:t xml:space="preserve">with the </w:t>
      </w:r>
      <w:r w:rsidR="00A622CB">
        <w:t>delta configuration:</w:t>
      </w:r>
    </w:p>
    <w:p w14:paraId="6D6CCBC5" w14:textId="67FF4E7C" w:rsidR="00A622CB" w:rsidRDefault="00A622CB" w:rsidP="00880878">
      <w:r>
        <w:t>1) T</w:t>
      </w:r>
      <w:r w:rsidR="00B26B4C">
        <w:t xml:space="preserve">he </w:t>
      </w:r>
      <w:r w:rsidR="00DF7C0D">
        <w:t xml:space="preserve">UE has to store </w:t>
      </w:r>
      <w:r w:rsidR="001D7A4E">
        <w:t xml:space="preserve">the complete configuration in case of </w:t>
      </w:r>
      <w:r w:rsidR="00BE6019">
        <w:t xml:space="preserve">full </w:t>
      </w:r>
      <w:r w:rsidR="001D7A4E">
        <w:t>configuration</w:t>
      </w:r>
      <w:r w:rsidR="009A5311">
        <w:t>.</w:t>
      </w:r>
      <w:r w:rsidR="006C6E7A">
        <w:t xml:space="preserve"> </w:t>
      </w:r>
      <w:r w:rsidR="001D7A4E">
        <w:t xml:space="preserve">This requires additional storage to apply the full configuration. </w:t>
      </w:r>
      <w:r w:rsidR="001C434A">
        <w:t xml:space="preserve">The delta configuration provides a storage </w:t>
      </w:r>
      <w:r w:rsidR="0006670A">
        <w:t xml:space="preserve">advantage </w:t>
      </w:r>
      <w:r w:rsidR="002807AE">
        <w:t xml:space="preserve">to the UE as the </w:t>
      </w:r>
      <w:r w:rsidR="00E307BC">
        <w:t xml:space="preserve">delta configurations can be quite smaller in terms of size compared to full configuration especially in similar deployment scenarios, e.g., intra-CU CPC. </w:t>
      </w:r>
    </w:p>
    <w:p w14:paraId="108BAD3A" w14:textId="66466986" w:rsidR="00880878" w:rsidRPr="00CB0296" w:rsidRDefault="00A622CB" w:rsidP="00880878">
      <w:r>
        <w:t xml:space="preserve">2) </w:t>
      </w:r>
      <w:r w:rsidR="003E17F5">
        <w:t>Full configuration of SCG for PSCell mobility will lead to reconfiguring all the parameters across layers, resetting or re-establishing all the higher layers and performing also release and addition of secondary cells, resulting in interruption for user plane.</w:t>
      </w:r>
      <w:r w:rsidR="00E307BC">
        <w:t xml:space="preserve"> </w:t>
      </w:r>
      <w:r w:rsidR="0035561B">
        <w:t>D</w:t>
      </w:r>
      <w:r w:rsidR="0038187C">
        <w:t xml:space="preserve">elta configurations require re-setting only a subset of the parameters. This can reduce the interruption time or delay caused by PSCell change execution. </w:t>
      </w:r>
    </w:p>
    <w:p w14:paraId="367F0F54" w14:textId="7CB8A5F7" w:rsidR="006C6E7A" w:rsidRDefault="006C6E7A" w:rsidP="006C6E7A">
      <w:pPr>
        <w:rPr>
          <w:b/>
          <w:bCs/>
        </w:rPr>
      </w:pPr>
      <w:r>
        <w:rPr>
          <w:b/>
          <w:bCs/>
        </w:rPr>
        <w:t xml:space="preserve">Observation </w:t>
      </w:r>
      <w:r w:rsidR="00C75C5A">
        <w:rPr>
          <w:b/>
          <w:bCs/>
        </w:rPr>
        <w:t>1</w:t>
      </w:r>
      <w:r w:rsidRPr="00944275">
        <w:rPr>
          <w:b/>
          <w:bCs/>
        </w:rPr>
        <w:t>:</w:t>
      </w:r>
      <w:r>
        <w:rPr>
          <w:b/>
          <w:bCs/>
        </w:rPr>
        <w:t xml:space="preserve"> </w:t>
      </w:r>
      <w:r w:rsidDel="00B13208">
        <w:rPr>
          <w:b/>
          <w:bCs/>
        </w:rPr>
        <w:t xml:space="preserve"> </w:t>
      </w:r>
      <w:r w:rsidRPr="00CF3216">
        <w:rPr>
          <w:b/>
        </w:rPr>
        <w:t xml:space="preserve">Use of Full-configuration </w:t>
      </w:r>
      <w:r w:rsidR="003B1C28" w:rsidRPr="00CF3216">
        <w:rPr>
          <w:b/>
        </w:rPr>
        <w:t xml:space="preserve">(and corresponding </w:t>
      </w:r>
      <w:r w:rsidRPr="00CF3216">
        <w:rPr>
          <w:b/>
        </w:rPr>
        <w:t>Release/Addition of SCG</w:t>
      </w:r>
      <w:r w:rsidR="003B1C28" w:rsidRPr="00CF3216">
        <w:rPr>
          <w:b/>
        </w:rPr>
        <w:t>)</w:t>
      </w:r>
      <w:r w:rsidRPr="00CF3216">
        <w:rPr>
          <w:b/>
        </w:rPr>
        <w:t xml:space="preserve"> will </w:t>
      </w:r>
      <w:r w:rsidR="00654199" w:rsidRPr="00CF3216">
        <w:rPr>
          <w:b/>
        </w:rPr>
        <w:t xml:space="preserve">1) </w:t>
      </w:r>
      <w:r w:rsidRPr="00CF3216">
        <w:rPr>
          <w:b/>
        </w:rPr>
        <w:t xml:space="preserve">significantly impact the interruption time and delay in </w:t>
      </w:r>
      <w:r w:rsidR="003B1C28" w:rsidRPr="00CF3216">
        <w:rPr>
          <w:b/>
        </w:rPr>
        <w:t>CPC</w:t>
      </w:r>
      <w:r w:rsidRPr="00CF3216">
        <w:rPr>
          <w:b/>
        </w:rPr>
        <w:t xml:space="preserve"> execution</w:t>
      </w:r>
      <w:r w:rsidR="00654199" w:rsidRPr="00CF3216">
        <w:rPr>
          <w:b/>
        </w:rPr>
        <w:t xml:space="preserve">, 2) increase the </w:t>
      </w:r>
      <w:r w:rsidR="0074198B" w:rsidRPr="00CF3216" w:rsidDel="00654199">
        <w:rPr>
          <w:b/>
        </w:rPr>
        <w:t>signalling</w:t>
      </w:r>
      <w:r w:rsidR="003B1C28" w:rsidRPr="00CF3216">
        <w:rPr>
          <w:b/>
        </w:rPr>
        <w:t xml:space="preserve"> </w:t>
      </w:r>
      <w:r w:rsidR="00654199" w:rsidRPr="00CF3216">
        <w:rPr>
          <w:b/>
        </w:rPr>
        <w:t>overhead over</w:t>
      </w:r>
      <w:r w:rsidR="003B1C28" w:rsidRPr="00CF3216">
        <w:rPr>
          <w:b/>
        </w:rPr>
        <w:t xml:space="preserve"> the radio interface</w:t>
      </w:r>
      <w:r w:rsidR="0074198B" w:rsidRPr="00CF3216">
        <w:rPr>
          <w:b/>
        </w:rPr>
        <w:t xml:space="preserve"> </w:t>
      </w:r>
      <w:r w:rsidR="00654199" w:rsidRPr="00CF3216">
        <w:rPr>
          <w:b/>
        </w:rPr>
        <w:t xml:space="preserve">and 3) cause </w:t>
      </w:r>
      <w:r w:rsidR="0074198B" w:rsidRPr="00CF3216">
        <w:rPr>
          <w:b/>
        </w:rPr>
        <w:t>storage overhead</w:t>
      </w:r>
      <w:r w:rsidR="00B03AC1" w:rsidRPr="00CF3216">
        <w:rPr>
          <w:b/>
        </w:rPr>
        <w:t xml:space="preserve"> for the UE</w:t>
      </w:r>
      <w:r w:rsidRPr="00CF3216">
        <w:rPr>
          <w:b/>
        </w:rPr>
        <w:t>.</w:t>
      </w:r>
    </w:p>
    <w:p w14:paraId="006FB9B2" w14:textId="62F2EBC4" w:rsidR="00E67B39" w:rsidRDefault="00F67406" w:rsidP="006C6E7A">
      <w:r>
        <w:rPr>
          <w:b/>
          <w:bCs/>
        </w:rPr>
        <w:t xml:space="preserve">Proposal </w:t>
      </w:r>
      <w:r w:rsidR="002D01DA">
        <w:rPr>
          <w:b/>
          <w:bCs/>
        </w:rPr>
        <w:t>4</w:t>
      </w:r>
      <w:r>
        <w:rPr>
          <w:b/>
          <w:bCs/>
        </w:rPr>
        <w:t xml:space="preserve">: </w:t>
      </w:r>
      <w:r w:rsidRPr="003D68F3">
        <w:rPr>
          <w:b/>
        </w:rPr>
        <w:t xml:space="preserve">RAN2 </w:t>
      </w:r>
      <w:r w:rsidR="00654199" w:rsidRPr="003D68F3">
        <w:rPr>
          <w:b/>
          <w:bCs/>
        </w:rPr>
        <w:t>confirm</w:t>
      </w:r>
      <w:r w:rsidR="00010B97">
        <w:rPr>
          <w:b/>
          <w:bCs/>
        </w:rPr>
        <w:t>s</w:t>
      </w:r>
      <w:r w:rsidR="00654199" w:rsidRPr="003D68F3">
        <w:rPr>
          <w:b/>
        </w:rPr>
        <w:t xml:space="preserve"> that</w:t>
      </w:r>
      <w:r w:rsidRPr="003D68F3">
        <w:rPr>
          <w:b/>
        </w:rPr>
        <w:t xml:space="preserve"> delta configuration</w:t>
      </w:r>
      <w:r>
        <w:rPr>
          <w:b/>
        </w:rPr>
        <w:t xml:space="preserve"> </w:t>
      </w:r>
      <w:r w:rsidR="00010B97">
        <w:rPr>
          <w:b/>
          <w:bCs/>
        </w:rPr>
        <w:t>is</w:t>
      </w:r>
      <w:r w:rsidRPr="003D68F3">
        <w:rPr>
          <w:b/>
          <w:bCs/>
        </w:rPr>
        <w:t xml:space="preserve"> </w:t>
      </w:r>
      <w:r w:rsidR="00654199" w:rsidRPr="003D68F3">
        <w:rPr>
          <w:b/>
        </w:rPr>
        <w:t xml:space="preserve">supported for </w:t>
      </w:r>
      <w:r w:rsidR="00E41858" w:rsidRPr="00E41858">
        <w:rPr>
          <w:b/>
          <w:bCs/>
        </w:rPr>
        <w:t>SAS</w:t>
      </w:r>
      <w:r w:rsidR="00F25945" w:rsidRPr="003D68F3">
        <w:rPr>
          <w:b/>
          <w:bCs/>
        </w:rPr>
        <w:t>.</w:t>
      </w:r>
      <w:r w:rsidR="00F25945" w:rsidRPr="003D68F3">
        <w:rPr>
          <w:b/>
        </w:rPr>
        <w:t xml:space="preserve"> Details are FFS.</w:t>
      </w:r>
    </w:p>
    <w:p w14:paraId="48ED90CD" w14:textId="77777777" w:rsidR="00B03AC1" w:rsidRDefault="00B03AC1" w:rsidP="006C6E7A">
      <w:pPr>
        <w:rPr>
          <w:b/>
          <w:bCs/>
        </w:rPr>
      </w:pPr>
    </w:p>
    <w:p w14:paraId="65560130" w14:textId="2ED51AE9" w:rsidR="0038187C" w:rsidRDefault="0038187C" w:rsidP="0038187C">
      <w:pPr>
        <w:pStyle w:val="Heading3"/>
      </w:pPr>
      <w:r>
        <w:t>2.</w:t>
      </w:r>
      <w:r w:rsidR="00712D2C">
        <w:t>2</w:t>
      </w:r>
      <w:r>
        <w:t>.</w:t>
      </w:r>
      <w:r w:rsidR="00C2288C">
        <w:t>3</w:t>
      </w:r>
      <w:r w:rsidR="00F7770F">
        <w:tab/>
        <w:t xml:space="preserve">Number of </w:t>
      </w:r>
      <w:r w:rsidR="00F3248C">
        <w:t>consecutive</w:t>
      </w:r>
      <w:r w:rsidR="001F1A46">
        <w:t xml:space="preserve"> CPC executions</w:t>
      </w:r>
    </w:p>
    <w:p w14:paraId="2F786A9A" w14:textId="126D4B6C" w:rsidR="0038187C" w:rsidRDefault="0038187C" w:rsidP="0038187C">
      <w:r>
        <w:t>The last meeting has</w:t>
      </w:r>
      <w:r w:rsidR="003F4DDA">
        <w:t xml:space="preserve"> made</w:t>
      </w:r>
      <w:r>
        <w:t xml:space="preserve"> the following agreement</w:t>
      </w:r>
      <w:r w:rsidR="003F4DDA">
        <w:t xml:space="preserve"> with respect to the number of subsequent CPC executions</w:t>
      </w:r>
      <w:r w:rsidDel="003F4DDA">
        <w:t>:</w:t>
      </w:r>
      <w:r>
        <w:t xml:space="preserve"> </w:t>
      </w:r>
    </w:p>
    <w:tbl>
      <w:tblPr>
        <w:tblStyle w:val="TableGrid"/>
        <w:tblW w:w="9771" w:type="dxa"/>
        <w:tblInd w:w="-5" w:type="dxa"/>
        <w:tblLook w:val="04A0" w:firstRow="1" w:lastRow="0" w:firstColumn="1" w:lastColumn="0" w:noHBand="0" w:noVBand="1"/>
      </w:tblPr>
      <w:tblGrid>
        <w:gridCol w:w="9771"/>
      </w:tblGrid>
      <w:tr w:rsidR="00517321" w14:paraId="71158EFE" w14:textId="67AF7476" w:rsidTr="00843E7F">
        <w:trPr>
          <w:trHeight w:val="1080"/>
        </w:trPr>
        <w:tc>
          <w:tcPr>
            <w:tcW w:w="9771" w:type="dxa"/>
          </w:tcPr>
          <w:p w14:paraId="6DFE5613" w14:textId="19E834CC" w:rsidR="00517321" w:rsidRPr="008A0640" w:rsidRDefault="64952340" w:rsidP="5CDF10FD">
            <w:pPr>
              <w:rPr>
                <w:b/>
                <w:bCs/>
                <w:lang w:val="en-US"/>
              </w:rPr>
            </w:pPr>
            <w:r w:rsidRPr="5CDF10FD">
              <w:rPr>
                <w:b/>
                <w:bCs/>
                <w:lang w:val="en-US"/>
              </w:rPr>
              <w:t>Agreement</w:t>
            </w:r>
            <w:r w:rsidR="00B25533">
              <w:rPr>
                <w:b/>
                <w:bCs/>
                <w:lang w:val="en-US"/>
              </w:rPr>
              <w:t xml:space="preserve"> </w:t>
            </w:r>
            <w:r w:rsidR="00C71925">
              <w:rPr>
                <w:b/>
                <w:bCs/>
                <w:lang w:val="en-US"/>
              </w:rPr>
              <w:t>4</w:t>
            </w:r>
            <w:r w:rsidR="006F0397" w:rsidRPr="5CDF10FD">
              <w:rPr>
                <w:b/>
                <w:bCs/>
                <w:lang w:val="en-US"/>
              </w:rPr>
              <w:t xml:space="preserve">: </w:t>
            </w:r>
          </w:p>
          <w:p w14:paraId="214BB96F" w14:textId="6DB5A97C" w:rsidR="64952340" w:rsidRPr="5CDF10FD" w:rsidRDefault="64952340" w:rsidP="5CDF10FD">
            <w:pPr>
              <w:rPr>
                <w:b/>
                <w:lang w:val="en-US"/>
              </w:rPr>
            </w:pPr>
            <w:r w:rsidRPr="3ECAE357">
              <w:rPr>
                <w:lang w:val="en-US"/>
              </w:rPr>
              <w:t>FFS how many subsequent conditional changes are targeted (and what is the impact of such assumption).</w:t>
            </w:r>
          </w:p>
        </w:tc>
      </w:tr>
    </w:tbl>
    <w:p w14:paraId="098C76D6" w14:textId="6C462A4E" w:rsidR="00517321" w:rsidDel="00517321" w:rsidRDefault="00517321" w:rsidP="00B25533">
      <w:pPr>
        <w:pStyle w:val="ListParagraph"/>
        <w:rPr>
          <w:bCs/>
          <w:lang w:val="en-US"/>
        </w:rPr>
      </w:pPr>
    </w:p>
    <w:p w14:paraId="2E400565" w14:textId="4076386F" w:rsidR="00035001" w:rsidRDefault="00035001" w:rsidP="00B07617">
      <w:pPr>
        <w:rPr>
          <w:lang w:val="en-US"/>
        </w:rPr>
      </w:pPr>
      <w:r>
        <w:rPr>
          <w:lang w:val="en-US"/>
        </w:rPr>
        <w:t xml:space="preserve">We assume </w:t>
      </w:r>
      <w:r w:rsidR="00F70375">
        <w:rPr>
          <w:lang w:val="en-US"/>
        </w:rPr>
        <w:t xml:space="preserve">that </w:t>
      </w:r>
      <w:r w:rsidR="00AF236C">
        <w:rPr>
          <w:lang w:val="en-US"/>
        </w:rPr>
        <w:t xml:space="preserve">the </w:t>
      </w:r>
      <w:r w:rsidR="00E41858">
        <w:t>SAS</w:t>
      </w:r>
      <w:r w:rsidR="00AF236C">
        <w:rPr>
          <w:lang w:val="en-US"/>
        </w:rPr>
        <w:t xml:space="preserve"> configurations are maintained at the UE side unless explicitly indicated by the </w:t>
      </w:r>
      <w:r w:rsidR="00725F61">
        <w:rPr>
          <w:lang w:val="en-US"/>
        </w:rPr>
        <w:t xml:space="preserve">network to be de-configured. </w:t>
      </w:r>
      <w:r w:rsidR="00E74215">
        <w:rPr>
          <w:lang w:val="en-US"/>
        </w:rPr>
        <w:t xml:space="preserve">Thus, </w:t>
      </w:r>
      <w:r w:rsidR="003F4DDA">
        <w:rPr>
          <w:lang w:val="en-US"/>
        </w:rPr>
        <w:t>it is not relevant to</w:t>
      </w:r>
      <w:r w:rsidR="00E74215">
        <w:rPr>
          <w:lang w:val="en-US"/>
        </w:rPr>
        <w:t xml:space="preserve"> discuss</w:t>
      </w:r>
      <w:r w:rsidR="00743D4B">
        <w:rPr>
          <w:lang w:val="en-US"/>
        </w:rPr>
        <w:t xml:space="preserve"> the number of </w:t>
      </w:r>
      <w:r w:rsidR="003F4DDA">
        <w:rPr>
          <w:lang w:val="en-US"/>
        </w:rPr>
        <w:t xml:space="preserve">allowed </w:t>
      </w:r>
      <w:r w:rsidR="00743D4B">
        <w:rPr>
          <w:lang w:val="en-US"/>
        </w:rPr>
        <w:t xml:space="preserve">subsequent </w:t>
      </w:r>
      <w:r w:rsidR="00365FC5">
        <w:rPr>
          <w:lang w:val="en-US"/>
        </w:rPr>
        <w:t>changes</w:t>
      </w:r>
      <w:r w:rsidR="003F4DDA">
        <w:rPr>
          <w:lang w:val="en-US"/>
        </w:rPr>
        <w:t>, i.e., the UE can perform CPC executions until the CPC configurations are released by the network</w:t>
      </w:r>
      <w:r w:rsidR="00365FC5" w:rsidDel="003F4DDA">
        <w:rPr>
          <w:lang w:val="en-US"/>
        </w:rPr>
        <w:t>.</w:t>
      </w:r>
    </w:p>
    <w:p w14:paraId="6266B2E9" w14:textId="125FC15C" w:rsidR="00FB00C4" w:rsidRDefault="00931BC3" w:rsidP="00FB00C4">
      <w:r>
        <w:t xml:space="preserve">As the </w:t>
      </w:r>
      <w:r w:rsidR="003F4DDA" w:rsidDel="00FB00C4">
        <w:t xml:space="preserve">CPC configurations are </w:t>
      </w:r>
      <w:r w:rsidR="00CD5391">
        <w:t>kept</w:t>
      </w:r>
      <w:r>
        <w:t xml:space="preserve"> </w:t>
      </w:r>
      <w:r w:rsidR="00CD5391">
        <w:t>by</w:t>
      </w:r>
      <w:r>
        <w:t xml:space="preserve"> </w:t>
      </w:r>
      <w:r w:rsidR="00FB0DC4">
        <w:t xml:space="preserve">the </w:t>
      </w:r>
      <w:r>
        <w:t xml:space="preserve">UE </w:t>
      </w:r>
      <w:r w:rsidR="00CD5391">
        <w:t>after CPC execution</w:t>
      </w:r>
      <w:r>
        <w:t xml:space="preserve"> for </w:t>
      </w:r>
      <w:r w:rsidR="00E41858">
        <w:t>SAS</w:t>
      </w:r>
      <w:r>
        <w:t xml:space="preserve">, the resources are reserved at </w:t>
      </w:r>
      <w:r w:rsidR="00FB0DC4">
        <w:t xml:space="preserve">the </w:t>
      </w:r>
      <w:r>
        <w:t xml:space="preserve">target nodes for longer time than </w:t>
      </w:r>
      <w:r w:rsidR="001A66F5">
        <w:t>Rel. 17 CPC procedure</w:t>
      </w:r>
      <w:r>
        <w:t xml:space="preserve">. In such cases, the specific target cells may pre-empt or release the resources reserved from CPAC for some high priority admission control. When the target node releases the configuration, </w:t>
      </w:r>
      <w:r w:rsidR="0095621A">
        <w:t>UE should be notified</w:t>
      </w:r>
      <w:r w:rsidR="001D09AB">
        <w:t xml:space="preserve"> </w:t>
      </w:r>
      <w:r>
        <w:t>via RR</w:t>
      </w:r>
      <w:r w:rsidR="00AE0CA2">
        <w:t>C</w:t>
      </w:r>
      <w:r>
        <w:t xml:space="preserve">-Reconfiguration to </w:t>
      </w:r>
      <w:r w:rsidR="00AE019C">
        <w:t>release</w:t>
      </w:r>
      <w:r>
        <w:t xml:space="preserve"> the</w:t>
      </w:r>
      <w:r w:rsidR="00AE019C">
        <w:t xml:space="preserve"> corresponding</w:t>
      </w:r>
      <w:r>
        <w:t xml:space="preserve"> stored </w:t>
      </w:r>
      <w:r w:rsidR="00AE019C">
        <w:t>configuration.</w:t>
      </w:r>
      <w:r w:rsidR="00FB00C4">
        <w:t xml:space="preserve"> Whenever the UE moves outside the initial list of cells for selective activation, new target cells can be added and earlier cells can be released dynamically using existing procedures.</w:t>
      </w:r>
    </w:p>
    <w:p w14:paraId="4BF9B451" w14:textId="0101514C" w:rsidR="00FB00C4" w:rsidRDefault="00FB00C4" w:rsidP="00B07617">
      <w:r w:rsidRPr="00EB7235">
        <w:rPr>
          <w:b/>
        </w:rPr>
        <w:lastRenderedPageBreak/>
        <w:t xml:space="preserve">Observation </w:t>
      </w:r>
      <w:r w:rsidR="00EB7235">
        <w:rPr>
          <w:b/>
          <w:bCs/>
        </w:rPr>
        <w:t>2</w:t>
      </w:r>
      <w:r w:rsidRPr="00EB7235">
        <w:rPr>
          <w:b/>
        </w:rPr>
        <w:t xml:space="preserve">: </w:t>
      </w:r>
      <w:r w:rsidR="00E47677" w:rsidRPr="00E47677">
        <w:rPr>
          <w:b/>
          <w:bCs/>
        </w:rPr>
        <w:t>SAS</w:t>
      </w:r>
      <w:r w:rsidRPr="00EB7235">
        <w:rPr>
          <w:b/>
        </w:rPr>
        <w:t xml:space="preserve"> configurations can be added and released depending on resource situation at prepared target cells using mechanisms for addition /release of configuration similar to conditional configuration</w:t>
      </w:r>
      <w:r>
        <w:t>.</w:t>
      </w:r>
    </w:p>
    <w:p w14:paraId="749D5282" w14:textId="12CA259B" w:rsidR="00FB00C4" w:rsidRDefault="00FB00C4" w:rsidP="00B07617">
      <w:r>
        <w:t>Based on the above observations we don’t foresee the number of subsequent changes have impact on the selective activation functionality.</w:t>
      </w:r>
    </w:p>
    <w:p w14:paraId="22F2B7BB" w14:textId="2CEF2D69" w:rsidR="006C3FB2" w:rsidRPr="00FB00C4" w:rsidRDefault="006C3FB2" w:rsidP="006C3FB2">
      <w:pPr>
        <w:rPr>
          <w:b/>
          <w:bCs/>
        </w:rPr>
      </w:pPr>
      <w:r w:rsidRPr="00FB00C4">
        <w:rPr>
          <w:b/>
          <w:bCs/>
        </w:rPr>
        <w:t xml:space="preserve">Proposal </w:t>
      </w:r>
      <w:r w:rsidR="00CD4DF8">
        <w:rPr>
          <w:b/>
          <w:bCs/>
        </w:rPr>
        <w:t>5</w:t>
      </w:r>
      <w:r w:rsidRPr="00FB00C4">
        <w:rPr>
          <w:b/>
          <w:bCs/>
        </w:rPr>
        <w:t>:</w:t>
      </w:r>
      <w:r w:rsidR="00FB00C4" w:rsidRPr="00843E7F">
        <w:rPr>
          <w:b/>
        </w:rPr>
        <w:t xml:space="preserve"> Number of subsequent conditional changes is not restricted for </w:t>
      </w:r>
      <w:r w:rsidR="00E47677" w:rsidRPr="00E47677">
        <w:rPr>
          <w:b/>
          <w:bCs/>
        </w:rPr>
        <w:t>SAS</w:t>
      </w:r>
      <w:r w:rsidR="00FB00C4" w:rsidRPr="00843E7F">
        <w:rPr>
          <w:b/>
          <w:bCs/>
        </w:rPr>
        <w:t>.</w:t>
      </w:r>
      <w:r w:rsidR="00FB00C4" w:rsidRPr="00843E7F">
        <w:rPr>
          <w:b/>
        </w:rPr>
        <w:t xml:space="preserve"> Existing mechanisms of target cell configuration management can be used to release the prepared cells</w:t>
      </w:r>
      <w:r w:rsidR="00FB00C4" w:rsidRPr="00843E7F">
        <w:rPr>
          <w:b/>
          <w:bCs/>
        </w:rPr>
        <w:t>.</w:t>
      </w:r>
    </w:p>
    <w:p w14:paraId="232F27CA" w14:textId="76FA7090" w:rsidR="00712D2C" w:rsidRDefault="00712D2C" w:rsidP="00276FEC">
      <w:pPr>
        <w:pStyle w:val="Heading2"/>
      </w:pPr>
      <w:r>
        <w:t>2.</w:t>
      </w:r>
      <w:r w:rsidR="00034735">
        <w:t>3</w:t>
      </w:r>
      <w:r>
        <w:tab/>
        <w:t xml:space="preserve">SN </w:t>
      </w:r>
      <w:r w:rsidR="00F3248C">
        <w:t xml:space="preserve">key change </w:t>
      </w:r>
      <w:r w:rsidR="00F76507">
        <w:t xml:space="preserve">for </w:t>
      </w:r>
      <w:r w:rsidR="00F3248C">
        <w:t>selective activation</w:t>
      </w:r>
    </w:p>
    <w:p w14:paraId="63163730" w14:textId="18972C71" w:rsidR="00712D2C" w:rsidRDefault="00712D2C" w:rsidP="00712D2C">
      <w:r>
        <w:t xml:space="preserve">The last meeting has </w:t>
      </w:r>
      <w:r w:rsidR="00427F4B">
        <w:t xml:space="preserve">made </w:t>
      </w:r>
      <w:r>
        <w:t>the following agreement</w:t>
      </w:r>
      <w:r w:rsidR="00427F4B">
        <w:t xml:space="preserve"> with respect to security</w:t>
      </w:r>
      <w:r w:rsidDel="00427F4B">
        <w:t>:</w:t>
      </w:r>
      <w:r>
        <w:t xml:space="preserve"> </w:t>
      </w:r>
    </w:p>
    <w:tbl>
      <w:tblPr>
        <w:tblStyle w:val="TableGrid"/>
        <w:tblW w:w="9632" w:type="dxa"/>
        <w:tblInd w:w="-5" w:type="dxa"/>
        <w:tblLook w:val="04A0" w:firstRow="1" w:lastRow="0" w:firstColumn="1" w:lastColumn="0" w:noHBand="0" w:noVBand="1"/>
      </w:tblPr>
      <w:tblGrid>
        <w:gridCol w:w="9632"/>
      </w:tblGrid>
      <w:tr w:rsidR="00E54A97" w14:paraId="075AD9DE" w14:textId="77777777" w:rsidTr="00C71925">
        <w:trPr>
          <w:trHeight w:val="1842"/>
        </w:trPr>
        <w:tc>
          <w:tcPr>
            <w:tcW w:w="9632" w:type="dxa"/>
            <w:shd w:val="clear" w:color="auto" w:fill="auto"/>
          </w:tcPr>
          <w:p w14:paraId="37F04CD4" w14:textId="17CC7DFF" w:rsidR="00EA4911" w:rsidRPr="008A0640" w:rsidRDefault="00EA4911" w:rsidP="5CDF10FD">
            <w:pPr>
              <w:rPr>
                <w:b/>
                <w:bCs/>
                <w:lang w:val="en-US"/>
              </w:rPr>
            </w:pPr>
            <w:r w:rsidRPr="5CDF10FD">
              <w:rPr>
                <w:b/>
                <w:bCs/>
                <w:lang w:val="en-US"/>
              </w:rPr>
              <w:t>Agreement</w:t>
            </w:r>
            <w:r w:rsidR="00757CD0">
              <w:rPr>
                <w:b/>
                <w:bCs/>
                <w:lang w:val="en-US"/>
              </w:rPr>
              <w:t xml:space="preserve"> 5</w:t>
            </w:r>
            <w:r w:rsidRPr="5CDF10FD">
              <w:rPr>
                <w:b/>
                <w:bCs/>
                <w:lang w:val="en-US"/>
              </w:rPr>
              <w:t xml:space="preserve">: </w:t>
            </w:r>
          </w:p>
          <w:p w14:paraId="5ED16DF5" w14:textId="44BB0444" w:rsidR="00E54A97" w:rsidRPr="00C71925" w:rsidRDefault="00E54A97" w:rsidP="5CDF10FD">
            <w:pPr>
              <w:rPr>
                <w:lang w:val="en-US"/>
              </w:rPr>
            </w:pPr>
            <w:r w:rsidRPr="5CDF10FD">
              <w:rPr>
                <w:lang w:val="en-US"/>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r w:rsidR="00EA4911" w:rsidRPr="00C71925">
              <w:rPr>
                <w:lang w:val="en-US"/>
              </w:rPr>
              <w:t>).</w:t>
            </w:r>
          </w:p>
        </w:tc>
      </w:tr>
    </w:tbl>
    <w:p w14:paraId="3F9FD649" w14:textId="77777777" w:rsidR="00E54A97" w:rsidRPr="00DF49DA" w:rsidDel="00E54A97" w:rsidRDefault="00E54A97">
      <w:pPr>
        <w:pStyle w:val="ListParagraph"/>
        <w:rPr>
          <w:bCs/>
          <w:lang w:val="en-US"/>
        </w:rPr>
      </w:pPr>
    </w:p>
    <w:p w14:paraId="373FFB3F" w14:textId="75B9FBA8" w:rsidR="0083763A" w:rsidRDefault="00F76507" w:rsidP="00931BC3">
      <w:pPr>
        <w:rPr>
          <w:lang w:val="en-US"/>
        </w:rPr>
      </w:pPr>
      <w:r w:rsidRPr="5CDF10FD">
        <w:rPr>
          <w:lang w:val="en-US"/>
        </w:rPr>
        <w:t>Based on the above agreements, further analysis is needed to first conclude on whether there is security issue i</w:t>
      </w:r>
      <w:r w:rsidR="00673340" w:rsidRPr="5CDF10FD">
        <w:rPr>
          <w:lang w:val="en-US"/>
        </w:rPr>
        <w:t xml:space="preserve">n </w:t>
      </w:r>
      <w:r w:rsidRPr="5CDF10FD">
        <w:rPr>
          <w:lang w:val="en-US"/>
        </w:rPr>
        <w:t>maintaining the target cell configurations for selective activation</w:t>
      </w:r>
      <w:r w:rsidR="031E7C35" w:rsidRPr="5CDF10FD">
        <w:rPr>
          <w:lang w:val="en-US"/>
        </w:rPr>
        <w:t>,</w:t>
      </w:r>
      <w:r w:rsidRPr="5CDF10FD">
        <w:rPr>
          <w:lang w:val="en-US"/>
        </w:rPr>
        <w:t xml:space="preserve"> which also include the SN counter value in each of the configurations. </w:t>
      </w:r>
    </w:p>
    <w:p w14:paraId="2E9C2FC1" w14:textId="5FED61DB" w:rsidR="00DD6249" w:rsidRDefault="00673340" w:rsidP="00931BC3">
      <w:pPr>
        <w:rPr>
          <w:lang w:val="en-US"/>
        </w:rPr>
      </w:pPr>
      <w:r>
        <w:rPr>
          <w:lang w:val="en-US"/>
        </w:rPr>
        <w:t xml:space="preserve">Currently, </w:t>
      </w:r>
      <w:r w:rsidR="00371B91" w:rsidDel="00673340">
        <w:rPr>
          <w:lang w:val="en-US"/>
        </w:rPr>
        <w:t xml:space="preserve">in </w:t>
      </w:r>
      <w:r w:rsidR="00371B91">
        <w:rPr>
          <w:lang w:val="en-US"/>
        </w:rPr>
        <w:t>DC</w:t>
      </w:r>
      <w:r w:rsidR="00DD6249">
        <w:rPr>
          <w:lang w:val="en-US"/>
        </w:rPr>
        <w:t>, MCG and SCG terminated bearers use different security keys for the user plane traffic. The security keys for MCG bearers uses K-</w:t>
      </w:r>
      <w:r w:rsidR="00045C51">
        <w:rPr>
          <w:lang w:val="en-US"/>
        </w:rPr>
        <w:t>gNB</w:t>
      </w:r>
      <w:r w:rsidR="00DD6249">
        <w:rPr>
          <w:lang w:val="en-US"/>
        </w:rPr>
        <w:t xml:space="preserve"> deduced from NAS security keys and security keys for SCG bearers are derived from S-</w:t>
      </w:r>
      <w:r w:rsidR="00045C51">
        <w:rPr>
          <w:lang w:val="en-US"/>
        </w:rPr>
        <w:t>KgNB</w:t>
      </w:r>
      <w:r w:rsidR="00DD6249">
        <w:rPr>
          <w:lang w:val="en-US"/>
        </w:rPr>
        <w:t xml:space="preserve"> which is</w:t>
      </w:r>
      <w:r w:rsidR="00DD6249" w:rsidDel="004C06B2">
        <w:rPr>
          <w:lang w:val="en-US"/>
        </w:rPr>
        <w:t xml:space="preserve"> </w:t>
      </w:r>
      <w:r w:rsidR="004C06B2">
        <w:rPr>
          <w:lang w:val="en-US"/>
        </w:rPr>
        <w:t>in turn</w:t>
      </w:r>
      <w:r w:rsidR="00DD6249">
        <w:rPr>
          <w:lang w:val="en-US"/>
        </w:rPr>
        <w:t xml:space="preserve"> generated based on K-</w:t>
      </w:r>
      <w:r w:rsidR="00045C51">
        <w:rPr>
          <w:lang w:val="en-US"/>
        </w:rPr>
        <w:t>gNB</w:t>
      </w:r>
      <w:r w:rsidR="00DD6249">
        <w:rPr>
          <w:lang w:val="en-US"/>
        </w:rPr>
        <w:t xml:space="preserve"> and SN-counter value. </w:t>
      </w:r>
      <w:r w:rsidR="00412568">
        <w:rPr>
          <w:lang w:val="en-US"/>
        </w:rPr>
        <w:t>When PDCP anchor point changes during SCG mobility, the S-</w:t>
      </w:r>
      <w:r w:rsidR="00045C51">
        <w:rPr>
          <w:lang w:val="en-US"/>
        </w:rPr>
        <w:t>KgNB</w:t>
      </w:r>
      <w:r w:rsidR="00412568">
        <w:rPr>
          <w:lang w:val="en-US"/>
        </w:rPr>
        <w:t xml:space="preserve"> should be refreshed to start the data transmission in new node with different security keys. For this purpose, SN counter value in the MCG configuration is also changed as part of RRC Reconfiguration. </w:t>
      </w:r>
    </w:p>
    <w:p w14:paraId="09ADE568" w14:textId="17FF5FF4" w:rsidR="000B109D" w:rsidRDefault="000B109D" w:rsidP="000B109D">
      <w:pPr>
        <w:rPr>
          <w:b/>
          <w:bCs/>
        </w:rPr>
      </w:pPr>
      <w:r w:rsidRPr="5CDF10FD">
        <w:rPr>
          <w:b/>
          <w:bCs/>
        </w:rPr>
        <w:t xml:space="preserve">Observation </w:t>
      </w:r>
      <w:r w:rsidR="00A97AF2">
        <w:rPr>
          <w:b/>
          <w:bCs/>
        </w:rPr>
        <w:t>3</w:t>
      </w:r>
      <w:r w:rsidRPr="5CDF10FD">
        <w:rPr>
          <w:b/>
          <w:bCs/>
        </w:rPr>
        <w:t>:</w:t>
      </w:r>
      <w:r>
        <w:rPr>
          <w:b/>
          <w:bCs/>
        </w:rPr>
        <w:t xml:space="preserve"> Change of SN Counter value in MCG configuration is used to refresh the security keys for SCG bearers during SCG mobility involving change of PDCP anchor point (i.e.</w:t>
      </w:r>
      <w:r w:rsidR="005038F4">
        <w:rPr>
          <w:b/>
          <w:bCs/>
        </w:rPr>
        <w:t>,</w:t>
      </w:r>
      <w:r>
        <w:rPr>
          <w:b/>
          <w:bCs/>
        </w:rPr>
        <w:t xml:space="preserve"> SN change).</w:t>
      </w:r>
    </w:p>
    <w:p w14:paraId="4BCBF8C8" w14:textId="7F3C7BE3" w:rsidR="00412568" w:rsidRDefault="00412568" w:rsidP="00931BC3">
      <w:pPr>
        <w:rPr>
          <w:lang w:val="en-US"/>
        </w:rPr>
      </w:pPr>
      <w:r>
        <w:rPr>
          <w:lang w:val="en-US"/>
        </w:rPr>
        <w:t xml:space="preserve">In case of selective activation if there is SN counter value stored in each target configurations and if the UE uses these stored configuration value for deriving SN security keys, it is possible that the same security keys are reused again when the </w:t>
      </w:r>
      <w:r w:rsidR="002F1E50">
        <w:rPr>
          <w:lang w:val="en-US"/>
        </w:rPr>
        <w:t>UE changes</w:t>
      </w:r>
      <w:r>
        <w:rPr>
          <w:lang w:val="en-US"/>
        </w:rPr>
        <w:t xml:space="preserve"> to the last visited </w:t>
      </w:r>
      <w:r w:rsidR="002F1E50">
        <w:rPr>
          <w:lang w:val="en-US"/>
        </w:rPr>
        <w:t>PSCell</w:t>
      </w:r>
      <w:r>
        <w:rPr>
          <w:lang w:val="en-US"/>
        </w:rPr>
        <w:t xml:space="preserve"> once again.  </w:t>
      </w:r>
    </w:p>
    <w:p w14:paraId="4073B1F3" w14:textId="2602BD6C" w:rsidR="00412568" w:rsidRDefault="00412568" w:rsidP="00931BC3">
      <w:pPr>
        <w:rPr>
          <w:lang w:val="en-US"/>
        </w:rPr>
      </w:pPr>
      <w:r>
        <w:rPr>
          <w:lang w:val="en-US"/>
        </w:rPr>
        <w:t xml:space="preserve">For example, </w:t>
      </w:r>
      <w:r w:rsidR="004F361F">
        <w:rPr>
          <w:lang w:val="en-US"/>
        </w:rPr>
        <w:t>let us consider a scenario where</w:t>
      </w:r>
      <w:r>
        <w:rPr>
          <w:lang w:val="en-US"/>
        </w:rPr>
        <w:t xml:space="preserve"> </w:t>
      </w:r>
      <w:r w:rsidR="002F1E50">
        <w:rPr>
          <w:lang w:val="en-US"/>
        </w:rPr>
        <w:t xml:space="preserve">UE </w:t>
      </w:r>
      <w:r>
        <w:rPr>
          <w:lang w:val="en-US"/>
        </w:rPr>
        <w:t xml:space="preserve">is </w:t>
      </w:r>
      <w:r w:rsidR="002F1E50">
        <w:rPr>
          <w:lang w:val="en-US"/>
        </w:rPr>
        <w:t xml:space="preserve">provided </w:t>
      </w:r>
      <w:r w:rsidR="002F1E50">
        <w:t xml:space="preserve">SAS </w:t>
      </w:r>
      <w:r w:rsidR="002F1E50">
        <w:rPr>
          <w:lang w:val="en-US"/>
        </w:rPr>
        <w:t>configuration</w:t>
      </w:r>
      <w:r>
        <w:rPr>
          <w:lang w:val="en-US"/>
        </w:rPr>
        <w:t xml:space="preserve"> with two target </w:t>
      </w:r>
      <w:r w:rsidR="002F1E50">
        <w:rPr>
          <w:lang w:val="en-US"/>
        </w:rPr>
        <w:t>PSC</w:t>
      </w:r>
      <w:r>
        <w:rPr>
          <w:lang w:val="en-US"/>
        </w:rPr>
        <w:t>ells A and B with SN counter value N1 and N2</w:t>
      </w:r>
      <w:r w:rsidR="004F361F">
        <w:rPr>
          <w:lang w:val="en-US"/>
        </w:rPr>
        <w:t>.</w:t>
      </w:r>
      <w:r>
        <w:rPr>
          <w:lang w:val="en-US"/>
        </w:rPr>
        <w:t xml:space="preserve"> </w:t>
      </w:r>
      <w:r w:rsidR="004F361F">
        <w:rPr>
          <w:lang w:val="en-US"/>
        </w:rPr>
        <w:t>O</w:t>
      </w:r>
      <w:r>
        <w:rPr>
          <w:lang w:val="en-US"/>
        </w:rPr>
        <w:t xml:space="preserve">n first CG </w:t>
      </w:r>
      <w:r w:rsidR="004F361F">
        <w:rPr>
          <w:lang w:val="en-US"/>
        </w:rPr>
        <w:t>change</w:t>
      </w:r>
      <w:r>
        <w:rPr>
          <w:lang w:val="en-US"/>
        </w:rPr>
        <w:t xml:space="preserve"> to cell A</w:t>
      </w:r>
      <w:r w:rsidR="004F361F">
        <w:rPr>
          <w:lang w:val="en-US"/>
        </w:rPr>
        <w:t>,</w:t>
      </w:r>
      <w:r>
        <w:rPr>
          <w:lang w:val="en-US"/>
        </w:rPr>
        <w:t xml:space="preserve"> SN security keys</w:t>
      </w:r>
      <w:r w:rsidR="004F361F">
        <w:rPr>
          <w:lang w:val="en-US"/>
        </w:rPr>
        <w:t>, that</w:t>
      </w:r>
      <w:r>
        <w:rPr>
          <w:lang w:val="en-US"/>
        </w:rPr>
        <w:t xml:space="preserve"> are generated based on N1</w:t>
      </w:r>
      <w:r w:rsidR="004F361F">
        <w:rPr>
          <w:lang w:val="en-US"/>
        </w:rPr>
        <w:t>,</w:t>
      </w:r>
      <w:r>
        <w:rPr>
          <w:lang w:val="en-US"/>
        </w:rPr>
        <w:t xml:space="preserve"> is used for SCG bearer. Later when the UE switches to B, </w:t>
      </w:r>
      <w:r w:rsidR="004F361F">
        <w:rPr>
          <w:lang w:val="en-US"/>
        </w:rPr>
        <w:t>SN security keys, that are generated based on N1,</w:t>
      </w:r>
      <w:r>
        <w:rPr>
          <w:lang w:val="en-US"/>
        </w:rPr>
        <w:t xml:space="preserve"> is used for </w:t>
      </w:r>
      <w:r w:rsidR="004F361F">
        <w:rPr>
          <w:lang w:val="en-US"/>
        </w:rPr>
        <w:t>SCG bearer.</w:t>
      </w:r>
      <w:r>
        <w:rPr>
          <w:lang w:val="en-US"/>
        </w:rPr>
        <w:t xml:space="preserve"> The key freshness for mobility is maintained for these cases. </w:t>
      </w:r>
      <w:r w:rsidR="002F1E50">
        <w:rPr>
          <w:lang w:val="en-US"/>
        </w:rPr>
        <w:t>I</w:t>
      </w:r>
      <w:r>
        <w:rPr>
          <w:lang w:val="en-US"/>
        </w:rPr>
        <w:t xml:space="preserve">f the UE </w:t>
      </w:r>
      <w:r w:rsidR="002F1E50">
        <w:rPr>
          <w:lang w:val="en-US"/>
        </w:rPr>
        <w:t>executes PSCell change</w:t>
      </w:r>
      <w:r>
        <w:rPr>
          <w:lang w:val="en-US"/>
        </w:rPr>
        <w:t xml:space="preserve"> back from B to A and if it applies the stored configuration </w:t>
      </w:r>
      <w:r w:rsidR="00DE591A">
        <w:rPr>
          <w:lang w:val="en-US"/>
        </w:rPr>
        <w:t>value N1 for key generation, the same keys are reused again leading to security rekeying issue.</w:t>
      </w:r>
    </w:p>
    <w:p w14:paraId="46380FA5" w14:textId="1211C944" w:rsidR="00AE541A" w:rsidRDefault="00AE541A" w:rsidP="00AE541A">
      <w:pPr>
        <w:rPr>
          <w:b/>
          <w:bCs/>
        </w:rPr>
      </w:pPr>
      <w:r w:rsidRPr="5CDF10FD">
        <w:rPr>
          <w:b/>
          <w:bCs/>
        </w:rPr>
        <w:t xml:space="preserve">Observation </w:t>
      </w:r>
      <w:r w:rsidR="00A97AF2">
        <w:rPr>
          <w:b/>
          <w:bCs/>
        </w:rPr>
        <w:t>4</w:t>
      </w:r>
      <w:r w:rsidRPr="5CDF10FD">
        <w:rPr>
          <w:b/>
          <w:bCs/>
        </w:rPr>
        <w:t xml:space="preserve">: For Inter-SN </w:t>
      </w:r>
      <w:r w:rsidR="002F1E50" w:rsidRPr="002F1E50">
        <w:rPr>
          <w:b/>
          <w:bCs/>
        </w:rPr>
        <w:t>SAS</w:t>
      </w:r>
      <w:r w:rsidRPr="5CDF10FD">
        <w:rPr>
          <w:b/>
          <w:bCs/>
        </w:rPr>
        <w:t xml:space="preserve"> scenario use of SN-counter value stored in the target configuration for key </w:t>
      </w:r>
      <w:r>
        <w:rPr>
          <w:b/>
          <w:bCs/>
        </w:rPr>
        <w:t>generation</w:t>
      </w:r>
      <w:r w:rsidRPr="5CDF10FD">
        <w:rPr>
          <w:b/>
          <w:bCs/>
        </w:rPr>
        <w:t xml:space="preserve"> will lead to security re-keying issues.</w:t>
      </w:r>
    </w:p>
    <w:p w14:paraId="6FE89900" w14:textId="41137DBA" w:rsidR="00DE591A" w:rsidRDefault="00DE591A" w:rsidP="00931BC3">
      <w:pPr>
        <w:rPr>
          <w:lang w:val="en-US"/>
        </w:rPr>
      </w:pPr>
      <w:r>
        <w:rPr>
          <w:lang w:val="en-US"/>
        </w:rPr>
        <w:t>This issue is not applicable if there is no change of SN counter value across target cell configurations. Such configurations are possible only if the prepared cells belong to same SN and there is no need to refresh the keys as part of configuration change.</w:t>
      </w:r>
    </w:p>
    <w:p w14:paraId="6647B80F" w14:textId="21C06E10" w:rsidR="00FB098E" w:rsidRDefault="00FB098E" w:rsidP="5CDF10FD">
      <w:pPr>
        <w:rPr>
          <w:b/>
          <w:bCs/>
        </w:rPr>
      </w:pPr>
      <w:r w:rsidRPr="5CDF10FD">
        <w:rPr>
          <w:b/>
          <w:bCs/>
        </w:rPr>
        <w:t xml:space="preserve">Observation 5: For </w:t>
      </w:r>
      <w:r w:rsidR="002F1E50" w:rsidRPr="002F1E50">
        <w:rPr>
          <w:b/>
          <w:bCs/>
        </w:rPr>
        <w:t>SAS</w:t>
      </w:r>
      <w:r w:rsidR="007D443E">
        <w:rPr>
          <w:b/>
          <w:bCs/>
        </w:rPr>
        <w:t>,</w:t>
      </w:r>
      <w:r w:rsidR="002F1E50">
        <w:rPr>
          <w:b/>
          <w:bCs/>
        </w:rPr>
        <w:t xml:space="preserve"> </w:t>
      </w:r>
      <w:r w:rsidRPr="5CDF10FD">
        <w:rPr>
          <w:b/>
          <w:bCs/>
        </w:rPr>
        <w:t xml:space="preserve">there is </w:t>
      </w:r>
      <w:r w:rsidR="002D01DA">
        <w:rPr>
          <w:b/>
          <w:bCs/>
        </w:rPr>
        <w:t xml:space="preserve">no </w:t>
      </w:r>
      <w:r w:rsidRPr="5CDF10FD">
        <w:rPr>
          <w:b/>
          <w:bCs/>
        </w:rPr>
        <w:t>security issues in using the stored configuration for switching across cells</w:t>
      </w:r>
      <w:r w:rsidR="000B109D">
        <w:rPr>
          <w:b/>
          <w:bCs/>
        </w:rPr>
        <w:t xml:space="preserve"> </w:t>
      </w:r>
      <w:r w:rsidR="000B109D" w:rsidRPr="5CDF10FD">
        <w:rPr>
          <w:b/>
          <w:bCs/>
        </w:rPr>
        <w:t>where the PDCP anchor point is not modified (i.e.</w:t>
      </w:r>
      <w:r w:rsidR="005E69DF">
        <w:rPr>
          <w:b/>
          <w:bCs/>
        </w:rPr>
        <w:t>,</w:t>
      </w:r>
      <w:r w:rsidR="000B109D" w:rsidRPr="5CDF10FD">
        <w:rPr>
          <w:b/>
          <w:bCs/>
        </w:rPr>
        <w:t xml:space="preserve"> Intra-SN)</w:t>
      </w:r>
      <w:r w:rsidR="000B109D">
        <w:rPr>
          <w:b/>
          <w:bCs/>
        </w:rPr>
        <w:t>.</w:t>
      </w:r>
    </w:p>
    <w:p w14:paraId="2D78844D" w14:textId="58A3AC5E" w:rsidR="0024467A" w:rsidRDefault="00DE591A" w:rsidP="00931BC3">
      <w:pPr>
        <w:rPr>
          <w:bCs/>
        </w:rPr>
      </w:pPr>
      <w:r>
        <w:rPr>
          <w:bCs/>
        </w:rPr>
        <w:t>Th</w:t>
      </w:r>
      <w:r w:rsidR="000B109D">
        <w:rPr>
          <w:bCs/>
        </w:rPr>
        <w:t xml:space="preserve">is issue </w:t>
      </w:r>
      <w:r>
        <w:rPr>
          <w:bCs/>
        </w:rPr>
        <w:t xml:space="preserve">can be avoided if SN counter is not included in the </w:t>
      </w:r>
      <w:r w:rsidR="009A6EAF">
        <w:t xml:space="preserve">SAS </w:t>
      </w:r>
      <w:r>
        <w:rPr>
          <w:bCs/>
        </w:rPr>
        <w:t xml:space="preserve">configurations but changed via explicit RRC Reconfiguration after every cell switch completion. This additional signalling will introduce delay for subsequent CG </w:t>
      </w:r>
      <w:r w:rsidR="009A6EAF">
        <w:rPr>
          <w:bCs/>
        </w:rPr>
        <w:t xml:space="preserve">change </w:t>
      </w:r>
      <w:r>
        <w:rPr>
          <w:bCs/>
        </w:rPr>
        <w:t xml:space="preserve">execution from new cell until completion of the RRC Reconfiguration. This solution conflicts with the primary motivation of </w:t>
      </w:r>
      <w:r w:rsidR="009A6EAF">
        <w:t>SAS</w:t>
      </w:r>
      <w:r>
        <w:rPr>
          <w:bCs/>
        </w:rPr>
        <w:t xml:space="preserve"> to avoid RRC reconfiguration between successive executions. </w:t>
      </w:r>
    </w:p>
    <w:p w14:paraId="03785A37" w14:textId="1A186AB7" w:rsidR="0024467A" w:rsidRDefault="0024467A" w:rsidP="0024467A">
      <w:pPr>
        <w:rPr>
          <w:b/>
        </w:rPr>
      </w:pPr>
      <w:r w:rsidRPr="00800903">
        <w:rPr>
          <w:b/>
        </w:rPr>
        <w:t xml:space="preserve">Observation </w:t>
      </w:r>
      <w:r>
        <w:rPr>
          <w:b/>
          <w:bCs/>
        </w:rPr>
        <w:t>7</w:t>
      </w:r>
      <w:r w:rsidRPr="00800903">
        <w:rPr>
          <w:b/>
        </w:rPr>
        <w:t>:</w:t>
      </w:r>
      <w:r>
        <w:rPr>
          <w:b/>
        </w:rPr>
        <w:t xml:space="preserve"> </w:t>
      </w:r>
      <w:r w:rsidR="009A6EAF">
        <w:rPr>
          <w:b/>
        </w:rPr>
        <w:t>Updating</w:t>
      </w:r>
      <w:r>
        <w:rPr>
          <w:b/>
        </w:rPr>
        <w:t xml:space="preserve"> of SN counter for </w:t>
      </w:r>
      <w:r w:rsidR="009A6EAF" w:rsidRPr="009A6EAF">
        <w:rPr>
          <w:b/>
        </w:rPr>
        <w:t>SAS</w:t>
      </w:r>
      <w:r w:rsidR="009A6EAF">
        <w:rPr>
          <w:b/>
        </w:rPr>
        <w:t xml:space="preserve"> after </w:t>
      </w:r>
      <w:r>
        <w:rPr>
          <w:b/>
        </w:rPr>
        <w:t>every cell change of CPAC execution introduces additional signalling overhead and delay in selective activation.</w:t>
      </w:r>
    </w:p>
    <w:p w14:paraId="1A6A4691" w14:textId="735CD655" w:rsidR="00DE591A" w:rsidRDefault="00DE591A" w:rsidP="00DE591A">
      <w:pPr>
        <w:rPr>
          <w:b/>
        </w:rPr>
      </w:pPr>
      <w:r>
        <w:rPr>
          <w:b/>
        </w:rPr>
        <w:lastRenderedPageBreak/>
        <w:t>Proposal</w:t>
      </w:r>
      <w:r w:rsidRPr="00800903">
        <w:rPr>
          <w:b/>
        </w:rPr>
        <w:t xml:space="preserve"> </w:t>
      </w:r>
      <w:r w:rsidR="00A97AF2">
        <w:rPr>
          <w:b/>
          <w:bCs/>
        </w:rPr>
        <w:t>6</w:t>
      </w:r>
      <w:r w:rsidRPr="00800903">
        <w:rPr>
          <w:b/>
        </w:rPr>
        <w:t>:</w:t>
      </w:r>
      <w:r>
        <w:rPr>
          <w:b/>
        </w:rPr>
        <w:t xml:space="preserve"> </w:t>
      </w:r>
      <w:r w:rsidR="003C68DF">
        <w:rPr>
          <w:b/>
        </w:rPr>
        <w:t>For SAS,</w:t>
      </w:r>
      <w:r>
        <w:rPr>
          <w:b/>
        </w:rPr>
        <w:t xml:space="preserve"> RRC Reconfiguration for change of SN-Counter after cell-change should be avoided.</w:t>
      </w:r>
    </w:p>
    <w:p w14:paraId="270FD7F0" w14:textId="6601D037" w:rsidR="003E7A83" w:rsidRDefault="0024467A" w:rsidP="00931BC3">
      <w:pPr>
        <w:rPr>
          <w:bCs/>
        </w:rPr>
      </w:pPr>
      <w:r w:rsidRPr="00E66800">
        <w:t>Based on the above analysis,</w:t>
      </w:r>
      <w:r>
        <w:rPr>
          <w:bCs/>
        </w:rPr>
        <w:t xml:space="preserve"> we </w:t>
      </w:r>
      <w:r w:rsidR="002D6B4F">
        <w:rPr>
          <w:bCs/>
        </w:rPr>
        <w:t xml:space="preserve">propose that RAN2 to agree that new mechanism </w:t>
      </w:r>
      <w:r w:rsidR="00DE591A">
        <w:rPr>
          <w:bCs/>
        </w:rPr>
        <w:t>where SN counter values are incremented uniquely across successive cell changes with preconfigured SN counter values or preconfigured pattern for SN counter change</w:t>
      </w:r>
      <w:r w:rsidR="002D6B4F">
        <w:rPr>
          <w:bCs/>
        </w:rPr>
        <w:t>.</w:t>
      </w:r>
      <w:r w:rsidR="00DE591A">
        <w:rPr>
          <w:bCs/>
        </w:rPr>
        <w:t xml:space="preserve"> This can be achieved in multiple ways. Following are some of the potential options.</w:t>
      </w:r>
    </w:p>
    <w:p w14:paraId="5A447F8D" w14:textId="1E494D1A" w:rsidR="00DE591A" w:rsidRDefault="00DE591A" w:rsidP="00DE591A">
      <w:pPr>
        <w:pStyle w:val="ListParagraph"/>
        <w:numPr>
          <w:ilvl w:val="0"/>
          <w:numId w:val="51"/>
        </w:numPr>
        <w:rPr>
          <w:bCs/>
        </w:rPr>
      </w:pPr>
      <w:r>
        <w:rPr>
          <w:bCs/>
        </w:rPr>
        <w:t xml:space="preserve">As part of </w:t>
      </w:r>
      <w:r w:rsidR="003C68DF" w:rsidRPr="003C68DF">
        <w:rPr>
          <w:bCs/>
        </w:rPr>
        <w:t>SAS</w:t>
      </w:r>
      <w:r>
        <w:rPr>
          <w:bCs/>
        </w:rPr>
        <w:t xml:space="preserve"> preparation UE is configured with range of SN counter values from starting SN counter value. </w:t>
      </w:r>
      <w:r w:rsidR="000B109D">
        <w:rPr>
          <w:bCs/>
        </w:rPr>
        <w:t>UE increment the SN counter for every cell change and use the next value. The list of SN counter values can be reconfigured when UE is about to use all the unique values.</w:t>
      </w:r>
    </w:p>
    <w:p w14:paraId="0866A53E" w14:textId="78165D26" w:rsidR="000B109D" w:rsidRDefault="000B109D">
      <w:pPr>
        <w:pStyle w:val="ListParagraph"/>
        <w:numPr>
          <w:ilvl w:val="0"/>
          <w:numId w:val="51"/>
        </w:numPr>
        <w:rPr>
          <w:bCs/>
        </w:rPr>
      </w:pPr>
      <w:r>
        <w:rPr>
          <w:bCs/>
        </w:rPr>
        <w:t>For each Target node multiple SN counter values are assigned so that UE can use different value in case same SN is selected again during selective activation.</w:t>
      </w:r>
    </w:p>
    <w:p w14:paraId="20DB279F" w14:textId="0EA32335" w:rsidR="002D6B4F" w:rsidRPr="004843DD" w:rsidRDefault="00B04712" w:rsidP="00931BC3">
      <w:pPr>
        <w:rPr>
          <w:rFonts w:ascii="Arial" w:hAnsi="Arial"/>
          <w:sz w:val="32"/>
        </w:rPr>
      </w:pPr>
      <w:r>
        <w:rPr>
          <w:b/>
        </w:rPr>
        <w:t>Proposal</w:t>
      </w:r>
      <w:r w:rsidRPr="00800903">
        <w:rPr>
          <w:b/>
        </w:rPr>
        <w:t xml:space="preserve"> </w:t>
      </w:r>
      <w:r w:rsidR="00A97AF2">
        <w:rPr>
          <w:b/>
          <w:bCs/>
        </w:rPr>
        <w:t>7</w:t>
      </w:r>
      <w:r w:rsidRPr="00800903">
        <w:rPr>
          <w:b/>
        </w:rPr>
        <w:t>:</w:t>
      </w:r>
      <w:r>
        <w:rPr>
          <w:b/>
        </w:rPr>
        <w:t xml:space="preserve"> RAN2 to </w:t>
      </w:r>
      <w:r w:rsidR="0083792C">
        <w:rPr>
          <w:b/>
        </w:rPr>
        <w:t xml:space="preserve">discuss potential solutions for pre-configuration of SN counter values for </w:t>
      </w:r>
      <w:r w:rsidR="00DA32FD" w:rsidRPr="00801B2C">
        <w:rPr>
          <w:b/>
          <w:bCs/>
        </w:rPr>
        <w:t>SAS</w:t>
      </w:r>
      <w:r w:rsidR="0083792C">
        <w:rPr>
          <w:b/>
        </w:rPr>
        <w:t xml:space="preserve"> which can avoid security issues during cell-change with stored configurations.</w:t>
      </w:r>
    </w:p>
    <w:p w14:paraId="0BBC9BAC" w14:textId="43F9452F" w:rsidR="00134D94" w:rsidRPr="00E00998" w:rsidRDefault="00134D94" w:rsidP="00134D94">
      <w:pPr>
        <w:pStyle w:val="Heading2"/>
      </w:pPr>
      <w:r>
        <w:t>2</w:t>
      </w:r>
      <w:r w:rsidRPr="006E13D1">
        <w:t>.</w:t>
      </w:r>
      <w:r w:rsidR="00034735">
        <w:t>4</w:t>
      </w:r>
      <w:r w:rsidRPr="006E13D1">
        <w:tab/>
      </w:r>
      <w:r w:rsidR="00CE0AFC" w:rsidRPr="00C2288C">
        <w:t xml:space="preserve">Measurements and </w:t>
      </w:r>
      <w:r w:rsidR="00CE0AFC">
        <w:t>e</w:t>
      </w:r>
      <w:r w:rsidR="00CE0AFC" w:rsidRPr="00C2288C">
        <w:t xml:space="preserve">xecution conditions for </w:t>
      </w:r>
      <w:r w:rsidR="00CE0AFC">
        <w:t>SAS</w:t>
      </w:r>
      <w:r w:rsidR="00CE0AFC" w:rsidDel="00CE0AFC">
        <w:t xml:space="preserve"> </w:t>
      </w:r>
    </w:p>
    <w:p w14:paraId="3BA11199" w14:textId="77777777" w:rsidR="00C2288C" w:rsidRPr="00A40F83" w:rsidRDefault="00C2288C" w:rsidP="00C2288C">
      <w:r>
        <w:t xml:space="preserve">The execution condition for PSCell change differs across the cells based on the coverage radius, overlapping region and interference situations. For example, one cell may not have much interference in the cell-edges and RSRP based measurements will be sufficient for mobility whereas in other cell which have higher inter-cell interference at cell-edges RSRQ based measurements may be required. Even the threshold for conditional events and priority for execution may differ in each cell. </w:t>
      </w:r>
    </w:p>
    <w:p w14:paraId="2D2CEB5B" w14:textId="507FBB6A" w:rsidR="00C2288C" w:rsidRDefault="00C2288C" w:rsidP="00C2288C">
      <w:r>
        <w:rPr>
          <w:b/>
          <w:bCs/>
        </w:rPr>
        <w:t xml:space="preserve">Observation </w:t>
      </w:r>
      <w:r w:rsidR="00A97AF2">
        <w:rPr>
          <w:b/>
          <w:bCs/>
        </w:rPr>
        <w:t>8</w:t>
      </w:r>
      <w:r w:rsidRPr="00944275">
        <w:rPr>
          <w:b/>
          <w:bCs/>
        </w:rPr>
        <w:t>:</w:t>
      </w:r>
      <w:r>
        <w:rPr>
          <w:b/>
          <w:bCs/>
        </w:rPr>
        <w:t xml:space="preserve"> </w:t>
      </w:r>
      <w:r w:rsidRPr="00AC425D">
        <w:rPr>
          <w:b/>
          <w:bCs/>
        </w:rPr>
        <w:t xml:space="preserve"> The CPC execution conditions for the prepared target cells can be different depending on the serving PSCell.</w:t>
      </w:r>
    </w:p>
    <w:p w14:paraId="2F4DD48E" w14:textId="60B72B10" w:rsidR="00C2288C" w:rsidRDefault="00C2288C" w:rsidP="00C2288C">
      <w:pPr>
        <w:rPr>
          <w:b/>
          <w:bCs/>
        </w:rPr>
      </w:pPr>
      <w:r>
        <w:t xml:space="preserve">For changing evaluation condition after UE switches to new cell, another RRC Reconfiguration to modify the measurement configuration will be needed. This will delay the consecutive execution until this new configuration is enabled at UE.  Additional mechanisms may be required to pre-configure these cell specific execution conditions for </w:t>
      </w:r>
      <w:r w:rsidR="00CE0AFC">
        <w:t>SAS</w:t>
      </w:r>
      <w:r>
        <w:t>.</w:t>
      </w:r>
    </w:p>
    <w:p w14:paraId="57E024E6" w14:textId="20FB97DE" w:rsidR="00C2288C" w:rsidRPr="00FB00C4" w:rsidRDefault="00C2288C" w:rsidP="00C2288C">
      <w:pPr>
        <w:rPr>
          <w:b/>
          <w:bCs/>
        </w:rPr>
      </w:pPr>
      <w:r w:rsidRPr="00FB00C4">
        <w:rPr>
          <w:b/>
          <w:bCs/>
        </w:rPr>
        <w:t xml:space="preserve">Proposal </w:t>
      </w:r>
      <w:r w:rsidR="00A97AF2">
        <w:rPr>
          <w:b/>
          <w:bCs/>
        </w:rPr>
        <w:t>8</w:t>
      </w:r>
      <w:r w:rsidRPr="00FB00C4">
        <w:rPr>
          <w:b/>
          <w:bCs/>
        </w:rPr>
        <w:t xml:space="preserve">: </w:t>
      </w:r>
      <w:r w:rsidRPr="00AC5C67">
        <w:rPr>
          <w:b/>
          <w:bCs/>
        </w:rPr>
        <w:t xml:space="preserve">For </w:t>
      </w:r>
      <w:r w:rsidR="00CE0AFC" w:rsidRPr="00CE0AFC">
        <w:rPr>
          <w:b/>
          <w:bCs/>
        </w:rPr>
        <w:t xml:space="preserve">SAS </w:t>
      </w:r>
      <w:r w:rsidR="0051216E">
        <w:rPr>
          <w:b/>
          <w:bCs/>
        </w:rPr>
        <w:t>serving</w:t>
      </w:r>
      <w:r w:rsidRPr="00AC5C67">
        <w:rPr>
          <w:b/>
          <w:bCs/>
        </w:rPr>
        <w:t xml:space="preserve"> cell specific execution conditions should be considered. FFS the details on enabling it without reconfiguration of the conditions after cell-change.</w:t>
      </w:r>
    </w:p>
    <w:p w14:paraId="59382E4C" w14:textId="77777777" w:rsidR="00C2288C" w:rsidRPr="00C2288C" w:rsidRDefault="00C2288C" w:rsidP="00A97AF2"/>
    <w:p w14:paraId="69B7B8E6" w14:textId="568C3688" w:rsidR="009339CB" w:rsidRPr="006E13D1" w:rsidRDefault="00C2288C" w:rsidP="009339CB">
      <w:pPr>
        <w:pStyle w:val="Heading1"/>
      </w:pPr>
      <w:r>
        <w:t>3</w:t>
      </w:r>
      <w:r w:rsidR="009339CB" w:rsidRPr="006E13D1">
        <w:tab/>
      </w:r>
      <w:r w:rsidR="009339CB">
        <w:t>Conclusion</w:t>
      </w:r>
    </w:p>
    <w:p w14:paraId="5CAD8FD0" w14:textId="051FEB47" w:rsidR="00AC425D" w:rsidRPr="00B038A4" w:rsidRDefault="004D0786" w:rsidP="00CF3216">
      <w:r>
        <w:t xml:space="preserve">We </w:t>
      </w:r>
      <w:r w:rsidR="007F562E">
        <w:t xml:space="preserve">have </w:t>
      </w:r>
      <w:r>
        <w:t>an</w:t>
      </w:r>
      <w:r w:rsidR="007F562E">
        <w:t>a</w:t>
      </w:r>
      <w:r>
        <w:t>lyse</w:t>
      </w:r>
      <w:r w:rsidR="007F562E">
        <w:t>d</w:t>
      </w:r>
      <w:r>
        <w:t xml:space="preserve"> the open issues </w:t>
      </w:r>
      <w:r w:rsidR="008E3628">
        <w:t>from last RAN2 meeting and details of solution components of selective activation in this paper. Based on the analysis we</w:t>
      </w:r>
      <w:r w:rsidR="00AC425D" w:rsidRPr="00B038A4">
        <w:t xml:space="preserve"> </w:t>
      </w:r>
      <w:r w:rsidR="008E3628" w:rsidRPr="00B038A4">
        <w:t>introduce</w:t>
      </w:r>
      <w:r w:rsidR="00AC425D" w:rsidRPr="00B038A4">
        <w:t xml:space="preserve"> the following observation and proposals.</w:t>
      </w:r>
    </w:p>
    <w:p w14:paraId="1A50E015" w14:textId="1F953984" w:rsidR="00CF3216" w:rsidRPr="00224640" w:rsidRDefault="0094504D" w:rsidP="00C37A11">
      <w:pPr>
        <w:rPr>
          <w:b/>
          <w:bCs/>
          <w:u w:val="single"/>
        </w:rPr>
      </w:pPr>
      <w:r w:rsidRPr="00224640">
        <w:rPr>
          <w:b/>
          <w:bCs/>
          <w:u w:val="single"/>
        </w:rPr>
        <w:t xml:space="preserve">Scenarios and basic </w:t>
      </w:r>
      <w:r w:rsidR="00224640" w:rsidRPr="00224640">
        <w:rPr>
          <w:b/>
          <w:bCs/>
          <w:u w:val="single"/>
        </w:rPr>
        <w:t>signaling procedures</w:t>
      </w:r>
    </w:p>
    <w:p w14:paraId="65349F4D" w14:textId="41F2CA8A" w:rsidR="00C37A11" w:rsidRDefault="00C37A11" w:rsidP="00C37A11">
      <w:pPr>
        <w:rPr>
          <w:b/>
          <w:bCs/>
        </w:rPr>
      </w:pPr>
      <w:r w:rsidRPr="00B02196">
        <w:rPr>
          <w:b/>
          <w:bCs/>
        </w:rPr>
        <w:t>Proposal 1: T</w:t>
      </w:r>
      <w:r w:rsidRPr="00CC5C65">
        <w:rPr>
          <w:b/>
          <w:bCs/>
        </w:rPr>
        <w:t xml:space="preserve">he Target cell configurations prepared for selective activation </w:t>
      </w:r>
      <w:r>
        <w:rPr>
          <w:b/>
          <w:bCs/>
        </w:rPr>
        <w:t>for PSCell Change</w:t>
      </w:r>
      <w:r w:rsidDel="002B7B23">
        <w:rPr>
          <w:b/>
          <w:bCs/>
        </w:rPr>
        <w:t xml:space="preserve"> </w:t>
      </w:r>
      <w:r>
        <w:rPr>
          <w:b/>
          <w:bCs/>
        </w:rPr>
        <w:t>a</w:t>
      </w:r>
      <w:r w:rsidRPr="00CC5C65">
        <w:rPr>
          <w:b/>
          <w:bCs/>
        </w:rPr>
        <w:t xml:space="preserve">re not released at UE and Network </w:t>
      </w:r>
      <w:r>
        <w:rPr>
          <w:b/>
          <w:bCs/>
        </w:rPr>
        <w:t xml:space="preserve">(MN and SN) </w:t>
      </w:r>
      <w:r w:rsidRPr="00CC5C65">
        <w:rPr>
          <w:b/>
          <w:bCs/>
        </w:rPr>
        <w:t xml:space="preserve">after </w:t>
      </w:r>
      <w:r>
        <w:rPr>
          <w:b/>
          <w:bCs/>
        </w:rPr>
        <w:t xml:space="preserve">a PSCell </w:t>
      </w:r>
      <w:r w:rsidRPr="00F57949">
        <w:rPr>
          <w:b/>
          <w:bCs/>
        </w:rPr>
        <w:t>change</w:t>
      </w:r>
      <w:r>
        <w:rPr>
          <w:b/>
          <w:bCs/>
        </w:rPr>
        <w:t>.</w:t>
      </w:r>
    </w:p>
    <w:p w14:paraId="0A2A888A" w14:textId="77777777" w:rsidR="00C37A11" w:rsidRDefault="00C37A11" w:rsidP="00C37A11">
      <w:pPr>
        <w:rPr>
          <w:b/>
          <w:bCs/>
        </w:rPr>
      </w:pPr>
      <w:r w:rsidRPr="003D68F3">
        <w:rPr>
          <w:b/>
          <w:bCs/>
        </w:rPr>
        <w:t xml:space="preserve">Proposal </w:t>
      </w:r>
      <w:r w:rsidRPr="005F3E87">
        <w:rPr>
          <w:b/>
          <w:bCs/>
        </w:rPr>
        <w:t>2</w:t>
      </w:r>
      <w:r w:rsidRPr="003D68F3">
        <w:rPr>
          <w:b/>
          <w:bCs/>
        </w:rPr>
        <w:t xml:space="preserve">: Measurements and </w:t>
      </w:r>
      <w:r>
        <w:rPr>
          <w:b/>
          <w:bCs/>
        </w:rPr>
        <w:t>e</w:t>
      </w:r>
      <w:r w:rsidRPr="00A97AF2">
        <w:rPr>
          <w:b/>
          <w:bCs/>
        </w:rPr>
        <w:t xml:space="preserve">valuation for execution of selective activation is continued after </w:t>
      </w:r>
      <w:r>
        <w:rPr>
          <w:b/>
          <w:bCs/>
        </w:rPr>
        <w:t>PSC</w:t>
      </w:r>
      <w:r w:rsidRPr="00A97AF2">
        <w:rPr>
          <w:b/>
          <w:bCs/>
        </w:rPr>
        <w:t>ell change</w:t>
      </w:r>
      <w:r>
        <w:rPr>
          <w:b/>
          <w:bCs/>
        </w:rPr>
        <w:t xml:space="preserve"> is completed</w:t>
      </w:r>
      <w:r w:rsidRPr="003D68F3">
        <w:rPr>
          <w:b/>
          <w:bCs/>
        </w:rPr>
        <w:t xml:space="preserve">. FFS need for continuing the </w:t>
      </w:r>
      <w:r>
        <w:rPr>
          <w:b/>
          <w:bCs/>
        </w:rPr>
        <w:t>measurements and evaluations for selective activation</w:t>
      </w:r>
      <w:r w:rsidRPr="003D68F3">
        <w:rPr>
          <w:b/>
          <w:bCs/>
        </w:rPr>
        <w:t xml:space="preserve"> during the </w:t>
      </w:r>
      <w:r>
        <w:rPr>
          <w:b/>
          <w:bCs/>
        </w:rPr>
        <w:t xml:space="preserve">PSCell change </w:t>
      </w:r>
      <w:r>
        <w:rPr>
          <w:b/>
        </w:rPr>
        <w:t>execution</w:t>
      </w:r>
      <w:r>
        <w:rPr>
          <w:b/>
          <w:bCs/>
        </w:rPr>
        <w:t xml:space="preserve">.  </w:t>
      </w:r>
    </w:p>
    <w:p w14:paraId="07BD4120" w14:textId="77777777" w:rsidR="00C37A11" w:rsidRDefault="00C37A11" w:rsidP="00C37A11">
      <w:pPr>
        <w:rPr>
          <w:b/>
          <w:bCs/>
          <w:lang w:val="en-US"/>
        </w:rPr>
      </w:pPr>
      <w:r w:rsidRPr="00944275">
        <w:rPr>
          <w:b/>
          <w:bCs/>
        </w:rPr>
        <w:t xml:space="preserve">Proposal </w:t>
      </w:r>
      <w:r>
        <w:rPr>
          <w:b/>
          <w:bCs/>
        </w:rPr>
        <w:t>3</w:t>
      </w:r>
      <w:r w:rsidRPr="00944275">
        <w:rPr>
          <w:b/>
          <w:bCs/>
        </w:rPr>
        <w:t xml:space="preserve">: </w:t>
      </w:r>
      <w:r w:rsidRPr="003D68F3">
        <w:rPr>
          <w:b/>
        </w:rPr>
        <w:t>RAN2 agrees that the selective activation of cell groups should support subsequent conditional PSCell changes (CPC) after a secondary cell group addition</w:t>
      </w:r>
      <w:r w:rsidRPr="006426C2">
        <w:rPr>
          <w:b/>
          <w:bCs/>
          <w:lang w:val="en-US"/>
        </w:rPr>
        <w:t xml:space="preserve"> (normal or conditional</w:t>
      </w:r>
      <w:r w:rsidRPr="003E05EA">
        <w:rPr>
          <w:b/>
          <w:bCs/>
          <w:lang w:val="en-US"/>
        </w:rPr>
        <w:t>)</w:t>
      </w:r>
      <w:r>
        <w:rPr>
          <w:b/>
          <w:bCs/>
          <w:lang w:val="en-US"/>
        </w:rPr>
        <w:t>.</w:t>
      </w:r>
      <w:r w:rsidRPr="003E05EA">
        <w:rPr>
          <w:b/>
          <w:bCs/>
          <w:lang w:val="en-US"/>
        </w:rPr>
        <w:t xml:space="preserve"> </w:t>
      </w:r>
    </w:p>
    <w:p w14:paraId="6D607689" w14:textId="77777777" w:rsidR="00A074B2" w:rsidRDefault="00A074B2" w:rsidP="00AB6309"/>
    <w:p w14:paraId="1DA04496" w14:textId="5E69DB47" w:rsidR="00224640" w:rsidRPr="00224640" w:rsidRDefault="00224640" w:rsidP="00224640">
      <w:pPr>
        <w:rPr>
          <w:b/>
          <w:bCs/>
          <w:u w:val="single"/>
        </w:rPr>
      </w:pPr>
      <w:r>
        <w:rPr>
          <w:b/>
          <w:bCs/>
          <w:u w:val="single"/>
        </w:rPr>
        <w:t>Delta Configuration Support for SAS</w:t>
      </w:r>
    </w:p>
    <w:p w14:paraId="51DFCDF7" w14:textId="14A7331C" w:rsidR="00AB6309" w:rsidRPr="00AB6309" w:rsidRDefault="00AB6309" w:rsidP="00AB6309">
      <w:r w:rsidRPr="00AB6309">
        <w:t xml:space="preserve">Observation 1: </w:t>
      </w:r>
      <w:r w:rsidRPr="00AB6309" w:rsidDel="00B13208">
        <w:t xml:space="preserve"> </w:t>
      </w:r>
      <w:r w:rsidRPr="00AB6309">
        <w:t>Use of Full-configuration (and corresponding Release/Addition of SCG) will 1) significantly impact the interruption time and delay in CPC execution, 2) increase the signalling overhead over the radio interface and 3) cause storage overhead for the UE.</w:t>
      </w:r>
    </w:p>
    <w:p w14:paraId="52D38BD1" w14:textId="77777777" w:rsidR="00C37A11" w:rsidRDefault="00C37A11" w:rsidP="00C37A11">
      <w:pPr>
        <w:rPr>
          <w:b/>
          <w:bCs/>
        </w:rPr>
      </w:pPr>
      <w:r>
        <w:rPr>
          <w:b/>
          <w:bCs/>
        </w:rPr>
        <w:t>Proposal 4</w:t>
      </w:r>
      <w:r w:rsidRPr="00010B97">
        <w:rPr>
          <w:b/>
          <w:bCs/>
        </w:rPr>
        <w:t xml:space="preserve">: </w:t>
      </w:r>
      <w:r w:rsidRPr="003D68F3">
        <w:rPr>
          <w:b/>
          <w:bCs/>
        </w:rPr>
        <w:t>RAN2 confirm</w:t>
      </w:r>
      <w:r>
        <w:rPr>
          <w:b/>
          <w:bCs/>
        </w:rPr>
        <w:t>s</w:t>
      </w:r>
      <w:r w:rsidRPr="003D68F3">
        <w:rPr>
          <w:b/>
          <w:bCs/>
        </w:rPr>
        <w:t xml:space="preserve"> that delta configuration</w:t>
      </w:r>
      <w:r>
        <w:rPr>
          <w:b/>
          <w:bCs/>
        </w:rPr>
        <w:t xml:space="preserve"> is</w:t>
      </w:r>
      <w:r w:rsidRPr="003D68F3">
        <w:rPr>
          <w:b/>
          <w:bCs/>
        </w:rPr>
        <w:t xml:space="preserve"> supported for </w:t>
      </w:r>
      <w:r w:rsidRPr="00E41858">
        <w:rPr>
          <w:b/>
          <w:bCs/>
        </w:rPr>
        <w:t>SAS</w:t>
      </w:r>
      <w:r w:rsidRPr="003D68F3">
        <w:rPr>
          <w:b/>
          <w:bCs/>
        </w:rPr>
        <w:t>. Details are FFS.</w:t>
      </w:r>
    </w:p>
    <w:p w14:paraId="499192BD" w14:textId="77777777" w:rsidR="00A074B2" w:rsidRDefault="00A074B2" w:rsidP="00C37A11">
      <w:pPr>
        <w:rPr>
          <w:b/>
          <w:bCs/>
        </w:rPr>
      </w:pPr>
    </w:p>
    <w:p w14:paraId="1094F92C" w14:textId="287B38D5" w:rsidR="00C4419C" w:rsidRPr="00224640" w:rsidRDefault="00C4419C" w:rsidP="00C4419C">
      <w:pPr>
        <w:rPr>
          <w:b/>
          <w:bCs/>
          <w:u w:val="single"/>
        </w:rPr>
      </w:pPr>
      <w:r>
        <w:rPr>
          <w:b/>
          <w:bCs/>
          <w:u w:val="single"/>
        </w:rPr>
        <w:lastRenderedPageBreak/>
        <w:t xml:space="preserve">On the number of Subsequent cell changes during selectivation activation </w:t>
      </w:r>
    </w:p>
    <w:p w14:paraId="79212697" w14:textId="0F1EB682" w:rsidR="00A074B2" w:rsidRPr="00A074B2" w:rsidRDefault="00A074B2" w:rsidP="00A074B2">
      <w:r w:rsidRPr="00A074B2">
        <w:t>Observation 2: SAS configurations can be added and released depending on resource situation at prepared target cells using mechanisms for addition /release of configuration similar to conditional configuration.</w:t>
      </w:r>
    </w:p>
    <w:p w14:paraId="3E25AACE" w14:textId="77777777" w:rsidR="00C37A11" w:rsidRDefault="00C37A11" w:rsidP="00C37A11">
      <w:pPr>
        <w:rPr>
          <w:b/>
          <w:bCs/>
        </w:rPr>
      </w:pPr>
      <w:r w:rsidRPr="00FB00C4">
        <w:rPr>
          <w:b/>
          <w:bCs/>
        </w:rPr>
        <w:t xml:space="preserve">Proposal </w:t>
      </w:r>
      <w:r>
        <w:rPr>
          <w:b/>
          <w:bCs/>
        </w:rPr>
        <w:t>5</w:t>
      </w:r>
      <w:r w:rsidRPr="00FB00C4">
        <w:rPr>
          <w:b/>
          <w:bCs/>
        </w:rPr>
        <w:t>:</w:t>
      </w:r>
      <w:r w:rsidRPr="00843E7F">
        <w:rPr>
          <w:b/>
          <w:bCs/>
        </w:rPr>
        <w:t xml:space="preserve"> Number of subsequent conditional changes is not restricted for </w:t>
      </w:r>
      <w:r w:rsidRPr="00E47677">
        <w:rPr>
          <w:b/>
          <w:bCs/>
        </w:rPr>
        <w:t>SAS</w:t>
      </w:r>
      <w:r w:rsidRPr="00843E7F">
        <w:rPr>
          <w:b/>
          <w:bCs/>
        </w:rPr>
        <w:t>. Existing mechanisms of target cell configuration management can be used to release the prepared cells.</w:t>
      </w:r>
    </w:p>
    <w:p w14:paraId="48FD2961" w14:textId="77777777" w:rsidR="001953E7" w:rsidRDefault="001953E7" w:rsidP="00C37A11">
      <w:pPr>
        <w:rPr>
          <w:b/>
          <w:bCs/>
        </w:rPr>
      </w:pPr>
    </w:p>
    <w:p w14:paraId="296EC48D" w14:textId="022B7E3B" w:rsidR="00EF127E" w:rsidRPr="00224640" w:rsidRDefault="00EF127E" w:rsidP="00EF127E">
      <w:pPr>
        <w:rPr>
          <w:b/>
          <w:bCs/>
          <w:u w:val="single"/>
        </w:rPr>
      </w:pPr>
      <w:r>
        <w:rPr>
          <w:b/>
          <w:bCs/>
          <w:u w:val="single"/>
        </w:rPr>
        <w:t>On the security issues related to key change for selective activation</w:t>
      </w:r>
    </w:p>
    <w:p w14:paraId="47C0C802" w14:textId="77777777" w:rsidR="000B3A11" w:rsidRPr="000B3A11" w:rsidRDefault="000B3A11" w:rsidP="000B3A11">
      <w:r w:rsidRPr="000B3A11">
        <w:t>Observation 3: Change of SN Counter value in MCG configuration is used to refresh the security keys for SCG bearers during SCG mobility involving change of PDCP anchor point (i.e., SN change).</w:t>
      </w:r>
    </w:p>
    <w:p w14:paraId="49C5C0C7" w14:textId="77777777" w:rsidR="000B3A11" w:rsidRPr="000B3A11" w:rsidRDefault="000B3A11" w:rsidP="000B3A11">
      <w:r w:rsidRPr="000B3A11">
        <w:t>Observation 4: For Inter-SN SAS scenario use of SN-counter value stored in the target configuration for key generation will lead to security re-keying issues.</w:t>
      </w:r>
    </w:p>
    <w:p w14:paraId="42817A25" w14:textId="77777777" w:rsidR="000B3A11" w:rsidRPr="000B3A11" w:rsidRDefault="000B3A11" w:rsidP="000B3A11">
      <w:r w:rsidRPr="000B3A11">
        <w:t>Observation 5: For SAS, there is no security issues in using the stored configuration for switching across cells where the PDCP anchor point is not modified (i.e., Intra-SN).</w:t>
      </w:r>
    </w:p>
    <w:p w14:paraId="7C37ADD6" w14:textId="77777777" w:rsidR="000B3A11" w:rsidRPr="000B3A11" w:rsidRDefault="000B3A11" w:rsidP="000B3A11">
      <w:r w:rsidRPr="000B3A11">
        <w:t>Observation 7: Updating of SN counter for SAS after every cell change of CPAC execution introduces additional signalling overhead and delay in selective activation.</w:t>
      </w:r>
    </w:p>
    <w:p w14:paraId="2749C46F" w14:textId="38B83AD9" w:rsidR="00CF3216" w:rsidRDefault="00CF3216" w:rsidP="00CF3216">
      <w:pPr>
        <w:rPr>
          <w:b/>
        </w:rPr>
      </w:pPr>
      <w:r>
        <w:rPr>
          <w:b/>
        </w:rPr>
        <w:t>Proposal</w:t>
      </w:r>
      <w:r w:rsidRPr="00800903">
        <w:rPr>
          <w:b/>
        </w:rPr>
        <w:t xml:space="preserve"> </w:t>
      </w:r>
      <w:r>
        <w:rPr>
          <w:b/>
          <w:bCs/>
        </w:rPr>
        <w:t>6</w:t>
      </w:r>
      <w:r w:rsidRPr="00800903">
        <w:rPr>
          <w:b/>
        </w:rPr>
        <w:t>:</w:t>
      </w:r>
      <w:r>
        <w:rPr>
          <w:b/>
        </w:rPr>
        <w:t xml:space="preserve"> For SAS, RRC Reconfiguration for change of SN-Counter after </w:t>
      </w:r>
      <w:r w:rsidR="000B3A11">
        <w:rPr>
          <w:b/>
        </w:rPr>
        <w:t xml:space="preserve">every </w:t>
      </w:r>
      <w:r>
        <w:rPr>
          <w:b/>
        </w:rPr>
        <w:t>cell-change should be avoided.</w:t>
      </w:r>
    </w:p>
    <w:p w14:paraId="5D85A750" w14:textId="77777777" w:rsidR="00CF3216" w:rsidRDefault="00CF3216" w:rsidP="00CF3216">
      <w:pPr>
        <w:rPr>
          <w:b/>
        </w:rPr>
      </w:pPr>
      <w:r>
        <w:rPr>
          <w:b/>
        </w:rPr>
        <w:t>Proposal</w:t>
      </w:r>
      <w:r w:rsidRPr="00800903">
        <w:rPr>
          <w:b/>
        </w:rPr>
        <w:t xml:space="preserve"> </w:t>
      </w:r>
      <w:r>
        <w:rPr>
          <w:b/>
          <w:bCs/>
        </w:rPr>
        <w:t>7</w:t>
      </w:r>
      <w:r w:rsidRPr="00800903">
        <w:rPr>
          <w:b/>
        </w:rPr>
        <w:t>:</w:t>
      </w:r>
      <w:r>
        <w:rPr>
          <w:b/>
        </w:rPr>
        <w:t xml:space="preserve"> RAN2 to discuss potential solutions for pre-configuration of SN counter values for </w:t>
      </w:r>
      <w:r w:rsidRPr="00801B2C">
        <w:rPr>
          <w:b/>
          <w:bCs/>
        </w:rPr>
        <w:t>SAS</w:t>
      </w:r>
      <w:r w:rsidDel="00DA32FD">
        <w:rPr>
          <w:b/>
        </w:rPr>
        <w:t xml:space="preserve"> </w:t>
      </w:r>
      <w:r>
        <w:rPr>
          <w:b/>
        </w:rPr>
        <w:t>which can avoid security issues during cell-change with stored configurations.</w:t>
      </w:r>
    </w:p>
    <w:p w14:paraId="7F475E37" w14:textId="77777777" w:rsidR="000B3A11" w:rsidRDefault="000B3A11" w:rsidP="00CF3216">
      <w:pPr>
        <w:rPr>
          <w:b/>
        </w:rPr>
      </w:pPr>
    </w:p>
    <w:p w14:paraId="29807BC0" w14:textId="56241BC9" w:rsidR="008A3765" w:rsidRPr="00CA17AD" w:rsidRDefault="008A3765" w:rsidP="00CF3216">
      <w:pPr>
        <w:rPr>
          <w:b/>
          <w:u w:val="single"/>
        </w:rPr>
      </w:pPr>
      <w:r w:rsidRPr="00CA17AD">
        <w:rPr>
          <w:b/>
          <w:u w:val="single"/>
        </w:rPr>
        <w:t xml:space="preserve">Measurements and Evaluation </w:t>
      </w:r>
      <w:r w:rsidR="00CA17AD" w:rsidRPr="00CA17AD">
        <w:rPr>
          <w:b/>
          <w:u w:val="single"/>
        </w:rPr>
        <w:t>of execution condition for SAS</w:t>
      </w:r>
    </w:p>
    <w:p w14:paraId="5C70B9BF" w14:textId="2D0FBF87" w:rsidR="000B3A11" w:rsidRPr="004843DD" w:rsidRDefault="000B3A11" w:rsidP="00CF3216">
      <w:pPr>
        <w:rPr>
          <w:rFonts w:ascii="Arial" w:hAnsi="Arial"/>
          <w:sz w:val="32"/>
        </w:rPr>
      </w:pPr>
      <w:r w:rsidRPr="000B3A11">
        <w:t>Observation 8:  The CPC execution conditions for the prepared target cells can be different depending on the serving PSCell.</w:t>
      </w:r>
    </w:p>
    <w:p w14:paraId="298FBBF6" w14:textId="40D1FDCB" w:rsidR="00C37A11" w:rsidRPr="00FB2C80" w:rsidRDefault="00CF3216" w:rsidP="00C37A11">
      <w:pPr>
        <w:rPr>
          <w:b/>
          <w:bCs/>
        </w:rPr>
      </w:pPr>
      <w:r w:rsidRPr="00FB00C4">
        <w:rPr>
          <w:b/>
          <w:bCs/>
        </w:rPr>
        <w:t xml:space="preserve">Proposal </w:t>
      </w:r>
      <w:r>
        <w:rPr>
          <w:b/>
          <w:bCs/>
        </w:rPr>
        <w:t>8</w:t>
      </w:r>
      <w:r w:rsidRPr="00FB00C4">
        <w:rPr>
          <w:b/>
          <w:bCs/>
        </w:rPr>
        <w:t xml:space="preserve">: </w:t>
      </w:r>
      <w:r w:rsidRPr="00AC5C67">
        <w:rPr>
          <w:b/>
          <w:bCs/>
        </w:rPr>
        <w:t xml:space="preserve">For </w:t>
      </w:r>
      <w:r w:rsidRPr="00CE0AFC">
        <w:rPr>
          <w:b/>
          <w:bCs/>
        </w:rPr>
        <w:t xml:space="preserve">SAS </w:t>
      </w:r>
      <w:r w:rsidR="0051216E">
        <w:rPr>
          <w:b/>
          <w:bCs/>
        </w:rPr>
        <w:t>serving</w:t>
      </w:r>
      <w:r w:rsidRPr="00AC5C67">
        <w:rPr>
          <w:b/>
          <w:bCs/>
        </w:rPr>
        <w:t xml:space="preserve"> cell specific execution conditions should be considered. FFS the details on enabling it without reconfiguration of the conditions after cell-change.</w:t>
      </w:r>
    </w:p>
    <w:p w14:paraId="56EEE39D" w14:textId="77777777" w:rsidR="009339CB" w:rsidRDefault="009339CB" w:rsidP="009339CB"/>
    <w:p w14:paraId="6CB07A6D" w14:textId="77777777" w:rsidR="005726D6" w:rsidRPr="006E13D1" w:rsidRDefault="005726D6" w:rsidP="005726D6">
      <w:pPr>
        <w:pStyle w:val="Heading1"/>
      </w:pPr>
      <w:r>
        <w:t>References</w:t>
      </w:r>
    </w:p>
    <w:p w14:paraId="4955A208" w14:textId="1C478111" w:rsidR="005726D6" w:rsidRDefault="64A98643" w:rsidP="005726D6">
      <w:pPr>
        <w:numPr>
          <w:ilvl w:val="0"/>
          <w:numId w:val="4"/>
        </w:numPr>
        <w:overflowPunct w:val="0"/>
        <w:autoSpaceDE w:val="0"/>
        <w:autoSpaceDN w:val="0"/>
        <w:adjustRightInd w:val="0"/>
        <w:textAlignment w:val="baseline"/>
      </w:pPr>
      <w:bookmarkStart w:id="1" w:name="_Ref108624858"/>
      <w:r>
        <w:t>TS 3</w:t>
      </w:r>
      <w:r w:rsidR="43443C86">
        <w:t>7</w:t>
      </w:r>
      <w:r>
        <w:t>.3</w:t>
      </w:r>
      <w:r w:rsidR="43443C86">
        <w:t>4</w:t>
      </w:r>
      <w:r>
        <w:t xml:space="preserve">0, </w:t>
      </w:r>
      <w:r w:rsidR="23398663">
        <w:t xml:space="preserve">E-UTRA and </w:t>
      </w:r>
      <w:r>
        <w:t xml:space="preserve">NR; </w:t>
      </w:r>
      <w:r w:rsidR="23398663">
        <w:t>Multi-Connectivity</w:t>
      </w:r>
      <w:r>
        <w:t>; Stage 2 (Release 17).</w:t>
      </w:r>
      <w:bookmarkEnd w:id="1"/>
    </w:p>
    <w:p w14:paraId="407E88C5" w14:textId="77777777" w:rsidR="00BE3021" w:rsidRDefault="00BE3021" w:rsidP="00BE3021">
      <w:pPr>
        <w:numPr>
          <w:ilvl w:val="0"/>
          <w:numId w:val="4"/>
        </w:numPr>
        <w:overflowPunct w:val="0"/>
        <w:autoSpaceDE w:val="0"/>
        <w:autoSpaceDN w:val="0"/>
        <w:adjustRightInd w:val="0"/>
        <w:textAlignment w:val="baseline"/>
      </w:pPr>
      <w:bookmarkStart w:id="2" w:name="_Ref109217143"/>
      <w:r>
        <w:t>TS 38.300, NR; NR and NG-RAN Overall Description; Stage 2 (Release 17).</w:t>
      </w:r>
    </w:p>
    <w:p w14:paraId="2EC28BFE" w14:textId="7AF5F882" w:rsidR="005726D6" w:rsidRDefault="005726D6" w:rsidP="005726D6">
      <w:pPr>
        <w:numPr>
          <w:ilvl w:val="0"/>
          <w:numId w:val="4"/>
        </w:numPr>
        <w:overflowPunct w:val="0"/>
        <w:autoSpaceDE w:val="0"/>
        <w:autoSpaceDN w:val="0"/>
        <w:adjustRightInd w:val="0"/>
        <w:textAlignment w:val="baseline"/>
      </w:pPr>
      <w:r>
        <w:t>RP-221799</w:t>
      </w:r>
      <w:bookmarkEnd w:id="2"/>
      <w:r>
        <w:t xml:space="preserve"> </w:t>
      </w:r>
      <w:r w:rsidRPr="000C4FE3">
        <w:rPr>
          <w:i/>
          <w:iCs/>
          <w:color w:val="2B579A"/>
        </w:rPr>
        <w:t xml:space="preserve">Revised WID on Further NR mobility enhancements </w:t>
      </w:r>
      <w:r>
        <w:t>3GPP TSG RAN Meeting #96 Budapest, Hungary, June 6-9, 2022</w:t>
      </w:r>
    </w:p>
    <w:p w14:paraId="7241BDDF" w14:textId="17A4BA35" w:rsidR="00AD1B3D" w:rsidRDefault="00AD1B3D" w:rsidP="005726D6">
      <w:pPr>
        <w:numPr>
          <w:ilvl w:val="0"/>
          <w:numId w:val="4"/>
        </w:numPr>
        <w:overflowPunct w:val="0"/>
        <w:autoSpaceDE w:val="0"/>
        <w:autoSpaceDN w:val="0"/>
        <w:adjustRightInd w:val="0"/>
        <w:textAlignment w:val="baseline"/>
      </w:pPr>
      <w:r>
        <w:rPr>
          <w:rFonts w:cs="Arial"/>
        </w:rPr>
        <w:t xml:space="preserve">R2-220XXX, </w:t>
      </w:r>
      <w:r w:rsidRPr="00347BC6">
        <w:rPr>
          <w:rFonts w:cs="Arial"/>
        </w:rPr>
        <w:t>Report of 3GPP TSG RAN WG2 meeting #119-e, Online</w:t>
      </w:r>
      <w:r>
        <w:rPr>
          <w:rFonts w:cs="Arial"/>
        </w:rPr>
        <w:t xml:space="preserve"> , </w:t>
      </w:r>
      <w:r>
        <w:t>. clause 8.4.2</w:t>
      </w:r>
    </w:p>
    <w:p w14:paraId="4C31342F" w14:textId="5AC737FF" w:rsidR="00DB1996" w:rsidRPr="00A209D6" w:rsidRDefault="00DB1996" w:rsidP="00A97AF2">
      <w:pPr>
        <w:overflowPunct w:val="0"/>
        <w:autoSpaceDE w:val="0"/>
        <w:autoSpaceDN w:val="0"/>
        <w:adjustRightInd w:val="0"/>
        <w:ind w:left="357"/>
        <w:textAlignment w:val="baseline"/>
      </w:pPr>
    </w:p>
    <w:sectPr w:rsidR="00DB1996"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F365C" w14:textId="77777777" w:rsidR="00246009" w:rsidRDefault="00246009">
      <w:r>
        <w:separator/>
      </w:r>
    </w:p>
  </w:endnote>
  <w:endnote w:type="continuationSeparator" w:id="0">
    <w:p w14:paraId="3EBDE2B6" w14:textId="77777777" w:rsidR="00246009" w:rsidRDefault="00246009">
      <w:r>
        <w:continuationSeparator/>
      </w:r>
    </w:p>
  </w:endnote>
  <w:endnote w:type="continuationNotice" w:id="1">
    <w:p w14:paraId="7E915AB3" w14:textId="77777777" w:rsidR="00246009" w:rsidRDefault="00246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2BD95" w14:textId="77777777" w:rsidR="00246009" w:rsidRDefault="00246009">
      <w:r>
        <w:separator/>
      </w:r>
    </w:p>
  </w:footnote>
  <w:footnote w:type="continuationSeparator" w:id="0">
    <w:p w14:paraId="0EA765E9" w14:textId="77777777" w:rsidR="00246009" w:rsidRDefault="00246009">
      <w:r>
        <w:continuationSeparator/>
      </w:r>
    </w:p>
  </w:footnote>
  <w:footnote w:type="continuationNotice" w:id="1">
    <w:p w14:paraId="7E52AF9F" w14:textId="77777777" w:rsidR="00246009" w:rsidRDefault="00246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379C3"/>
    <w:multiLevelType w:val="hybridMultilevel"/>
    <w:tmpl w:val="05A280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C35969"/>
    <w:multiLevelType w:val="hybridMultilevel"/>
    <w:tmpl w:val="DDD6F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1E10CC"/>
    <w:multiLevelType w:val="hybridMultilevel"/>
    <w:tmpl w:val="C35662BE"/>
    <w:lvl w:ilvl="0" w:tplc="0DC832A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98E1F71"/>
    <w:multiLevelType w:val="hybridMultilevel"/>
    <w:tmpl w:val="DCA070B6"/>
    <w:lvl w:ilvl="0" w:tplc="657254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67499"/>
    <w:multiLevelType w:val="hybridMultilevel"/>
    <w:tmpl w:val="B1EA0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74C21"/>
    <w:multiLevelType w:val="hybridMultilevel"/>
    <w:tmpl w:val="AEB4D60C"/>
    <w:lvl w:ilvl="0" w:tplc="2000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6C5E1F"/>
    <w:multiLevelType w:val="hybridMultilevel"/>
    <w:tmpl w:val="874E45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4B7773"/>
    <w:multiLevelType w:val="hybridMultilevel"/>
    <w:tmpl w:val="D46CADE0"/>
    <w:lvl w:ilvl="0" w:tplc="420C4C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FD65E66"/>
    <w:multiLevelType w:val="hybridMultilevel"/>
    <w:tmpl w:val="BCE899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BC6A51"/>
    <w:multiLevelType w:val="hybridMultilevel"/>
    <w:tmpl w:val="7D3CE3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C4C669F"/>
    <w:multiLevelType w:val="hybridMultilevel"/>
    <w:tmpl w:val="E834A80A"/>
    <w:lvl w:ilvl="0" w:tplc="4820481C">
      <w:start w:val="1"/>
      <w:numFmt w:val="decimal"/>
      <w:lvlText w:val="%1"/>
      <w:lvlJc w:val="left"/>
      <w:pPr>
        <w:ind w:left="1414" w:hanging="113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3CF41EC7"/>
    <w:multiLevelType w:val="hybridMultilevel"/>
    <w:tmpl w:val="D22A4D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F0B56D7"/>
    <w:multiLevelType w:val="hybridMultilevel"/>
    <w:tmpl w:val="69FED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F502000"/>
    <w:multiLevelType w:val="hybridMultilevel"/>
    <w:tmpl w:val="DDD6F7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EE87262"/>
    <w:multiLevelType w:val="hybridMultilevel"/>
    <w:tmpl w:val="F44809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22A4AB5"/>
    <w:multiLevelType w:val="hybridMultilevel"/>
    <w:tmpl w:val="2BF021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A9A0B3A"/>
    <w:multiLevelType w:val="hybridMultilevel"/>
    <w:tmpl w:val="DDD6F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21D4CAF"/>
    <w:multiLevelType w:val="multilevel"/>
    <w:tmpl w:val="9B6267A8"/>
    <w:lvl w:ilvl="0">
      <w:start w:val="2"/>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F40D6E"/>
    <w:multiLevelType w:val="hybridMultilevel"/>
    <w:tmpl w:val="BCE899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164C2D"/>
    <w:multiLevelType w:val="hybridMultilevel"/>
    <w:tmpl w:val="FAFAC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240D33"/>
    <w:multiLevelType w:val="hybridMultilevel"/>
    <w:tmpl w:val="438A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405AC1"/>
    <w:multiLevelType w:val="hybridMultilevel"/>
    <w:tmpl w:val="939C50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7AA1517"/>
    <w:multiLevelType w:val="hybridMultilevel"/>
    <w:tmpl w:val="16D8DD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6465A8"/>
    <w:multiLevelType w:val="hybridMultilevel"/>
    <w:tmpl w:val="DDD6F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1D606B"/>
    <w:multiLevelType w:val="hybridMultilevel"/>
    <w:tmpl w:val="68922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30"/>
  </w:num>
  <w:num w:numId="7">
    <w:abstractNumId w:val="31"/>
  </w:num>
  <w:num w:numId="8">
    <w:abstractNumId w:val="38"/>
  </w:num>
  <w:num w:numId="9">
    <w:abstractNumId w:val="22"/>
  </w:num>
  <w:num w:numId="10">
    <w:abstractNumId w:val="50"/>
  </w:num>
  <w:num w:numId="11">
    <w:abstractNumId w:val="29"/>
  </w:num>
  <w:num w:numId="12">
    <w:abstractNumId w:val="42"/>
  </w:num>
  <w:num w:numId="13">
    <w:abstractNumId w:val="7"/>
  </w:num>
  <w:num w:numId="14">
    <w:abstractNumId w:val="13"/>
  </w:num>
  <w:num w:numId="15">
    <w:abstractNumId w:val="40"/>
  </w:num>
  <w:num w:numId="16">
    <w:abstractNumId w:val="5"/>
  </w:num>
  <w:num w:numId="17">
    <w:abstractNumId w:val="33"/>
  </w:num>
  <w:num w:numId="18">
    <w:abstractNumId w:val="24"/>
  </w:num>
  <w:num w:numId="19">
    <w:abstractNumId w:val="44"/>
  </w:num>
  <w:num w:numId="20">
    <w:abstractNumId w:val="6"/>
  </w:num>
  <w:num w:numId="21">
    <w:abstractNumId w:val="26"/>
  </w:num>
  <w:num w:numId="22">
    <w:abstractNumId w:val="16"/>
  </w:num>
  <w:num w:numId="23">
    <w:abstractNumId w:val="43"/>
  </w:num>
  <w:num w:numId="24">
    <w:abstractNumId w:val="9"/>
  </w:num>
  <w:num w:numId="25">
    <w:abstractNumId w:val="23"/>
  </w:num>
  <w:num w:numId="26">
    <w:abstractNumId w:val="36"/>
  </w:num>
  <w:num w:numId="27">
    <w:abstractNumId w:val="21"/>
  </w:num>
  <w:num w:numId="28">
    <w:abstractNumId w:val="34"/>
  </w:num>
  <w:num w:numId="29">
    <w:abstractNumId w:val="3"/>
  </w:num>
  <w:num w:numId="30">
    <w:abstractNumId w:val="32"/>
  </w:num>
  <w:num w:numId="31">
    <w:abstractNumId w:val="17"/>
  </w:num>
  <w:num w:numId="32">
    <w:abstractNumId w:val="35"/>
  </w:num>
  <w:num w:numId="33">
    <w:abstractNumId w:val="39"/>
  </w:num>
  <w:num w:numId="34">
    <w:abstractNumId w:val="20"/>
  </w:num>
  <w:num w:numId="35">
    <w:abstractNumId w:val="10"/>
  </w:num>
  <w:num w:numId="36">
    <w:abstractNumId w:val="2"/>
  </w:num>
  <w:num w:numId="37">
    <w:abstractNumId w:val="41"/>
  </w:num>
  <w:num w:numId="38">
    <w:abstractNumId w:val="51"/>
  </w:num>
  <w:num w:numId="39">
    <w:abstractNumId w:val="28"/>
  </w:num>
  <w:num w:numId="40">
    <w:abstractNumId w:val="15"/>
  </w:num>
  <w:num w:numId="41">
    <w:abstractNumId w:val="11"/>
  </w:num>
  <w:num w:numId="42">
    <w:abstractNumId w:val="48"/>
  </w:num>
  <w:num w:numId="43">
    <w:abstractNumId w:val="49"/>
  </w:num>
  <w:num w:numId="44">
    <w:abstractNumId w:val="45"/>
  </w:num>
  <w:num w:numId="45">
    <w:abstractNumId w:val="4"/>
  </w:num>
  <w:num w:numId="46">
    <w:abstractNumId w:val="37"/>
  </w:num>
  <w:num w:numId="47">
    <w:abstractNumId w:val="27"/>
  </w:num>
  <w:num w:numId="48">
    <w:abstractNumId w:val="14"/>
  </w:num>
  <w:num w:numId="49">
    <w:abstractNumId w:val="12"/>
  </w:num>
  <w:num w:numId="50">
    <w:abstractNumId w:val="8"/>
  </w:num>
  <w:num w:numId="51">
    <w:abstractNumId w:val="25"/>
  </w:num>
  <w:num w:numId="52">
    <w:abstractNumId w:val="47"/>
  </w:num>
  <w:num w:numId="53">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B6"/>
    <w:rsid w:val="00000E96"/>
    <w:rsid w:val="00002CB0"/>
    <w:rsid w:val="00006C10"/>
    <w:rsid w:val="00007496"/>
    <w:rsid w:val="000074FA"/>
    <w:rsid w:val="00010302"/>
    <w:rsid w:val="00010B97"/>
    <w:rsid w:val="00012A97"/>
    <w:rsid w:val="00016557"/>
    <w:rsid w:val="00020B71"/>
    <w:rsid w:val="00021133"/>
    <w:rsid w:val="000211D5"/>
    <w:rsid w:val="00023C40"/>
    <w:rsid w:val="00026A4B"/>
    <w:rsid w:val="00030CA8"/>
    <w:rsid w:val="00030E5B"/>
    <w:rsid w:val="00031D21"/>
    <w:rsid w:val="00033317"/>
    <w:rsid w:val="00033397"/>
    <w:rsid w:val="00033525"/>
    <w:rsid w:val="000343AD"/>
    <w:rsid w:val="00034735"/>
    <w:rsid w:val="00035001"/>
    <w:rsid w:val="00035B59"/>
    <w:rsid w:val="0003606B"/>
    <w:rsid w:val="000368B8"/>
    <w:rsid w:val="00036D55"/>
    <w:rsid w:val="00040095"/>
    <w:rsid w:val="00040647"/>
    <w:rsid w:val="000409DC"/>
    <w:rsid w:val="000409F1"/>
    <w:rsid w:val="00040B2C"/>
    <w:rsid w:val="000412CD"/>
    <w:rsid w:val="000416FA"/>
    <w:rsid w:val="000439F6"/>
    <w:rsid w:val="00043A77"/>
    <w:rsid w:val="00043B1A"/>
    <w:rsid w:val="00044A96"/>
    <w:rsid w:val="00045C51"/>
    <w:rsid w:val="00046C16"/>
    <w:rsid w:val="000477C5"/>
    <w:rsid w:val="00047891"/>
    <w:rsid w:val="000500B3"/>
    <w:rsid w:val="000504B2"/>
    <w:rsid w:val="0005161B"/>
    <w:rsid w:val="0005264F"/>
    <w:rsid w:val="00053219"/>
    <w:rsid w:val="00054AC6"/>
    <w:rsid w:val="0005589C"/>
    <w:rsid w:val="000558B5"/>
    <w:rsid w:val="00055EF1"/>
    <w:rsid w:val="000576BC"/>
    <w:rsid w:val="00057A62"/>
    <w:rsid w:val="00060E13"/>
    <w:rsid w:val="00060F1D"/>
    <w:rsid w:val="00063111"/>
    <w:rsid w:val="00064AE3"/>
    <w:rsid w:val="00064D5C"/>
    <w:rsid w:val="00064EFA"/>
    <w:rsid w:val="00065268"/>
    <w:rsid w:val="00065396"/>
    <w:rsid w:val="0006670A"/>
    <w:rsid w:val="00066EE2"/>
    <w:rsid w:val="00067EDD"/>
    <w:rsid w:val="00067F31"/>
    <w:rsid w:val="00071CE6"/>
    <w:rsid w:val="00072A56"/>
    <w:rsid w:val="00073C9C"/>
    <w:rsid w:val="00076412"/>
    <w:rsid w:val="000773D6"/>
    <w:rsid w:val="000802AC"/>
    <w:rsid w:val="00080512"/>
    <w:rsid w:val="00080649"/>
    <w:rsid w:val="00082D44"/>
    <w:rsid w:val="00085BE1"/>
    <w:rsid w:val="000876B6"/>
    <w:rsid w:val="00087C35"/>
    <w:rsid w:val="00090468"/>
    <w:rsid w:val="00090FDA"/>
    <w:rsid w:val="00091446"/>
    <w:rsid w:val="00094568"/>
    <w:rsid w:val="0009755E"/>
    <w:rsid w:val="00097659"/>
    <w:rsid w:val="000A036D"/>
    <w:rsid w:val="000A11F7"/>
    <w:rsid w:val="000A1210"/>
    <w:rsid w:val="000A3CFB"/>
    <w:rsid w:val="000A3E77"/>
    <w:rsid w:val="000A5A09"/>
    <w:rsid w:val="000B0AE8"/>
    <w:rsid w:val="000B109D"/>
    <w:rsid w:val="000B2716"/>
    <w:rsid w:val="000B3A11"/>
    <w:rsid w:val="000B45A4"/>
    <w:rsid w:val="000B55E8"/>
    <w:rsid w:val="000B5EF4"/>
    <w:rsid w:val="000B709A"/>
    <w:rsid w:val="000B7444"/>
    <w:rsid w:val="000B7BCF"/>
    <w:rsid w:val="000C1374"/>
    <w:rsid w:val="000C17F8"/>
    <w:rsid w:val="000C28AB"/>
    <w:rsid w:val="000C2B8D"/>
    <w:rsid w:val="000C2D16"/>
    <w:rsid w:val="000C2DFD"/>
    <w:rsid w:val="000C3916"/>
    <w:rsid w:val="000C4B4E"/>
    <w:rsid w:val="000C522B"/>
    <w:rsid w:val="000C5D07"/>
    <w:rsid w:val="000C635F"/>
    <w:rsid w:val="000C7922"/>
    <w:rsid w:val="000D0463"/>
    <w:rsid w:val="000D1A01"/>
    <w:rsid w:val="000D1D3A"/>
    <w:rsid w:val="000D2687"/>
    <w:rsid w:val="000D26C5"/>
    <w:rsid w:val="000D2C2F"/>
    <w:rsid w:val="000D35A9"/>
    <w:rsid w:val="000D58AB"/>
    <w:rsid w:val="000D5F6D"/>
    <w:rsid w:val="000D6756"/>
    <w:rsid w:val="000D6BE5"/>
    <w:rsid w:val="000E0B77"/>
    <w:rsid w:val="000E0FF9"/>
    <w:rsid w:val="000E30BC"/>
    <w:rsid w:val="000E6DCF"/>
    <w:rsid w:val="000E7501"/>
    <w:rsid w:val="000F15B5"/>
    <w:rsid w:val="000F4B01"/>
    <w:rsid w:val="000F5F17"/>
    <w:rsid w:val="000F7873"/>
    <w:rsid w:val="000F79E5"/>
    <w:rsid w:val="000F7CB6"/>
    <w:rsid w:val="00101266"/>
    <w:rsid w:val="00101481"/>
    <w:rsid w:val="0010292F"/>
    <w:rsid w:val="00102A62"/>
    <w:rsid w:val="0010369D"/>
    <w:rsid w:val="00103A7D"/>
    <w:rsid w:val="0010555B"/>
    <w:rsid w:val="001059EB"/>
    <w:rsid w:val="00105A29"/>
    <w:rsid w:val="00107CB3"/>
    <w:rsid w:val="0011043F"/>
    <w:rsid w:val="0011083B"/>
    <w:rsid w:val="001119FE"/>
    <w:rsid w:val="00112B2A"/>
    <w:rsid w:val="00112F1A"/>
    <w:rsid w:val="00113EB2"/>
    <w:rsid w:val="00115538"/>
    <w:rsid w:val="001179A5"/>
    <w:rsid w:val="001203B8"/>
    <w:rsid w:val="001215F6"/>
    <w:rsid w:val="00121972"/>
    <w:rsid w:val="00122309"/>
    <w:rsid w:val="0012233B"/>
    <w:rsid w:val="00122477"/>
    <w:rsid w:val="0012258B"/>
    <w:rsid w:val="001231BB"/>
    <w:rsid w:val="001235E6"/>
    <w:rsid w:val="00126251"/>
    <w:rsid w:val="00126909"/>
    <w:rsid w:val="00127EF0"/>
    <w:rsid w:val="0013142D"/>
    <w:rsid w:val="001327BD"/>
    <w:rsid w:val="001337C9"/>
    <w:rsid w:val="001349C8"/>
    <w:rsid w:val="00134D94"/>
    <w:rsid w:val="00136146"/>
    <w:rsid w:val="00140C90"/>
    <w:rsid w:val="00141D11"/>
    <w:rsid w:val="0014291F"/>
    <w:rsid w:val="001433D5"/>
    <w:rsid w:val="00145075"/>
    <w:rsid w:val="0014538E"/>
    <w:rsid w:val="00151975"/>
    <w:rsid w:val="00152401"/>
    <w:rsid w:val="00153CDC"/>
    <w:rsid w:val="00155008"/>
    <w:rsid w:val="0015736D"/>
    <w:rsid w:val="00157520"/>
    <w:rsid w:val="0015794C"/>
    <w:rsid w:val="0016270F"/>
    <w:rsid w:val="0016311B"/>
    <w:rsid w:val="00164744"/>
    <w:rsid w:val="00166D53"/>
    <w:rsid w:val="00167431"/>
    <w:rsid w:val="001700D2"/>
    <w:rsid w:val="00170A10"/>
    <w:rsid w:val="001741A0"/>
    <w:rsid w:val="00175FA0"/>
    <w:rsid w:val="0017647F"/>
    <w:rsid w:val="001832D1"/>
    <w:rsid w:val="00185FF4"/>
    <w:rsid w:val="00186865"/>
    <w:rsid w:val="00190B63"/>
    <w:rsid w:val="00190F79"/>
    <w:rsid w:val="001926AA"/>
    <w:rsid w:val="00192BCB"/>
    <w:rsid w:val="00194CD0"/>
    <w:rsid w:val="001953E7"/>
    <w:rsid w:val="00195C3A"/>
    <w:rsid w:val="00196A1B"/>
    <w:rsid w:val="00197540"/>
    <w:rsid w:val="00197E60"/>
    <w:rsid w:val="001A07AF"/>
    <w:rsid w:val="001A1E1E"/>
    <w:rsid w:val="001A23EE"/>
    <w:rsid w:val="001A3357"/>
    <w:rsid w:val="001A387C"/>
    <w:rsid w:val="001A4756"/>
    <w:rsid w:val="001A55D1"/>
    <w:rsid w:val="001A5D91"/>
    <w:rsid w:val="001A66F5"/>
    <w:rsid w:val="001B0C1B"/>
    <w:rsid w:val="001B283B"/>
    <w:rsid w:val="001B3A9E"/>
    <w:rsid w:val="001B4121"/>
    <w:rsid w:val="001B4233"/>
    <w:rsid w:val="001B49C9"/>
    <w:rsid w:val="001B6EA7"/>
    <w:rsid w:val="001B7A65"/>
    <w:rsid w:val="001B7AE3"/>
    <w:rsid w:val="001C007D"/>
    <w:rsid w:val="001C019F"/>
    <w:rsid w:val="001C23F4"/>
    <w:rsid w:val="001C276D"/>
    <w:rsid w:val="001C3B4D"/>
    <w:rsid w:val="001C3CF1"/>
    <w:rsid w:val="001C434A"/>
    <w:rsid w:val="001C4F79"/>
    <w:rsid w:val="001C62D1"/>
    <w:rsid w:val="001C6F44"/>
    <w:rsid w:val="001C7B94"/>
    <w:rsid w:val="001C92BB"/>
    <w:rsid w:val="001D09AB"/>
    <w:rsid w:val="001D0C8B"/>
    <w:rsid w:val="001D0CEB"/>
    <w:rsid w:val="001D20C3"/>
    <w:rsid w:val="001D2D6D"/>
    <w:rsid w:val="001D4228"/>
    <w:rsid w:val="001D5877"/>
    <w:rsid w:val="001D5EFB"/>
    <w:rsid w:val="001D7A4E"/>
    <w:rsid w:val="001E2D0C"/>
    <w:rsid w:val="001E3292"/>
    <w:rsid w:val="001E4B4B"/>
    <w:rsid w:val="001E5D2A"/>
    <w:rsid w:val="001E7B2E"/>
    <w:rsid w:val="001F168B"/>
    <w:rsid w:val="001F1A46"/>
    <w:rsid w:val="001F2484"/>
    <w:rsid w:val="001F3C89"/>
    <w:rsid w:val="001F5054"/>
    <w:rsid w:val="001F51B5"/>
    <w:rsid w:val="001F52B3"/>
    <w:rsid w:val="001F77DE"/>
    <w:rsid w:val="001F7831"/>
    <w:rsid w:val="00200747"/>
    <w:rsid w:val="002008B9"/>
    <w:rsid w:val="00200F17"/>
    <w:rsid w:val="00200F77"/>
    <w:rsid w:val="0020359D"/>
    <w:rsid w:val="002035B5"/>
    <w:rsid w:val="00204045"/>
    <w:rsid w:val="002043A9"/>
    <w:rsid w:val="00204AA1"/>
    <w:rsid w:val="00204BEA"/>
    <w:rsid w:val="00206B43"/>
    <w:rsid w:val="00206CBB"/>
    <w:rsid w:val="0020712B"/>
    <w:rsid w:val="00207133"/>
    <w:rsid w:val="002077B0"/>
    <w:rsid w:val="00207C11"/>
    <w:rsid w:val="00207FD8"/>
    <w:rsid w:val="002103BD"/>
    <w:rsid w:val="00210B33"/>
    <w:rsid w:val="00212467"/>
    <w:rsid w:val="002136AB"/>
    <w:rsid w:val="00213A6F"/>
    <w:rsid w:val="00214823"/>
    <w:rsid w:val="002157A1"/>
    <w:rsid w:val="002167D1"/>
    <w:rsid w:val="002171E5"/>
    <w:rsid w:val="002205F9"/>
    <w:rsid w:val="00221062"/>
    <w:rsid w:val="002216A4"/>
    <w:rsid w:val="00221BAB"/>
    <w:rsid w:val="002226DA"/>
    <w:rsid w:val="0022274D"/>
    <w:rsid w:val="00224640"/>
    <w:rsid w:val="0022606D"/>
    <w:rsid w:val="00227069"/>
    <w:rsid w:val="002279AE"/>
    <w:rsid w:val="002279DF"/>
    <w:rsid w:val="00227F29"/>
    <w:rsid w:val="00230079"/>
    <w:rsid w:val="00231728"/>
    <w:rsid w:val="00232ABB"/>
    <w:rsid w:val="00232F34"/>
    <w:rsid w:val="00235573"/>
    <w:rsid w:val="00236809"/>
    <w:rsid w:val="0024017D"/>
    <w:rsid w:val="00241F1A"/>
    <w:rsid w:val="00242AEF"/>
    <w:rsid w:val="0024467A"/>
    <w:rsid w:val="00244A05"/>
    <w:rsid w:val="00244B83"/>
    <w:rsid w:val="0024549B"/>
    <w:rsid w:val="00246009"/>
    <w:rsid w:val="00246F4C"/>
    <w:rsid w:val="00246FED"/>
    <w:rsid w:val="00247248"/>
    <w:rsid w:val="00250404"/>
    <w:rsid w:val="002520A3"/>
    <w:rsid w:val="00252E37"/>
    <w:rsid w:val="00252EBA"/>
    <w:rsid w:val="00254083"/>
    <w:rsid w:val="002549FC"/>
    <w:rsid w:val="00254D66"/>
    <w:rsid w:val="002553E6"/>
    <w:rsid w:val="002564D8"/>
    <w:rsid w:val="00256B74"/>
    <w:rsid w:val="00256C85"/>
    <w:rsid w:val="0025786D"/>
    <w:rsid w:val="0026057C"/>
    <w:rsid w:val="002610D8"/>
    <w:rsid w:val="00261978"/>
    <w:rsid w:val="00261D0C"/>
    <w:rsid w:val="00262545"/>
    <w:rsid w:val="00262868"/>
    <w:rsid w:val="00262886"/>
    <w:rsid w:val="00264474"/>
    <w:rsid w:val="00267854"/>
    <w:rsid w:val="00271508"/>
    <w:rsid w:val="00271986"/>
    <w:rsid w:val="002723E0"/>
    <w:rsid w:val="002727E4"/>
    <w:rsid w:val="002730D0"/>
    <w:rsid w:val="0027311F"/>
    <w:rsid w:val="00273CBC"/>
    <w:rsid w:val="002747EC"/>
    <w:rsid w:val="00276CF8"/>
    <w:rsid w:val="00276D5E"/>
    <w:rsid w:val="00276FEC"/>
    <w:rsid w:val="002775C5"/>
    <w:rsid w:val="00277C97"/>
    <w:rsid w:val="00277E69"/>
    <w:rsid w:val="0028038C"/>
    <w:rsid w:val="002807AE"/>
    <w:rsid w:val="00280D13"/>
    <w:rsid w:val="00281154"/>
    <w:rsid w:val="00281595"/>
    <w:rsid w:val="00281DD5"/>
    <w:rsid w:val="00281E94"/>
    <w:rsid w:val="002838E5"/>
    <w:rsid w:val="0028434F"/>
    <w:rsid w:val="002847CD"/>
    <w:rsid w:val="00284E59"/>
    <w:rsid w:val="00284EE2"/>
    <w:rsid w:val="002855BF"/>
    <w:rsid w:val="002912D1"/>
    <w:rsid w:val="00291B36"/>
    <w:rsid w:val="0029246C"/>
    <w:rsid w:val="00292934"/>
    <w:rsid w:val="00293AE9"/>
    <w:rsid w:val="00294126"/>
    <w:rsid w:val="00294DFF"/>
    <w:rsid w:val="00295AE4"/>
    <w:rsid w:val="002968C2"/>
    <w:rsid w:val="00297434"/>
    <w:rsid w:val="002A089A"/>
    <w:rsid w:val="002A1F51"/>
    <w:rsid w:val="002A3736"/>
    <w:rsid w:val="002A455C"/>
    <w:rsid w:val="002A5B10"/>
    <w:rsid w:val="002B0080"/>
    <w:rsid w:val="002B0182"/>
    <w:rsid w:val="002B183B"/>
    <w:rsid w:val="002B233D"/>
    <w:rsid w:val="002B2988"/>
    <w:rsid w:val="002B57A0"/>
    <w:rsid w:val="002B7B23"/>
    <w:rsid w:val="002B7EAD"/>
    <w:rsid w:val="002C00BE"/>
    <w:rsid w:val="002C1838"/>
    <w:rsid w:val="002C1C0C"/>
    <w:rsid w:val="002C200E"/>
    <w:rsid w:val="002C43E6"/>
    <w:rsid w:val="002C6034"/>
    <w:rsid w:val="002C6EB4"/>
    <w:rsid w:val="002D013E"/>
    <w:rsid w:val="002D01DA"/>
    <w:rsid w:val="002D1903"/>
    <w:rsid w:val="002D3E3B"/>
    <w:rsid w:val="002D5BB4"/>
    <w:rsid w:val="002D6B4F"/>
    <w:rsid w:val="002E05AA"/>
    <w:rsid w:val="002E131C"/>
    <w:rsid w:val="002E50CE"/>
    <w:rsid w:val="002E548C"/>
    <w:rsid w:val="002E5957"/>
    <w:rsid w:val="002E6558"/>
    <w:rsid w:val="002E6B92"/>
    <w:rsid w:val="002F0212"/>
    <w:rsid w:val="002F080F"/>
    <w:rsid w:val="002F0D22"/>
    <w:rsid w:val="002F19B8"/>
    <w:rsid w:val="002F1C8F"/>
    <w:rsid w:val="002F1E50"/>
    <w:rsid w:val="002F2FBF"/>
    <w:rsid w:val="002F39FA"/>
    <w:rsid w:val="002F5B62"/>
    <w:rsid w:val="002F5FA5"/>
    <w:rsid w:val="002F62B2"/>
    <w:rsid w:val="002F760E"/>
    <w:rsid w:val="003003D5"/>
    <w:rsid w:val="00301F90"/>
    <w:rsid w:val="00302CAE"/>
    <w:rsid w:val="00303D78"/>
    <w:rsid w:val="003056D2"/>
    <w:rsid w:val="003104A4"/>
    <w:rsid w:val="00311619"/>
    <w:rsid w:val="00311B17"/>
    <w:rsid w:val="00312330"/>
    <w:rsid w:val="0031274F"/>
    <w:rsid w:val="003128E8"/>
    <w:rsid w:val="00314273"/>
    <w:rsid w:val="003145CB"/>
    <w:rsid w:val="0031562A"/>
    <w:rsid w:val="00315C09"/>
    <w:rsid w:val="003164FF"/>
    <w:rsid w:val="00316EEF"/>
    <w:rsid w:val="003172DC"/>
    <w:rsid w:val="0031743D"/>
    <w:rsid w:val="00320897"/>
    <w:rsid w:val="0032133A"/>
    <w:rsid w:val="00321E62"/>
    <w:rsid w:val="00322741"/>
    <w:rsid w:val="00324DDE"/>
    <w:rsid w:val="00324F14"/>
    <w:rsid w:val="00325AE3"/>
    <w:rsid w:val="00326069"/>
    <w:rsid w:val="00327CCC"/>
    <w:rsid w:val="00327F3E"/>
    <w:rsid w:val="003307BA"/>
    <w:rsid w:val="00334F21"/>
    <w:rsid w:val="00335230"/>
    <w:rsid w:val="00335873"/>
    <w:rsid w:val="00335EB8"/>
    <w:rsid w:val="003368AB"/>
    <w:rsid w:val="0034053F"/>
    <w:rsid w:val="00341CD2"/>
    <w:rsid w:val="0034209C"/>
    <w:rsid w:val="003422E4"/>
    <w:rsid w:val="00342442"/>
    <w:rsid w:val="00343410"/>
    <w:rsid w:val="00344ACB"/>
    <w:rsid w:val="00344CB7"/>
    <w:rsid w:val="003456AD"/>
    <w:rsid w:val="00345784"/>
    <w:rsid w:val="003478A4"/>
    <w:rsid w:val="00347D2D"/>
    <w:rsid w:val="00351855"/>
    <w:rsid w:val="0035462D"/>
    <w:rsid w:val="0035561B"/>
    <w:rsid w:val="00355B8D"/>
    <w:rsid w:val="003610CC"/>
    <w:rsid w:val="0036132B"/>
    <w:rsid w:val="00362A0F"/>
    <w:rsid w:val="00362B53"/>
    <w:rsid w:val="0036433E"/>
    <w:rsid w:val="0036459E"/>
    <w:rsid w:val="00364B41"/>
    <w:rsid w:val="00364D34"/>
    <w:rsid w:val="003651E7"/>
    <w:rsid w:val="00365FC5"/>
    <w:rsid w:val="00365FE6"/>
    <w:rsid w:val="00366BA7"/>
    <w:rsid w:val="003670EB"/>
    <w:rsid w:val="00370266"/>
    <w:rsid w:val="00371100"/>
    <w:rsid w:val="00371247"/>
    <w:rsid w:val="00371B91"/>
    <w:rsid w:val="00372AD3"/>
    <w:rsid w:val="00372B73"/>
    <w:rsid w:val="00372BE1"/>
    <w:rsid w:val="00374736"/>
    <w:rsid w:val="00374ED4"/>
    <w:rsid w:val="00380120"/>
    <w:rsid w:val="00381498"/>
    <w:rsid w:val="0038187C"/>
    <w:rsid w:val="00383096"/>
    <w:rsid w:val="003831FC"/>
    <w:rsid w:val="00383F26"/>
    <w:rsid w:val="00384B3B"/>
    <w:rsid w:val="00385965"/>
    <w:rsid w:val="003879D3"/>
    <w:rsid w:val="00387E92"/>
    <w:rsid w:val="00390119"/>
    <w:rsid w:val="00390120"/>
    <w:rsid w:val="00390892"/>
    <w:rsid w:val="0039238C"/>
    <w:rsid w:val="003923FA"/>
    <w:rsid w:val="00392C79"/>
    <w:rsid w:val="0039346C"/>
    <w:rsid w:val="00394F17"/>
    <w:rsid w:val="0039508E"/>
    <w:rsid w:val="003A41EF"/>
    <w:rsid w:val="003A52FE"/>
    <w:rsid w:val="003A7C8A"/>
    <w:rsid w:val="003B033D"/>
    <w:rsid w:val="003B193B"/>
    <w:rsid w:val="003B1C28"/>
    <w:rsid w:val="003B2128"/>
    <w:rsid w:val="003B2636"/>
    <w:rsid w:val="003B39E4"/>
    <w:rsid w:val="003B40AD"/>
    <w:rsid w:val="003B48FB"/>
    <w:rsid w:val="003B6198"/>
    <w:rsid w:val="003B665C"/>
    <w:rsid w:val="003B6CD0"/>
    <w:rsid w:val="003B73EF"/>
    <w:rsid w:val="003B7571"/>
    <w:rsid w:val="003C0408"/>
    <w:rsid w:val="003C2122"/>
    <w:rsid w:val="003C2623"/>
    <w:rsid w:val="003C455A"/>
    <w:rsid w:val="003C4E37"/>
    <w:rsid w:val="003C52EE"/>
    <w:rsid w:val="003C5564"/>
    <w:rsid w:val="003C68DF"/>
    <w:rsid w:val="003C73A6"/>
    <w:rsid w:val="003D0AC3"/>
    <w:rsid w:val="003D16F9"/>
    <w:rsid w:val="003D22EF"/>
    <w:rsid w:val="003D50F3"/>
    <w:rsid w:val="003D52A0"/>
    <w:rsid w:val="003D54B8"/>
    <w:rsid w:val="003D5ADF"/>
    <w:rsid w:val="003D654B"/>
    <w:rsid w:val="003D66C7"/>
    <w:rsid w:val="003D68BC"/>
    <w:rsid w:val="003D68F3"/>
    <w:rsid w:val="003D75B3"/>
    <w:rsid w:val="003E05EA"/>
    <w:rsid w:val="003E16BE"/>
    <w:rsid w:val="003E17F5"/>
    <w:rsid w:val="003E2712"/>
    <w:rsid w:val="003E2AFD"/>
    <w:rsid w:val="003E49F3"/>
    <w:rsid w:val="003E51F4"/>
    <w:rsid w:val="003E53E1"/>
    <w:rsid w:val="003E7A83"/>
    <w:rsid w:val="003E7FB0"/>
    <w:rsid w:val="003F12B2"/>
    <w:rsid w:val="003F3E84"/>
    <w:rsid w:val="003F4270"/>
    <w:rsid w:val="003F4C6A"/>
    <w:rsid w:val="003F4DDA"/>
    <w:rsid w:val="003F4E28"/>
    <w:rsid w:val="003F7CF5"/>
    <w:rsid w:val="004006E8"/>
    <w:rsid w:val="00400942"/>
    <w:rsid w:val="00400AE3"/>
    <w:rsid w:val="00400E0F"/>
    <w:rsid w:val="004012B0"/>
    <w:rsid w:val="004014DC"/>
    <w:rsid w:val="00401855"/>
    <w:rsid w:val="004049B3"/>
    <w:rsid w:val="00404F1D"/>
    <w:rsid w:val="00406274"/>
    <w:rsid w:val="004065BB"/>
    <w:rsid w:val="004066D5"/>
    <w:rsid w:val="004078C5"/>
    <w:rsid w:val="00411D54"/>
    <w:rsid w:val="00411E8A"/>
    <w:rsid w:val="004121F3"/>
    <w:rsid w:val="00412568"/>
    <w:rsid w:val="00412807"/>
    <w:rsid w:val="00412B45"/>
    <w:rsid w:val="004130EF"/>
    <w:rsid w:val="00414826"/>
    <w:rsid w:val="0041688D"/>
    <w:rsid w:val="00416C76"/>
    <w:rsid w:val="00422DFC"/>
    <w:rsid w:val="004248D9"/>
    <w:rsid w:val="00424E6A"/>
    <w:rsid w:val="00427283"/>
    <w:rsid w:val="00427F4B"/>
    <w:rsid w:val="00431178"/>
    <w:rsid w:val="00431E6D"/>
    <w:rsid w:val="00433E54"/>
    <w:rsid w:val="00437FBB"/>
    <w:rsid w:val="00441E67"/>
    <w:rsid w:val="00442052"/>
    <w:rsid w:val="004427A6"/>
    <w:rsid w:val="00446C3A"/>
    <w:rsid w:val="004519D1"/>
    <w:rsid w:val="00451F8C"/>
    <w:rsid w:val="00454446"/>
    <w:rsid w:val="0045543B"/>
    <w:rsid w:val="0045597C"/>
    <w:rsid w:val="00455FAA"/>
    <w:rsid w:val="00461294"/>
    <w:rsid w:val="0046163E"/>
    <w:rsid w:val="00462B06"/>
    <w:rsid w:val="00462CCF"/>
    <w:rsid w:val="00465587"/>
    <w:rsid w:val="00465FF1"/>
    <w:rsid w:val="00466B0E"/>
    <w:rsid w:val="00474911"/>
    <w:rsid w:val="00474E05"/>
    <w:rsid w:val="00474F2B"/>
    <w:rsid w:val="004754D4"/>
    <w:rsid w:val="00476484"/>
    <w:rsid w:val="00477455"/>
    <w:rsid w:val="00480886"/>
    <w:rsid w:val="004809A9"/>
    <w:rsid w:val="00482F93"/>
    <w:rsid w:val="00483185"/>
    <w:rsid w:val="00483A78"/>
    <w:rsid w:val="00484208"/>
    <w:rsid w:val="00484281"/>
    <w:rsid w:val="004843DD"/>
    <w:rsid w:val="00486030"/>
    <w:rsid w:val="00486A43"/>
    <w:rsid w:val="004870FA"/>
    <w:rsid w:val="004876A4"/>
    <w:rsid w:val="0048782E"/>
    <w:rsid w:val="004904D9"/>
    <w:rsid w:val="004916B2"/>
    <w:rsid w:val="00491B12"/>
    <w:rsid w:val="00491C19"/>
    <w:rsid w:val="00492C65"/>
    <w:rsid w:val="0049339D"/>
    <w:rsid w:val="004936EA"/>
    <w:rsid w:val="004939BE"/>
    <w:rsid w:val="00493C38"/>
    <w:rsid w:val="00495FE7"/>
    <w:rsid w:val="00496B54"/>
    <w:rsid w:val="00497E94"/>
    <w:rsid w:val="004A1803"/>
    <w:rsid w:val="004A1EEC"/>
    <w:rsid w:val="004A1F7B"/>
    <w:rsid w:val="004A455B"/>
    <w:rsid w:val="004A4966"/>
    <w:rsid w:val="004A52F2"/>
    <w:rsid w:val="004B09FB"/>
    <w:rsid w:val="004B0C26"/>
    <w:rsid w:val="004B1033"/>
    <w:rsid w:val="004B1412"/>
    <w:rsid w:val="004B1BA2"/>
    <w:rsid w:val="004B48FB"/>
    <w:rsid w:val="004B491A"/>
    <w:rsid w:val="004C06B2"/>
    <w:rsid w:val="004C0C88"/>
    <w:rsid w:val="004C0F1B"/>
    <w:rsid w:val="004C13D9"/>
    <w:rsid w:val="004C2AA2"/>
    <w:rsid w:val="004C39E6"/>
    <w:rsid w:val="004C3B0C"/>
    <w:rsid w:val="004C44D2"/>
    <w:rsid w:val="004C525D"/>
    <w:rsid w:val="004C6147"/>
    <w:rsid w:val="004D0786"/>
    <w:rsid w:val="004D0D9B"/>
    <w:rsid w:val="004D3578"/>
    <w:rsid w:val="004D380D"/>
    <w:rsid w:val="004D3A0A"/>
    <w:rsid w:val="004D59EB"/>
    <w:rsid w:val="004D6787"/>
    <w:rsid w:val="004E1A01"/>
    <w:rsid w:val="004E213A"/>
    <w:rsid w:val="004E217B"/>
    <w:rsid w:val="004E2367"/>
    <w:rsid w:val="004E3A43"/>
    <w:rsid w:val="004E3F67"/>
    <w:rsid w:val="004E54A6"/>
    <w:rsid w:val="004F1351"/>
    <w:rsid w:val="004F145D"/>
    <w:rsid w:val="004F20A4"/>
    <w:rsid w:val="004F29F3"/>
    <w:rsid w:val="004F361F"/>
    <w:rsid w:val="004F4510"/>
    <w:rsid w:val="004F4540"/>
    <w:rsid w:val="004F73A7"/>
    <w:rsid w:val="004F7C76"/>
    <w:rsid w:val="005025F7"/>
    <w:rsid w:val="0050277A"/>
    <w:rsid w:val="00503171"/>
    <w:rsid w:val="005038F4"/>
    <w:rsid w:val="00503EA3"/>
    <w:rsid w:val="0050406A"/>
    <w:rsid w:val="00506508"/>
    <w:rsid w:val="00506C28"/>
    <w:rsid w:val="0051167B"/>
    <w:rsid w:val="00511ECB"/>
    <w:rsid w:val="0051216E"/>
    <w:rsid w:val="00513628"/>
    <w:rsid w:val="00514718"/>
    <w:rsid w:val="00517321"/>
    <w:rsid w:val="00521079"/>
    <w:rsid w:val="00524042"/>
    <w:rsid w:val="00524BFB"/>
    <w:rsid w:val="00526E81"/>
    <w:rsid w:val="00527215"/>
    <w:rsid w:val="00531513"/>
    <w:rsid w:val="00533ACA"/>
    <w:rsid w:val="00534DA0"/>
    <w:rsid w:val="00535565"/>
    <w:rsid w:val="00535A99"/>
    <w:rsid w:val="00536CF8"/>
    <w:rsid w:val="00537A92"/>
    <w:rsid w:val="00540E98"/>
    <w:rsid w:val="005411F1"/>
    <w:rsid w:val="005413C1"/>
    <w:rsid w:val="00541527"/>
    <w:rsid w:val="00541954"/>
    <w:rsid w:val="0054250C"/>
    <w:rsid w:val="00543BA0"/>
    <w:rsid w:val="00543E6C"/>
    <w:rsid w:val="00543F93"/>
    <w:rsid w:val="005445C4"/>
    <w:rsid w:val="00546E8B"/>
    <w:rsid w:val="0054759C"/>
    <w:rsid w:val="00547D4F"/>
    <w:rsid w:val="00550F06"/>
    <w:rsid w:val="00555144"/>
    <w:rsid w:val="00555BDE"/>
    <w:rsid w:val="005566ED"/>
    <w:rsid w:val="00557A20"/>
    <w:rsid w:val="005611F3"/>
    <w:rsid w:val="00564C23"/>
    <w:rsid w:val="00565087"/>
    <w:rsid w:val="0056523D"/>
    <w:rsid w:val="00565263"/>
    <w:rsid w:val="0056573F"/>
    <w:rsid w:val="00565FD4"/>
    <w:rsid w:val="00566455"/>
    <w:rsid w:val="005705B3"/>
    <w:rsid w:val="00571279"/>
    <w:rsid w:val="005726D6"/>
    <w:rsid w:val="005730FE"/>
    <w:rsid w:val="00577126"/>
    <w:rsid w:val="00577717"/>
    <w:rsid w:val="00577FA4"/>
    <w:rsid w:val="00580A19"/>
    <w:rsid w:val="00583C80"/>
    <w:rsid w:val="00585945"/>
    <w:rsid w:val="00585A95"/>
    <w:rsid w:val="00585E0E"/>
    <w:rsid w:val="00587B65"/>
    <w:rsid w:val="00591E97"/>
    <w:rsid w:val="005923F3"/>
    <w:rsid w:val="00594480"/>
    <w:rsid w:val="00594AFB"/>
    <w:rsid w:val="00594D6E"/>
    <w:rsid w:val="00594F9A"/>
    <w:rsid w:val="005951FE"/>
    <w:rsid w:val="00595B1E"/>
    <w:rsid w:val="005A1024"/>
    <w:rsid w:val="005A13AB"/>
    <w:rsid w:val="005A17C4"/>
    <w:rsid w:val="005A1895"/>
    <w:rsid w:val="005A1E82"/>
    <w:rsid w:val="005A21A0"/>
    <w:rsid w:val="005A2AB2"/>
    <w:rsid w:val="005A49C6"/>
    <w:rsid w:val="005A4D9C"/>
    <w:rsid w:val="005B0243"/>
    <w:rsid w:val="005B2715"/>
    <w:rsid w:val="005B2B1A"/>
    <w:rsid w:val="005B2E83"/>
    <w:rsid w:val="005B2EF1"/>
    <w:rsid w:val="005B311B"/>
    <w:rsid w:val="005B4450"/>
    <w:rsid w:val="005B477E"/>
    <w:rsid w:val="005B4F84"/>
    <w:rsid w:val="005B58B7"/>
    <w:rsid w:val="005B5EF6"/>
    <w:rsid w:val="005C037E"/>
    <w:rsid w:val="005C1022"/>
    <w:rsid w:val="005C126F"/>
    <w:rsid w:val="005C1509"/>
    <w:rsid w:val="005C1556"/>
    <w:rsid w:val="005C17A9"/>
    <w:rsid w:val="005C19B9"/>
    <w:rsid w:val="005C3091"/>
    <w:rsid w:val="005C328E"/>
    <w:rsid w:val="005C39DA"/>
    <w:rsid w:val="005C434A"/>
    <w:rsid w:val="005C7303"/>
    <w:rsid w:val="005C766E"/>
    <w:rsid w:val="005C7985"/>
    <w:rsid w:val="005C7CD5"/>
    <w:rsid w:val="005D0AB8"/>
    <w:rsid w:val="005D1271"/>
    <w:rsid w:val="005D2167"/>
    <w:rsid w:val="005D44BB"/>
    <w:rsid w:val="005D62FC"/>
    <w:rsid w:val="005D64D3"/>
    <w:rsid w:val="005D7D9C"/>
    <w:rsid w:val="005E0B0F"/>
    <w:rsid w:val="005E11CC"/>
    <w:rsid w:val="005E1671"/>
    <w:rsid w:val="005E285A"/>
    <w:rsid w:val="005E30A8"/>
    <w:rsid w:val="005E3500"/>
    <w:rsid w:val="005E3E38"/>
    <w:rsid w:val="005E5D3C"/>
    <w:rsid w:val="005E65F7"/>
    <w:rsid w:val="005E69DF"/>
    <w:rsid w:val="005E7555"/>
    <w:rsid w:val="005F0175"/>
    <w:rsid w:val="005F0EC3"/>
    <w:rsid w:val="005F15E7"/>
    <w:rsid w:val="005F19D8"/>
    <w:rsid w:val="005F2CC9"/>
    <w:rsid w:val="005F3E87"/>
    <w:rsid w:val="005F4460"/>
    <w:rsid w:val="005F45F0"/>
    <w:rsid w:val="005F7DBD"/>
    <w:rsid w:val="00600256"/>
    <w:rsid w:val="00600876"/>
    <w:rsid w:val="00600A77"/>
    <w:rsid w:val="00601B80"/>
    <w:rsid w:val="00601C08"/>
    <w:rsid w:val="00602C40"/>
    <w:rsid w:val="00603EA6"/>
    <w:rsid w:val="00604314"/>
    <w:rsid w:val="00606948"/>
    <w:rsid w:val="006100B8"/>
    <w:rsid w:val="0061055A"/>
    <w:rsid w:val="0061080A"/>
    <w:rsid w:val="00611566"/>
    <w:rsid w:val="006119C4"/>
    <w:rsid w:val="006139E0"/>
    <w:rsid w:val="00614EEA"/>
    <w:rsid w:val="00617C16"/>
    <w:rsid w:val="0062085D"/>
    <w:rsid w:val="00620985"/>
    <w:rsid w:val="0062098E"/>
    <w:rsid w:val="006212BC"/>
    <w:rsid w:val="00622E0E"/>
    <w:rsid w:val="006241DA"/>
    <w:rsid w:val="0062448E"/>
    <w:rsid w:val="0062499F"/>
    <w:rsid w:val="00627C71"/>
    <w:rsid w:val="0063030D"/>
    <w:rsid w:val="0063190F"/>
    <w:rsid w:val="006327C7"/>
    <w:rsid w:val="00632AFC"/>
    <w:rsid w:val="00632EA0"/>
    <w:rsid w:val="00634102"/>
    <w:rsid w:val="006342BB"/>
    <w:rsid w:val="00634586"/>
    <w:rsid w:val="00634F42"/>
    <w:rsid w:val="00635964"/>
    <w:rsid w:val="00635A44"/>
    <w:rsid w:val="00640B31"/>
    <w:rsid w:val="006415CF"/>
    <w:rsid w:val="00641C35"/>
    <w:rsid w:val="006426C2"/>
    <w:rsid w:val="00642FB1"/>
    <w:rsid w:val="0064422A"/>
    <w:rsid w:val="00646D99"/>
    <w:rsid w:val="00651AD1"/>
    <w:rsid w:val="0065399A"/>
    <w:rsid w:val="00654199"/>
    <w:rsid w:val="006544DD"/>
    <w:rsid w:val="00655B59"/>
    <w:rsid w:val="00656910"/>
    <w:rsid w:val="006574C0"/>
    <w:rsid w:val="00660B3E"/>
    <w:rsid w:val="0066245A"/>
    <w:rsid w:val="006634BB"/>
    <w:rsid w:val="00663AE9"/>
    <w:rsid w:val="00663D65"/>
    <w:rsid w:val="006652DD"/>
    <w:rsid w:val="00665EF2"/>
    <w:rsid w:val="006663F2"/>
    <w:rsid w:val="00667953"/>
    <w:rsid w:val="0067093C"/>
    <w:rsid w:val="00671523"/>
    <w:rsid w:val="0067308A"/>
    <w:rsid w:val="00673314"/>
    <w:rsid w:val="00673340"/>
    <w:rsid w:val="00674766"/>
    <w:rsid w:val="00674A36"/>
    <w:rsid w:val="00674DB5"/>
    <w:rsid w:val="0067607B"/>
    <w:rsid w:val="0067690B"/>
    <w:rsid w:val="0067760F"/>
    <w:rsid w:val="00680C8E"/>
    <w:rsid w:val="00681C7F"/>
    <w:rsid w:val="00683BA2"/>
    <w:rsid w:val="0069030B"/>
    <w:rsid w:val="0069055C"/>
    <w:rsid w:val="006906CA"/>
    <w:rsid w:val="00690F0A"/>
    <w:rsid w:val="00691977"/>
    <w:rsid w:val="00692E8E"/>
    <w:rsid w:val="00693F90"/>
    <w:rsid w:val="006951B7"/>
    <w:rsid w:val="00696821"/>
    <w:rsid w:val="006A0389"/>
    <w:rsid w:val="006A1579"/>
    <w:rsid w:val="006A2261"/>
    <w:rsid w:val="006A286F"/>
    <w:rsid w:val="006A28AD"/>
    <w:rsid w:val="006A2960"/>
    <w:rsid w:val="006A2F4A"/>
    <w:rsid w:val="006A35EC"/>
    <w:rsid w:val="006A4064"/>
    <w:rsid w:val="006B03C3"/>
    <w:rsid w:val="006B250C"/>
    <w:rsid w:val="006B327C"/>
    <w:rsid w:val="006B4178"/>
    <w:rsid w:val="006B559B"/>
    <w:rsid w:val="006B5626"/>
    <w:rsid w:val="006B65A0"/>
    <w:rsid w:val="006C0655"/>
    <w:rsid w:val="006C11B3"/>
    <w:rsid w:val="006C1741"/>
    <w:rsid w:val="006C2B21"/>
    <w:rsid w:val="006C2D22"/>
    <w:rsid w:val="006C35CE"/>
    <w:rsid w:val="006C3FB2"/>
    <w:rsid w:val="006C4112"/>
    <w:rsid w:val="006C4C4A"/>
    <w:rsid w:val="006C6431"/>
    <w:rsid w:val="006C66D8"/>
    <w:rsid w:val="006C69F6"/>
    <w:rsid w:val="006C6E7A"/>
    <w:rsid w:val="006C7157"/>
    <w:rsid w:val="006C7BC5"/>
    <w:rsid w:val="006C7D96"/>
    <w:rsid w:val="006D031C"/>
    <w:rsid w:val="006D0850"/>
    <w:rsid w:val="006D0FD3"/>
    <w:rsid w:val="006D1E24"/>
    <w:rsid w:val="006D240A"/>
    <w:rsid w:val="006D35DE"/>
    <w:rsid w:val="006D3F21"/>
    <w:rsid w:val="006D411A"/>
    <w:rsid w:val="006D6139"/>
    <w:rsid w:val="006D79A6"/>
    <w:rsid w:val="006E1057"/>
    <w:rsid w:val="006E1417"/>
    <w:rsid w:val="006E360A"/>
    <w:rsid w:val="006E389A"/>
    <w:rsid w:val="006F0397"/>
    <w:rsid w:val="006F094A"/>
    <w:rsid w:val="006F1796"/>
    <w:rsid w:val="006F4CAC"/>
    <w:rsid w:val="006F5443"/>
    <w:rsid w:val="006F5E78"/>
    <w:rsid w:val="006F6A2C"/>
    <w:rsid w:val="006F703A"/>
    <w:rsid w:val="00700EF8"/>
    <w:rsid w:val="00703CD7"/>
    <w:rsid w:val="00704917"/>
    <w:rsid w:val="007049EB"/>
    <w:rsid w:val="00705046"/>
    <w:rsid w:val="00705790"/>
    <w:rsid w:val="0070673C"/>
    <w:rsid w:val="007068CD"/>
    <w:rsid w:val="007069DC"/>
    <w:rsid w:val="00707C3C"/>
    <w:rsid w:val="00707CD8"/>
    <w:rsid w:val="00710201"/>
    <w:rsid w:val="00712D2C"/>
    <w:rsid w:val="00713B62"/>
    <w:rsid w:val="00713BFC"/>
    <w:rsid w:val="00714D76"/>
    <w:rsid w:val="00714FBA"/>
    <w:rsid w:val="00715D83"/>
    <w:rsid w:val="0071725F"/>
    <w:rsid w:val="007205BF"/>
    <w:rsid w:val="0072073A"/>
    <w:rsid w:val="00720747"/>
    <w:rsid w:val="00722F8D"/>
    <w:rsid w:val="00723391"/>
    <w:rsid w:val="007235A2"/>
    <w:rsid w:val="00725F61"/>
    <w:rsid w:val="00726730"/>
    <w:rsid w:val="00726F69"/>
    <w:rsid w:val="00732809"/>
    <w:rsid w:val="00732DA6"/>
    <w:rsid w:val="007342B5"/>
    <w:rsid w:val="00734A5B"/>
    <w:rsid w:val="007352AD"/>
    <w:rsid w:val="00735AEB"/>
    <w:rsid w:val="00736853"/>
    <w:rsid w:val="0074012E"/>
    <w:rsid w:val="0074198B"/>
    <w:rsid w:val="00743D4B"/>
    <w:rsid w:val="0074442E"/>
    <w:rsid w:val="00744457"/>
    <w:rsid w:val="007445DA"/>
    <w:rsid w:val="007449FA"/>
    <w:rsid w:val="00744E76"/>
    <w:rsid w:val="00745A99"/>
    <w:rsid w:val="00746199"/>
    <w:rsid w:val="007464A6"/>
    <w:rsid w:val="0074740A"/>
    <w:rsid w:val="0075049A"/>
    <w:rsid w:val="00750E0B"/>
    <w:rsid w:val="00750F1B"/>
    <w:rsid w:val="00751128"/>
    <w:rsid w:val="0075185A"/>
    <w:rsid w:val="00751BE5"/>
    <w:rsid w:val="00751D4A"/>
    <w:rsid w:val="00754D60"/>
    <w:rsid w:val="00754FCD"/>
    <w:rsid w:val="00757CD0"/>
    <w:rsid w:val="00757D2A"/>
    <w:rsid w:val="00757D40"/>
    <w:rsid w:val="00760259"/>
    <w:rsid w:val="00760743"/>
    <w:rsid w:val="007638C0"/>
    <w:rsid w:val="007662B5"/>
    <w:rsid w:val="00770C26"/>
    <w:rsid w:val="00772773"/>
    <w:rsid w:val="007727E0"/>
    <w:rsid w:val="00773C02"/>
    <w:rsid w:val="00775BF7"/>
    <w:rsid w:val="0077709E"/>
    <w:rsid w:val="007773CA"/>
    <w:rsid w:val="00780742"/>
    <w:rsid w:val="00781F0F"/>
    <w:rsid w:val="0078605B"/>
    <w:rsid w:val="007862C1"/>
    <w:rsid w:val="0078727C"/>
    <w:rsid w:val="00787BB3"/>
    <w:rsid w:val="0079049D"/>
    <w:rsid w:val="00792A24"/>
    <w:rsid w:val="007931C2"/>
    <w:rsid w:val="00793DC5"/>
    <w:rsid w:val="00796823"/>
    <w:rsid w:val="007975EF"/>
    <w:rsid w:val="007A0951"/>
    <w:rsid w:val="007A2076"/>
    <w:rsid w:val="007A2106"/>
    <w:rsid w:val="007A2E55"/>
    <w:rsid w:val="007A3878"/>
    <w:rsid w:val="007A42B5"/>
    <w:rsid w:val="007A4D85"/>
    <w:rsid w:val="007A580B"/>
    <w:rsid w:val="007A60E8"/>
    <w:rsid w:val="007B18D8"/>
    <w:rsid w:val="007B2182"/>
    <w:rsid w:val="007B3046"/>
    <w:rsid w:val="007B33ED"/>
    <w:rsid w:val="007B4777"/>
    <w:rsid w:val="007B47DB"/>
    <w:rsid w:val="007B4942"/>
    <w:rsid w:val="007B53E1"/>
    <w:rsid w:val="007B5918"/>
    <w:rsid w:val="007B70EC"/>
    <w:rsid w:val="007C095F"/>
    <w:rsid w:val="007C0FD9"/>
    <w:rsid w:val="007C210D"/>
    <w:rsid w:val="007C2285"/>
    <w:rsid w:val="007C24B0"/>
    <w:rsid w:val="007C2DD0"/>
    <w:rsid w:val="007C456C"/>
    <w:rsid w:val="007C4AF0"/>
    <w:rsid w:val="007C6627"/>
    <w:rsid w:val="007C7B98"/>
    <w:rsid w:val="007D1600"/>
    <w:rsid w:val="007D23B5"/>
    <w:rsid w:val="007D2D4D"/>
    <w:rsid w:val="007D34C5"/>
    <w:rsid w:val="007D3C0E"/>
    <w:rsid w:val="007D426C"/>
    <w:rsid w:val="007D443E"/>
    <w:rsid w:val="007D5D83"/>
    <w:rsid w:val="007D7D4E"/>
    <w:rsid w:val="007E1894"/>
    <w:rsid w:val="007E2100"/>
    <w:rsid w:val="007E26D6"/>
    <w:rsid w:val="007E2879"/>
    <w:rsid w:val="007E3C2C"/>
    <w:rsid w:val="007E5464"/>
    <w:rsid w:val="007E54B1"/>
    <w:rsid w:val="007E62E3"/>
    <w:rsid w:val="007F02D9"/>
    <w:rsid w:val="007F0363"/>
    <w:rsid w:val="007F03B2"/>
    <w:rsid w:val="007F0C83"/>
    <w:rsid w:val="007F2983"/>
    <w:rsid w:val="007F2E08"/>
    <w:rsid w:val="007F562E"/>
    <w:rsid w:val="007F7A45"/>
    <w:rsid w:val="008003B4"/>
    <w:rsid w:val="00800903"/>
    <w:rsid w:val="00801B2C"/>
    <w:rsid w:val="008024FA"/>
    <w:rsid w:val="008028A4"/>
    <w:rsid w:val="008045C4"/>
    <w:rsid w:val="0080482A"/>
    <w:rsid w:val="008049F9"/>
    <w:rsid w:val="008108E2"/>
    <w:rsid w:val="0081107C"/>
    <w:rsid w:val="00813245"/>
    <w:rsid w:val="0081409B"/>
    <w:rsid w:val="00815047"/>
    <w:rsid w:val="008151C6"/>
    <w:rsid w:val="00817EA2"/>
    <w:rsid w:val="0082039D"/>
    <w:rsid w:val="00820686"/>
    <w:rsid w:val="0082260C"/>
    <w:rsid w:val="00824570"/>
    <w:rsid w:val="008274CC"/>
    <w:rsid w:val="00830AC1"/>
    <w:rsid w:val="00830B3D"/>
    <w:rsid w:val="00831415"/>
    <w:rsid w:val="00831EC3"/>
    <w:rsid w:val="008325CB"/>
    <w:rsid w:val="00832E4D"/>
    <w:rsid w:val="0083356C"/>
    <w:rsid w:val="00834FD7"/>
    <w:rsid w:val="008350A5"/>
    <w:rsid w:val="00837376"/>
    <w:rsid w:val="0083763A"/>
    <w:rsid w:val="0083772D"/>
    <w:rsid w:val="0083792C"/>
    <w:rsid w:val="00840114"/>
    <w:rsid w:val="0084063C"/>
    <w:rsid w:val="00840DE0"/>
    <w:rsid w:val="008420D1"/>
    <w:rsid w:val="00842329"/>
    <w:rsid w:val="00842F34"/>
    <w:rsid w:val="008430E2"/>
    <w:rsid w:val="00843DA9"/>
    <w:rsid w:val="00843E7F"/>
    <w:rsid w:val="00847CD0"/>
    <w:rsid w:val="00847FB8"/>
    <w:rsid w:val="00850555"/>
    <w:rsid w:val="008515D5"/>
    <w:rsid w:val="00851CF8"/>
    <w:rsid w:val="00852301"/>
    <w:rsid w:val="00852454"/>
    <w:rsid w:val="00853290"/>
    <w:rsid w:val="00853D45"/>
    <w:rsid w:val="00856215"/>
    <w:rsid w:val="0085682B"/>
    <w:rsid w:val="00857426"/>
    <w:rsid w:val="008578EB"/>
    <w:rsid w:val="00857BEF"/>
    <w:rsid w:val="008600FE"/>
    <w:rsid w:val="008607A8"/>
    <w:rsid w:val="00860DF5"/>
    <w:rsid w:val="00861789"/>
    <w:rsid w:val="0086354A"/>
    <w:rsid w:val="008661F3"/>
    <w:rsid w:val="00866444"/>
    <w:rsid w:val="008673E2"/>
    <w:rsid w:val="008679B7"/>
    <w:rsid w:val="00870E7A"/>
    <w:rsid w:val="008768CA"/>
    <w:rsid w:val="00876C2D"/>
    <w:rsid w:val="00876E48"/>
    <w:rsid w:val="00877AC4"/>
    <w:rsid w:val="00877EF9"/>
    <w:rsid w:val="00880559"/>
    <w:rsid w:val="00880678"/>
    <w:rsid w:val="00880854"/>
    <w:rsid w:val="00880878"/>
    <w:rsid w:val="0088244B"/>
    <w:rsid w:val="0088340E"/>
    <w:rsid w:val="0088371E"/>
    <w:rsid w:val="00883E16"/>
    <w:rsid w:val="00884F6A"/>
    <w:rsid w:val="008851A0"/>
    <w:rsid w:val="008855BA"/>
    <w:rsid w:val="00885AE7"/>
    <w:rsid w:val="00885BCD"/>
    <w:rsid w:val="00886FB9"/>
    <w:rsid w:val="0089106A"/>
    <w:rsid w:val="00891336"/>
    <w:rsid w:val="0089366A"/>
    <w:rsid w:val="008948D7"/>
    <w:rsid w:val="0089641D"/>
    <w:rsid w:val="00896A95"/>
    <w:rsid w:val="0089710B"/>
    <w:rsid w:val="008A2824"/>
    <w:rsid w:val="008A2F66"/>
    <w:rsid w:val="008A3765"/>
    <w:rsid w:val="008A4E2A"/>
    <w:rsid w:val="008A6E06"/>
    <w:rsid w:val="008A7849"/>
    <w:rsid w:val="008B0388"/>
    <w:rsid w:val="008B0666"/>
    <w:rsid w:val="008B0E08"/>
    <w:rsid w:val="008B12BF"/>
    <w:rsid w:val="008B482B"/>
    <w:rsid w:val="008B51C8"/>
    <w:rsid w:val="008B5306"/>
    <w:rsid w:val="008B53EE"/>
    <w:rsid w:val="008B728E"/>
    <w:rsid w:val="008C0527"/>
    <w:rsid w:val="008C0639"/>
    <w:rsid w:val="008C285C"/>
    <w:rsid w:val="008C2E2A"/>
    <w:rsid w:val="008C3057"/>
    <w:rsid w:val="008C3744"/>
    <w:rsid w:val="008C49F4"/>
    <w:rsid w:val="008C6750"/>
    <w:rsid w:val="008D1026"/>
    <w:rsid w:val="008D2336"/>
    <w:rsid w:val="008D2E4D"/>
    <w:rsid w:val="008D39F3"/>
    <w:rsid w:val="008D472D"/>
    <w:rsid w:val="008D7171"/>
    <w:rsid w:val="008D7479"/>
    <w:rsid w:val="008D7ADD"/>
    <w:rsid w:val="008E2DB9"/>
    <w:rsid w:val="008E322B"/>
    <w:rsid w:val="008E3628"/>
    <w:rsid w:val="008E6B34"/>
    <w:rsid w:val="008E6D2E"/>
    <w:rsid w:val="008E7C81"/>
    <w:rsid w:val="008F10F1"/>
    <w:rsid w:val="008F396F"/>
    <w:rsid w:val="008F3DCD"/>
    <w:rsid w:val="008F3FD2"/>
    <w:rsid w:val="008F4ED3"/>
    <w:rsid w:val="008F6925"/>
    <w:rsid w:val="0090162E"/>
    <w:rsid w:val="00901A38"/>
    <w:rsid w:val="0090271F"/>
    <w:rsid w:val="009029C5"/>
    <w:rsid w:val="00902CFA"/>
    <w:rsid w:val="00902DB9"/>
    <w:rsid w:val="0090466A"/>
    <w:rsid w:val="00905EAE"/>
    <w:rsid w:val="00906163"/>
    <w:rsid w:val="00907303"/>
    <w:rsid w:val="0090741E"/>
    <w:rsid w:val="00910AE7"/>
    <w:rsid w:val="00913215"/>
    <w:rsid w:val="00913BBE"/>
    <w:rsid w:val="00914480"/>
    <w:rsid w:val="009147F9"/>
    <w:rsid w:val="009163F0"/>
    <w:rsid w:val="0091697D"/>
    <w:rsid w:val="00916B14"/>
    <w:rsid w:val="00917772"/>
    <w:rsid w:val="00917C4A"/>
    <w:rsid w:val="00920262"/>
    <w:rsid w:val="00920851"/>
    <w:rsid w:val="00923655"/>
    <w:rsid w:val="009238DC"/>
    <w:rsid w:val="00923B0A"/>
    <w:rsid w:val="009242BF"/>
    <w:rsid w:val="009266D4"/>
    <w:rsid w:val="009308ED"/>
    <w:rsid w:val="009312FB"/>
    <w:rsid w:val="00931BC3"/>
    <w:rsid w:val="00932804"/>
    <w:rsid w:val="0093373A"/>
    <w:rsid w:val="009339CB"/>
    <w:rsid w:val="00934B70"/>
    <w:rsid w:val="009356E5"/>
    <w:rsid w:val="00935F81"/>
    <w:rsid w:val="00935F97"/>
    <w:rsid w:val="00936071"/>
    <w:rsid w:val="009376CD"/>
    <w:rsid w:val="00937D83"/>
    <w:rsid w:val="00940212"/>
    <w:rsid w:val="00942223"/>
    <w:rsid w:val="00942E9B"/>
    <w:rsid w:val="00942EC2"/>
    <w:rsid w:val="00944907"/>
    <w:rsid w:val="0094504D"/>
    <w:rsid w:val="00946307"/>
    <w:rsid w:val="009470C0"/>
    <w:rsid w:val="0095020B"/>
    <w:rsid w:val="00950F6D"/>
    <w:rsid w:val="00952188"/>
    <w:rsid w:val="00954DE4"/>
    <w:rsid w:val="0095621A"/>
    <w:rsid w:val="00957172"/>
    <w:rsid w:val="0095788F"/>
    <w:rsid w:val="009606CA"/>
    <w:rsid w:val="00960870"/>
    <w:rsid w:val="00961B32"/>
    <w:rsid w:val="00962509"/>
    <w:rsid w:val="0096299A"/>
    <w:rsid w:val="00962DE4"/>
    <w:rsid w:val="00962F0B"/>
    <w:rsid w:val="009631AC"/>
    <w:rsid w:val="009634D7"/>
    <w:rsid w:val="00963933"/>
    <w:rsid w:val="00966C6F"/>
    <w:rsid w:val="00970B2A"/>
    <w:rsid w:val="00970DB3"/>
    <w:rsid w:val="00971932"/>
    <w:rsid w:val="009725AC"/>
    <w:rsid w:val="00972D1B"/>
    <w:rsid w:val="00973536"/>
    <w:rsid w:val="00974A79"/>
    <w:rsid w:val="00974BB0"/>
    <w:rsid w:val="00975BCD"/>
    <w:rsid w:val="00976D22"/>
    <w:rsid w:val="009772D3"/>
    <w:rsid w:val="00977B89"/>
    <w:rsid w:val="009812B5"/>
    <w:rsid w:val="00982BE1"/>
    <w:rsid w:val="00985B2D"/>
    <w:rsid w:val="00985F9E"/>
    <w:rsid w:val="00986714"/>
    <w:rsid w:val="0098671E"/>
    <w:rsid w:val="00986F2D"/>
    <w:rsid w:val="00987473"/>
    <w:rsid w:val="0099069E"/>
    <w:rsid w:val="00991C2C"/>
    <w:rsid w:val="0099239E"/>
    <w:rsid w:val="009928A9"/>
    <w:rsid w:val="0099291D"/>
    <w:rsid w:val="00992CCC"/>
    <w:rsid w:val="009945E3"/>
    <w:rsid w:val="00995002"/>
    <w:rsid w:val="00995789"/>
    <w:rsid w:val="009A0AF3"/>
    <w:rsid w:val="009A127A"/>
    <w:rsid w:val="009A2D29"/>
    <w:rsid w:val="009A454B"/>
    <w:rsid w:val="009A5034"/>
    <w:rsid w:val="009A5311"/>
    <w:rsid w:val="009A6EAF"/>
    <w:rsid w:val="009A7E8E"/>
    <w:rsid w:val="009B07CD"/>
    <w:rsid w:val="009B1926"/>
    <w:rsid w:val="009B6293"/>
    <w:rsid w:val="009B7DDF"/>
    <w:rsid w:val="009C14B1"/>
    <w:rsid w:val="009C16DC"/>
    <w:rsid w:val="009C1857"/>
    <w:rsid w:val="009C19E9"/>
    <w:rsid w:val="009C1C5F"/>
    <w:rsid w:val="009C47B7"/>
    <w:rsid w:val="009C6202"/>
    <w:rsid w:val="009C6DFF"/>
    <w:rsid w:val="009D1332"/>
    <w:rsid w:val="009D1A7A"/>
    <w:rsid w:val="009D1F5F"/>
    <w:rsid w:val="009D5786"/>
    <w:rsid w:val="009D6FA1"/>
    <w:rsid w:val="009D74A6"/>
    <w:rsid w:val="009E0E87"/>
    <w:rsid w:val="009E14CD"/>
    <w:rsid w:val="009E1588"/>
    <w:rsid w:val="009E232E"/>
    <w:rsid w:val="009E25B5"/>
    <w:rsid w:val="009E4A2C"/>
    <w:rsid w:val="009E4DC3"/>
    <w:rsid w:val="009E560E"/>
    <w:rsid w:val="009E633A"/>
    <w:rsid w:val="009F010B"/>
    <w:rsid w:val="009F1021"/>
    <w:rsid w:val="009F22E2"/>
    <w:rsid w:val="009F2388"/>
    <w:rsid w:val="009F316F"/>
    <w:rsid w:val="009F3431"/>
    <w:rsid w:val="00A01791"/>
    <w:rsid w:val="00A01796"/>
    <w:rsid w:val="00A01CC9"/>
    <w:rsid w:val="00A05559"/>
    <w:rsid w:val="00A074B2"/>
    <w:rsid w:val="00A0786B"/>
    <w:rsid w:val="00A079CC"/>
    <w:rsid w:val="00A07EE3"/>
    <w:rsid w:val="00A103CB"/>
    <w:rsid w:val="00A10734"/>
    <w:rsid w:val="00A10F02"/>
    <w:rsid w:val="00A12D47"/>
    <w:rsid w:val="00A133E1"/>
    <w:rsid w:val="00A13605"/>
    <w:rsid w:val="00A15BBC"/>
    <w:rsid w:val="00A15FD9"/>
    <w:rsid w:val="00A16411"/>
    <w:rsid w:val="00A17541"/>
    <w:rsid w:val="00A17BCB"/>
    <w:rsid w:val="00A20491"/>
    <w:rsid w:val="00A204CA"/>
    <w:rsid w:val="00A208C9"/>
    <w:rsid w:val="00A209D6"/>
    <w:rsid w:val="00A22738"/>
    <w:rsid w:val="00A22BC3"/>
    <w:rsid w:val="00A23501"/>
    <w:rsid w:val="00A24A65"/>
    <w:rsid w:val="00A2594C"/>
    <w:rsid w:val="00A26B7B"/>
    <w:rsid w:val="00A274E8"/>
    <w:rsid w:val="00A276BA"/>
    <w:rsid w:val="00A27ED6"/>
    <w:rsid w:val="00A33C62"/>
    <w:rsid w:val="00A34238"/>
    <w:rsid w:val="00A3596D"/>
    <w:rsid w:val="00A36F5F"/>
    <w:rsid w:val="00A40B5C"/>
    <w:rsid w:val="00A40D39"/>
    <w:rsid w:val="00A42ABC"/>
    <w:rsid w:val="00A430EC"/>
    <w:rsid w:val="00A434D4"/>
    <w:rsid w:val="00A4381E"/>
    <w:rsid w:val="00A447D7"/>
    <w:rsid w:val="00A46DF1"/>
    <w:rsid w:val="00A5103F"/>
    <w:rsid w:val="00A5261E"/>
    <w:rsid w:val="00A53724"/>
    <w:rsid w:val="00A538F9"/>
    <w:rsid w:val="00A54B2B"/>
    <w:rsid w:val="00A5520B"/>
    <w:rsid w:val="00A56780"/>
    <w:rsid w:val="00A5692A"/>
    <w:rsid w:val="00A56B4C"/>
    <w:rsid w:val="00A60136"/>
    <w:rsid w:val="00A6092B"/>
    <w:rsid w:val="00A61835"/>
    <w:rsid w:val="00A61AC6"/>
    <w:rsid w:val="00A61FEE"/>
    <w:rsid w:val="00A622CB"/>
    <w:rsid w:val="00A634E7"/>
    <w:rsid w:val="00A63F7C"/>
    <w:rsid w:val="00A65B12"/>
    <w:rsid w:val="00A66B52"/>
    <w:rsid w:val="00A703B6"/>
    <w:rsid w:val="00A707E4"/>
    <w:rsid w:val="00A70898"/>
    <w:rsid w:val="00A70B9C"/>
    <w:rsid w:val="00A70DA6"/>
    <w:rsid w:val="00A71CF9"/>
    <w:rsid w:val="00A7202D"/>
    <w:rsid w:val="00A7774E"/>
    <w:rsid w:val="00A80268"/>
    <w:rsid w:val="00A82346"/>
    <w:rsid w:val="00A823B2"/>
    <w:rsid w:val="00A82BF8"/>
    <w:rsid w:val="00A84697"/>
    <w:rsid w:val="00A84F00"/>
    <w:rsid w:val="00A84F51"/>
    <w:rsid w:val="00A85349"/>
    <w:rsid w:val="00A8552E"/>
    <w:rsid w:val="00A85614"/>
    <w:rsid w:val="00A86965"/>
    <w:rsid w:val="00A9064B"/>
    <w:rsid w:val="00A9090A"/>
    <w:rsid w:val="00A90F5E"/>
    <w:rsid w:val="00A9671C"/>
    <w:rsid w:val="00A97722"/>
    <w:rsid w:val="00A97AF2"/>
    <w:rsid w:val="00AA12D5"/>
    <w:rsid w:val="00AA1553"/>
    <w:rsid w:val="00AA1C14"/>
    <w:rsid w:val="00AA4ABA"/>
    <w:rsid w:val="00AA578C"/>
    <w:rsid w:val="00AA5AD5"/>
    <w:rsid w:val="00AA689F"/>
    <w:rsid w:val="00AA7232"/>
    <w:rsid w:val="00AB0982"/>
    <w:rsid w:val="00AB2B20"/>
    <w:rsid w:val="00AB367F"/>
    <w:rsid w:val="00AB44D7"/>
    <w:rsid w:val="00AB6309"/>
    <w:rsid w:val="00AB650E"/>
    <w:rsid w:val="00AC0B0C"/>
    <w:rsid w:val="00AC359E"/>
    <w:rsid w:val="00AC425D"/>
    <w:rsid w:val="00AC503F"/>
    <w:rsid w:val="00AD1B3D"/>
    <w:rsid w:val="00AD3576"/>
    <w:rsid w:val="00AD3E9C"/>
    <w:rsid w:val="00AD4AD5"/>
    <w:rsid w:val="00AD4DBB"/>
    <w:rsid w:val="00AD6BE2"/>
    <w:rsid w:val="00AD7792"/>
    <w:rsid w:val="00AE019C"/>
    <w:rsid w:val="00AE0291"/>
    <w:rsid w:val="00AE076A"/>
    <w:rsid w:val="00AE0CA2"/>
    <w:rsid w:val="00AE2389"/>
    <w:rsid w:val="00AE3380"/>
    <w:rsid w:val="00AE541A"/>
    <w:rsid w:val="00AE57AA"/>
    <w:rsid w:val="00AE6197"/>
    <w:rsid w:val="00AE73E4"/>
    <w:rsid w:val="00AE7976"/>
    <w:rsid w:val="00AF1CFC"/>
    <w:rsid w:val="00AF21ED"/>
    <w:rsid w:val="00AF236C"/>
    <w:rsid w:val="00AF2A82"/>
    <w:rsid w:val="00AF35D0"/>
    <w:rsid w:val="00AF3D06"/>
    <w:rsid w:val="00AF4C6D"/>
    <w:rsid w:val="00AF4CEF"/>
    <w:rsid w:val="00AF61D4"/>
    <w:rsid w:val="00AF69BE"/>
    <w:rsid w:val="00B0087E"/>
    <w:rsid w:val="00B00BF8"/>
    <w:rsid w:val="00B01F08"/>
    <w:rsid w:val="00B02196"/>
    <w:rsid w:val="00B021E4"/>
    <w:rsid w:val="00B038A4"/>
    <w:rsid w:val="00B0394C"/>
    <w:rsid w:val="00B03AC1"/>
    <w:rsid w:val="00B04712"/>
    <w:rsid w:val="00B05308"/>
    <w:rsid w:val="00B05380"/>
    <w:rsid w:val="00B05962"/>
    <w:rsid w:val="00B07617"/>
    <w:rsid w:val="00B07EF1"/>
    <w:rsid w:val="00B13208"/>
    <w:rsid w:val="00B15449"/>
    <w:rsid w:val="00B15E12"/>
    <w:rsid w:val="00B16C2F"/>
    <w:rsid w:val="00B20E46"/>
    <w:rsid w:val="00B2141D"/>
    <w:rsid w:val="00B2232B"/>
    <w:rsid w:val="00B22D57"/>
    <w:rsid w:val="00B230C5"/>
    <w:rsid w:val="00B23F51"/>
    <w:rsid w:val="00B24B02"/>
    <w:rsid w:val="00B25215"/>
    <w:rsid w:val="00B25533"/>
    <w:rsid w:val="00B25D5C"/>
    <w:rsid w:val="00B26B4C"/>
    <w:rsid w:val="00B27303"/>
    <w:rsid w:val="00B3148A"/>
    <w:rsid w:val="00B33B7B"/>
    <w:rsid w:val="00B33D7C"/>
    <w:rsid w:val="00B34428"/>
    <w:rsid w:val="00B351DE"/>
    <w:rsid w:val="00B351F0"/>
    <w:rsid w:val="00B36598"/>
    <w:rsid w:val="00B41CA5"/>
    <w:rsid w:val="00B42AC4"/>
    <w:rsid w:val="00B4368A"/>
    <w:rsid w:val="00B452C5"/>
    <w:rsid w:val="00B4630C"/>
    <w:rsid w:val="00B46BFB"/>
    <w:rsid w:val="00B46E07"/>
    <w:rsid w:val="00B47FD1"/>
    <w:rsid w:val="00B50305"/>
    <w:rsid w:val="00B5071A"/>
    <w:rsid w:val="00B516BB"/>
    <w:rsid w:val="00B521D1"/>
    <w:rsid w:val="00B533BF"/>
    <w:rsid w:val="00B56269"/>
    <w:rsid w:val="00B574A1"/>
    <w:rsid w:val="00B60864"/>
    <w:rsid w:val="00B613CD"/>
    <w:rsid w:val="00B614B9"/>
    <w:rsid w:val="00B643ED"/>
    <w:rsid w:val="00B65D4C"/>
    <w:rsid w:val="00B707B8"/>
    <w:rsid w:val="00B7169A"/>
    <w:rsid w:val="00B745A1"/>
    <w:rsid w:val="00B7538C"/>
    <w:rsid w:val="00B75F5B"/>
    <w:rsid w:val="00B80FC6"/>
    <w:rsid w:val="00B816D8"/>
    <w:rsid w:val="00B824C7"/>
    <w:rsid w:val="00B84DB2"/>
    <w:rsid w:val="00B850E7"/>
    <w:rsid w:val="00B869F3"/>
    <w:rsid w:val="00B8712B"/>
    <w:rsid w:val="00B87F09"/>
    <w:rsid w:val="00B900E9"/>
    <w:rsid w:val="00B90F77"/>
    <w:rsid w:val="00B92134"/>
    <w:rsid w:val="00B93831"/>
    <w:rsid w:val="00B9424C"/>
    <w:rsid w:val="00B94C92"/>
    <w:rsid w:val="00B957D0"/>
    <w:rsid w:val="00B95D78"/>
    <w:rsid w:val="00B95F4D"/>
    <w:rsid w:val="00B9644A"/>
    <w:rsid w:val="00B97445"/>
    <w:rsid w:val="00B9798F"/>
    <w:rsid w:val="00B97BAB"/>
    <w:rsid w:val="00BA30CA"/>
    <w:rsid w:val="00BA314F"/>
    <w:rsid w:val="00BA4ADC"/>
    <w:rsid w:val="00BA533A"/>
    <w:rsid w:val="00BB053B"/>
    <w:rsid w:val="00BB09AA"/>
    <w:rsid w:val="00BB1B88"/>
    <w:rsid w:val="00BB2161"/>
    <w:rsid w:val="00BB4276"/>
    <w:rsid w:val="00BB547D"/>
    <w:rsid w:val="00BB5D81"/>
    <w:rsid w:val="00BB6239"/>
    <w:rsid w:val="00BB6830"/>
    <w:rsid w:val="00BC195A"/>
    <w:rsid w:val="00BC1E16"/>
    <w:rsid w:val="00BC29CD"/>
    <w:rsid w:val="00BC3555"/>
    <w:rsid w:val="00BD03F7"/>
    <w:rsid w:val="00BD0F7F"/>
    <w:rsid w:val="00BD1555"/>
    <w:rsid w:val="00BD15ED"/>
    <w:rsid w:val="00BD1990"/>
    <w:rsid w:val="00BD4AD1"/>
    <w:rsid w:val="00BD52A6"/>
    <w:rsid w:val="00BD594B"/>
    <w:rsid w:val="00BE00BB"/>
    <w:rsid w:val="00BE0904"/>
    <w:rsid w:val="00BE09B1"/>
    <w:rsid w:val="00BE2BDF"/>
    <w:rsid w:val="00BE3021"/>
    <w:rsid w:val="00BE3C32"/>
    <w:rsid w:val="00BE41E1"/>
    <w:rsid w:val="00BE4906"/>
    <w:rsid w:val="00BE5AEE"/>
    <w:rsid w:val="00BE5F46"/>
    <w:rsid w:val="00BE6019"/>
    <w:rsid w:val="00BE6B8C"/>
    <w:rsid w:val="00BE769C"/>
    <w:rsid w:val="00BE7B33"/>
    <w:rsid w:val="00BF083E"/>
    <w:rsid w:val="00BF0A32"/>
    <w:rsid w:val="00BF0F49"/>
    <w:rsid w:val="00BF11F7"/>
    <w:rsid w:val="00BF1E21"/>
    <w:rsid w:val="00BF2D14"/>
    <w:rsid w:val="00BF31F4"/>
    <w:rsid w:val="00BF6CA4"/>
    <w:rsid w:val="00BF754C"/>
    <w:rsid w:val="00C0028F"/>
    <w:rsid w:val="00C00B2F"/>
    <w:rsid w:val="00C00CE5"/>
    <w:rsid w:val="00C01B65"/>
    <w:rsid w:val="00C02A99"/>
    <w:rsid w:val="00C04915"/>
    <w:rsid w:val="00C06F3E"/>
    <w:rsid w:val="00C07D18"/>
    <w:rsid w:val="00C12023"/>
    <w:rsid w:val="00C12B51"/>
    <w:rsid w:val="00C130B5"/>
    <w:rsid w:val="00C13BE9"/>
    <w:rsid w:val="00C15824"/>
    <w:rsid w:val="00C1643D"/>
    <w:rsid w:val="00C16C44"/>
    <w:rsid w:val="00C206A9"/>
    <w:rsid w:val="00C224A0"/>
    <w:rsid w:val="00C2288C"/>
    <w:rsid w:val="00C22C20"/>
    <w:rsid w:val="00C237E7"/>
    <w:rsid w:val="00C245F7"/>
    <w:rsid w:val="00C24650"/>
    <w:rsid w:val="00C24742"/>
    <w:rsid w:val="00C25465"/>
    <w:rsid w:val="00C2574E"/>
    <w:rsid w:val="00C26869"/>
    <w:rsid w:val="00C26915"/>
    <w:rsid w:val="00C32B4C"/>
    <w:rsid w:val="00C33079"/>
    <w:rsid w:val="00C343BC"/>
    <w:rsid w:val="00C348A0"/>
    <w:rsid w:val="00C37A11"/>
    <w:rsid w:val="00C37B8F"/>
    <w:rsid w:val="00C37D4B"/>
    <w:rsid w:val="00C41200"/>
    <w:rsid w:val="00C44149"/>
    <w:rsid w:val="00C4419C"/>
    <w:rsid w:val="00C443F7"/>
    <w:rsid w:val="00C4546E"/>
    <w:rsid w:val="00C46256"/>
    <w:rsid w:val="00C46881"/>
    <w:rsid w:val="00C4777A"/>
    <w:rsid w:val="00C47B06"/>
    <w:rsid w:val="00C500C9"/>
    <w:rsid w:val="00C51F67"/>
    <w:rsid w:val="00C52B4F"/>
    <w:rsid w:val="00C53339"/>
    <w:rsid w:val="00C53F86"/>
    <w:rsid w:val="00C543D8"/>
    <w:rsid w:val="00C55A12"/>
    <w:rsid w:val="00C56B03"/>
    <w:rsid w:val="00C57B8A"/>
    <w:rsid w:val="00C604A6"/>
    <w:rsid w:val="00C60C2A"/>
    <w:rsid w:val="00C61F0D"/>
    <w:rsid w:val="00C62720"/>
    <w:rsid w:val="00C6279E"/>
    <w:rsid w:val="00C6553E"/>
    <w:rsid w:val="00C655EE"/>
    <w:rsid w:val="00C656D9"/>
    <w:rsid w:val="00C66689"/>
    <w:rsid w:val="00C66727"/>
    <w:rsid w:val="00C7030A"/>
    <w:rsid w:val="00C71925"/>
    <w:rsid w:val="00C73FA2"/>
    <w:rsid w:val="00C751DA"/>
    <w:rsid w:val="00C753B1"/>
    <w:rsid w:val="00C75C5A"/>
    <w:rsid w:val="00C77DD0"/>
    <w:rsid w:val="00C82597"/>
    <w:rsid w:val="00C82984"/>
    <w:rsid w:val="00C82D60"/>
    <w:rsid w:val="00C83912"/>
    <w:rsid w:val="00C83A13"/>
    <w:rsid w:val="00C83A83"/>
    <w:rsid w:val="00C83B8C"/>
    <w:rsid w:val="00C846E9"/>
    <w:rsid w:val="00C84E92"/>
    <w:rsid w:val="00C8667B"/>
    <w:rsid w:val="00C86F10"/>
    <w:rsid w:val="00C874C4"/>
    <w:rsid w:val="00C87780"/>
    <w:rsid w:val="00C9068C"/>
    <w:rsid w:val="00C91B45"/>
    <w:rsid w:val="00C92941"/>
    <w:rsid w:val="00C92967"/>
    <w:rsid w:val="00C93139"/>
    <w:rsid w:val="00C94467"/>
    <w:rsid w:val="00C94905"/>
    <w:rsid w:val="00C95397"/>
    <w:rsid w:val="00C95666"/>
    <w:rsid w:val="00C96162"/>
    <w:rsid w:val="00C967B3"/>
    <w:rsid w:val="00CA05E8"/>
    <w:rsid w:val="00CA080C"/>
    <w:rsid w:val="00CA17AD"/>
    <w:rsid w:val="00CA2E57"/>
    <w:rsid w:val="00CA3A9D"/>
    <w:rsid w:val="00CA3D0C"/>
    <w:rsid w:val="00CA3F76"/>
    <w:rsid w:val="00CA48DE"/>
    <w:rsid w:val="00CA4FEC"/>
    <w:rsid w:val="00CA654B"/>
    <w:rsid w:val="00CA68A5"/>
    <w:rsid w:val="00CB0296"/>
    <w:rsid w:val="00CB1E12"/>
    <w:rsid w:val="00CB3347"/>
    <w:rsid w:val="00CB38BD"/>
    <w:rsid w:val="00CB3A5A"/>
    <w:rsid w:val="00CB4B25"/>
    <w:rsid w:val="00CB4C90"/>
    <w:rsid w:val="00CB702E"/>
    <w:rsid w:val="00CB72B8"/>
    <w:rsid w:val="00CB7EE6"/>
    <w:rsid w:val="00CC0870"/>
    <w:rsid w:val="00CC4AD5"/>
    <w:rsid w:val="00CC4B36"/>
    <w:rsid w:val="00CC52E4"/>
    <w:rsid w:val="00CC58A9"/>
    <w:rsid w:val="00CC5C65"/>
    <w:rsid w:val="00CC7379"/>
    <w:rsid w:val="00CC7568"/>
    <w:rsid w:val="00CD0BA8"/>
    <w:rsid w:val="00CD31CD"/>
    <w:rsid w:val="00CD328C"/>
    <w:rsid w:val="00CD3648"/>
    <w:rsid w:val="00CD3E86"/>
    <w:rsid w:val="00CD44DB"/>
    <w:rsid w:val="00CD4C7B"/>
    <w:rsid w:val="00CD4DF8"/>
    <w:rsid w:val="00CD5391"/>
    <w:rsid w:val="00CD58FE"/>
    <w:rsid w:val="00CD649B"/>
    <w:rsid w:val="00CD6886"/>
    <w:rsid w:val="00CD6FFB"/>
    <w:rsid w:val="00CE072E"/>
    <w:rsid w:val="00CE0AFC"/>
    <w:rsid w:val="00CE0E99"/>
    <w:rsid w:val="00CE121F"/>
    <w:rsid w:val="00CE381B"/>
    <w:rsid w:val="00CE456D"/>
    <w:rsid w:val="00CE64C0"/>
    <w:rsid w:val="00CF0D5F"/>
    <w:rsid w:val="00CF12FF"/>
    <w:rsid w:val="00CF2C1E"/>
    <w:rsid w:val="00CF3216"/>
    <w:rsid w:val="00CF3C56"/>
    <w:rsid w:val="00CF4169"/>
    <w:rsid w:val="00CF59A9"/>
    <w:rsid w:val="00CF70F1"/>
    <w:rsid w:val="00CF7840"/>
    <w:rsid w:val="00D013A3"/>
    <w:rsid w:val="00D03A54"/>
    <w:rsid w:val="00D0443A"/>
    <w:rsid w:val="00D04D34"/>
    <w:rsid w:val="00D065AB"/>
    <w:rsid w:val="00D06CDB"/>
    <w:rsid w:val="00D10360"/>
    <w:rsid w:val="00D12B9F"/>
    <w:rsid w:val="00D13526"/>
    <w:rsid w:val="00D136D1"/>
    <w:rsid w:val="00D15601"/>
    <w:rsid w:val="00D15C0E"/>
    <w:rsid w:val="00D15C84"/>
    <w:rsid w:val="00D16E46"/>
    <w:rsid w:val="00D23204"/>
    <w:rsid w:val="00D2338B"/>
    <w:rsid w:val="00D2355E"/>
    <w:rsid w:val="00D23603"/>
    <w:rsid w:val="00D24179"/>
    <w:rsid w:val="00D31019"/>
    <w:rsid w:val="00D321C6"/>
    <w:rsid w:val="00D32483"/>
    <w:rsid w:val="00D32D6D"/>
    <w:rsid w:val="00D33758"/>
    <w:rsid w:val="00D33BE3"/>
    <w:rsid w:val="00D36528"/>
    <w:rsid w:val="00D3792D"/>
    <w:rsid w:val="00D402D4"/>
    <w:rsid w:val="00D40F85"/>
    <w:rsid w:val="00D41700"/>
    <w:rsid w:val="00D41C90"/>
    <w:rsid w:val="00D42399"/>
    <w:rsid w:val="00D42DDF"/>
    <w:rsid w:val="00D43932"/>
    <w:rsid w:val="00D4507B"/>
    <w:rsid w:val="00D47AD3"/>
    <w:rsid w:val="00D51794"/>
    <w:rsid w:val="00D52302"/>
    <w:rsid w:val="00D52FF9"/>
    <w:rsid w:val="00D53209"/>
    <w:rsid w:val="00D55AE1"/>
    <w:rsid w:val="00D55E47"/>
    <w:rsid w:val="00D56812"/>
    <w:rsid w:val="00D56BBC"/>
    <w:rsid w:val="00D57060"/>
    <w:rsid w:val="00D57B97"/>
    <w:rsid w:val="00D6037E"/>
    <w:rsid w:val="00D6212A"/>
    <w:rsid w:val="00D62E19"/>
    <w:rsid w:val="00D63B42"/>
    <w:rsid w:val="00D65E03"/>
    <w:rsid w:val="00D6602F"/>
    <w:rsid w:val="00D67CD1"/>
    <w:rsid w:val="00D717CF"/>
    <w:rsid w:val="00D71FA9"/>
    <w:rsid w:val="00D738D6"/>
    <w:rsid w:val="00D73AE9"/>
    <w:rsid w:val="00D75512"/>
    <w:rsid w:val="00D75CD6"/>
    <w:rsid w:val="00D765A6"/>
    <w:rsid w:val="00D76EC7"/>
    <w:rsid w:val="00D77B93"/>
    <w:rsid w:val="00D80795"/>
    <w:rsid w:val="00D831F5"/>
    <w:rsid w:val="00D834B6"/>
    <w:rsid w:val="00D854BE"/>
    <w:rsid w:val="00D86176"/>
    <w:rsid w:val="00D8653D"/>
    <w:rsid w:val="00D8672B"/>
    <w:rsid w:val="00D87E00"/>
    <w:rsid w:val="00D904C0"/>
    <w:rsid w:val="00D907AA"/>
    <w:rsid w:val="00D9134D"/>
    <w:rsid w:val="00D915AE"/>
    <w:rsid w:val="00D91F36"/>
    <w:rsid w:val="00D9303F"/>
    <w:rsid w:val="00D94093"/>
    <w:rsid w:val="00D95450"/>
    <w:rsid w:val="00D9595C"/>
    <w:rsid w:val="00D959A1"/>
    <w:rsid w:val="00D95F6B"/>
    <w:rsid w:val="00D9630B"/>
    <w:rsid w:val="00D96D11"/>
    <w:rsid w:val="00DA2482"/>
    <w:rsid w:val="00DA2D4A"/>
    <w:rsid w:val="00DA32FD"/>
    <w:rsid w:val="00DA636F"/>
    <w:rsid w:val="00DA7A03"/>
    <w:rsid w:val="00DB011B"/>
    <w:rsid w:val="00DB0DB8"/>
    <w:rsid w:val="00DB1818"/>
    <w:rsid w:val="00DB1996"/>
    <w:rsid w:val="00DB2A67"/>
    <w:rsid w:val="00DB4A69"/>
    <w:rsid w:val="00DB7AE4"/>
    <w:rsid w:val="00DB7FDC"/>
    <w:rsid w:val="00DC15C9"/>
    <w:rsid w:val="00DC2A1B"/>
    <w:rsid w:val="00DC309B"/>
    <w:rsid w:val="00DC34C0"/>
    <w:rsid w:val="00DC3C7C"/>
    <w:rsid w:val="00DC4DA2"/>
    <w:rsid w:val="00DC5261"/>
    <w:rsid w:val="00DC7CC5"/>
    <w:rsid w:val="00DD073A"/>
    <w:rsid w:val="00DD0A47"/>
    <w:rsid w:val="00DD0BBE"/>
    <w:rsid w:val="00DD2505"/>
    <w:rsid w:val="00DD6249"/>
    <w:rsid w:val="00DE0A6F"/>
    <w:rsid w:val="00DE25D2"/>
    <w:rsid w:val="00DE42F9"/>
    <w:rsid w:val="00DE49EE"/>
    <w:rsid w:val="00DE591A"/>
    <w:rsid w:val="00DE69A5"/>
    <w:rsid w:val="00DE6F46"/>
    <w:rsid w:val="00DE7021"/>
    <w:rsid w:val="00DF0E81"/>
    <w:rsid w:val="00DF1245"/>
    <w:rsid w:val="00DF1BC9"/>
    <w:rsid w:val="00DF25A4"/>
    <w:rsid w:val="00DF2799"/>
    <w:rsid w:val="00DF31BB"/>
    <w:rsid w:val="00DF44C6"/>
    <w:rsid w:val="00DF49DA"/>
    <w:rsid w:val="00DF7C0D"/>
    <w:rsid w:val="00DF7C20"/>
    <w:rsid w:val="00DF7F7A"/>
    <w:rsid w:val="00E00998"/>
    <w:rsid w:val="00E01C99"/>
    <w:rsid w:val="00E01EA5"/>
    <w:rsid w:val="00E0389A"/>
    <w:rsid w:val="00E03C37"/>
    <w:rsid w:val="00E07F2F"/>
    <w:rsid w:val="00E1217C"/>
    <w:rsid w:val="00E12FE5"/>
    <w:rsid w:val="00E133EB"/>
    <w:rsid w:val="00E135A5"/>
    <w:rsid w:val="00E13EC5"/>
    <w:rsid w:val="00E201E6"/>
    <w:rsid w:val="00E2026A"/>
    <w:rsid w:val="00E242B8"/>
    <w:rsid w:val="00E251DC"/>
    <w:rsid w:val="00E27585"/>
    <w:rsid w:val="00E27824"/>
    <w:rsid w:val="00E27D4E"/>
    <w:rsid w:val="00E307BC"/>
    <w:rsid w:val="00E30DB9"/>
    <w:rsid w:val="00E31843"/>
    <w:rsid w:val="00E3289A"/>
    <w:rsid w:val="00E346C2"/>
    <w:rsid w:val="00E372B2"/>
    <w:rsid w:val="00E40A88"/>
    <w:rsid w:val="00E40AE2"/>
    <w:rsid w:val="00E41858"/>
    <w:rsid w:val="00E420BC"/>
    <w:rsid w:val="00E4280B"/>
    <w:rsid w:val="00E428AC"/>
    <w:rsid w:val="00E44615"/>
    <w:rsid w:val="00E449A3"/>
    <w:rsid w:val="00E44A80"/>
    <w:rsid w:val="00E44EF1"/>
    <w:rsid w:val="00E45501"/>
    <w:rsid w:val="00E458CD"/>
    <w:rsid w:val="00E46C08"/>
    <w:rsid w:val="00E471CF"/>
    <w:rsid w:val="00E47677"/>
    <w:rsid w:val="00E505B8"/>
    <w:rsid w:val="00E52223"/>
    <w:rsid w:val="00E52EAE"/>
    <w:rsid w:val="00E52FDA"/>
    <w:rsid w:val="00E54A97"/>
    <w:rsid w:val="00E54CA0"/>
    <w:rsid w:val="00E55F56"/>
    <w:rsid w:val="00E56534"/>
    <w:rsid w:val="00E60513"/>
    <w:rsid w:val="00E61FBB"/>
    <w:rsid w:val="00E625C4"/>
    <w:rsid w:val="00E62835"/>
    <w:rsid w:val="00E635CE"/>
    <w:rsid w:val="00E64B52"/>
    <w:rsid w:val="00E66800"/>
    <w:rsid w:val="00E66A92"/>
    <w:rsid w:val="00E67B39"/>
    <w:rsid w:val="00E713B1"/>
    <w:rsid w:val="00E71CBB"/>
    <w:rsid w:val="00E71CF2"/>
    <w:rsid w:val="00E72F71"/>
    <w:rsid w:val="00E7358C"/>
    <w:rsid w:val="00E74215"/>
    <w:rsid w:val="00E77645"/>
    <w:rsid w:val="00E805A6"/>
    <w:rsid w:val="00E80F96"/>
    <w:rsid w:val="00E8165C"/>
    <w:rsid w:val="00E82332"/>
    <w:rsid w:val="00E83697"/>
    <w:rsid w:val="00E8383A"/>
    <w:rsid w:val="00E847CB"/>
    <w:rsid w:val="00E84C82"/>
    <w:rsid w:val="00E84CB2"/>
    <w:rsid w:val="00E859B6"/>
    <w:rsid w:val="00E8786D"/>
    <w:rsid w:val="00E9221E"/>
    <w:rsid w:val="00E92C99"/>
    <w:rsid w:val="00E93103"/>
    <w:rsid w:val="00E93F6D"/>
    <w:rsid w:val="00E9400D"/>
    <w:rsid w:val="00E956FC"/>
    <w:rsid w:val="00E97368"/>
    <w:rsid w:val="00E97EFB"/>
    <w:rsid w:val="00EA0ADD"/>
    <w:rsid w:val="00EA0D3B"/>
    <w:rsid w:val="00EA1552"/>
    <w:rsid w:val="00EA37B2"/>
    <w:rsid w:val="00EA4136"/>
    <w:rsid w:val="00EA4737"/>
    <w:rsid w:val="00EA4911"/>
    <w:rsid w:val="00EA6620"/>
    <w:rsid w:val="00EA66C9"/>
    <w:rsid w:val="00EA6F2B"/>
    <w:rsid w:val="00EA78AE"/>
    <w:rsid w:val="00EA7E8E"/>
    <w:rsid w:val="00EB01C9"/>
    <w:rsid w:val="00EB09A7"/>
    <w:rsid w:val="00EB0D52"/>
    <w:rsid w:val="00EB1F23"/>
    <w:rsid w:val="00EB3112"/>
    <w:rsid w:val="00EB5D32"/>
    <w:rsid w:val="00EB7235"/>
    <w:rsid w:val="00EC0A24"/>
    <w:rsid w:val="00EC2895"/>
    <w:rsid w:val="00EC2C6A"/>
    <w:rsid w:val="00EC31FB"/>
    <w:rsid w:val="00EC3390"/>
    <w:rsid w:val="00EC3CB8"/>
    <w:rsid w:val="00EC3F98"/>
    <w:rsid w:val="00EC4658"/>
    <w:rsid w:val="00EC4A25"/>
    <w:rsid w:val="00EC4C93"/>
    <w:rsid w:val="00EC6170"/>
    <w:rsid w:val="00EC6327"/>
    <w:rsid w:val="00EC6F61"/>
    <w:rsid w:val="00EC776A"/>
    <w:rsid w:val="00EC7A7B"/>
    <w:rsid w:val="00ED028E"/>
    <w:rsid w:val="00ED08AC"/>
    <w:rsid w:val="00ED1552"/>
    <w:rsid w:val="00ED2FA8"/>
    <w:rsid w:val="00ED46BD"/>
    <w:rsid w:val="00ED5736"/>
    <w:rsid w:val="00ED60AA"/>
    <w:rsid w:val="00ED6BC7"/>
    <w:rsid w:val="00ED79CB"/>
    <w:rsid w:val="00EE2948"/>
    <w:rsid w:val="00EE2B21"/>
    <w:rsid w:val="00EE41C6"/>
    <w:rsid w:val="00EE48CF"/>
    <w:rsid w:val="00EE51E7"/>
    <w:rsid w:val="00EF0260"/>
    <w:rsid w:val="00EF127E"/>
    <w:rsid w:val="00EF1CEB"/>
    <w:rsid w:val="00EF5A8A"/>
    <w:rsid w:val="00EF5B89"/>
    <w:rsid w:val="00EF5D01"/>
    <w:rsid w:val="00EF612C"/>
    <w:rsid w:val="00EF6229"/>
    <w:rsid w:val="00EF658E"/>
    <w:rsid w:val="00EF6664"/>
    <w:rsid w:val="00EF7E48"/>
    <w:rsid w:val="00F025A2"/>
    <w:rsid w:val="00F0267B"/>
    <w:rsid w:val="00F03172"/>
    <w:rsid w:val="00F036E9"/>
    <w:rsid w:val="00F05CE6"/>
    <w:rsid w:val="00F07388"/>
    <w:rsid w:val="00F10372"/>
    <w:rsid w:val="00F119D6"/>
    <w:rsid w:val="00F12AC7"/>
    <w:rsid w:val="00F1368C"/>
    <w:rsid w:val="00F137F1"/>
    <w:rsid w:val="00F14BBF"/>
    <w:rsid w:val="00F2026E"/>
    <w:rsid w:val="00F21C85"/>
    <w:rsid w:val="00F2210A"/>
    <w:rsid w:val="00F23905"/>
    <w:rsid w:val="00F23966"/>
    <w:rsid w:val="00F25034"/>
    <w:rsid w:val="00F25945"/>
    <w:rsid w:val="00F26502"/>
    <w:rsid w:val="00F2684D"/>
    <w:rsid w:val="00F26BFE"/>
    <w:rsid w:val="00F31372"/>
    <w:rsid w:val="00F31484"/>
    <w:rsid w:val="00F3248C"/>
    <w:rsid w:val="00F34B93"/>
    <w:rsid w:val="00F34F38"/>
    <w:rsid w:val="00F3604E"/>
    <w:rsid w:val="00F3684F"/>
    <w:rsid w:val="00F36BB6"/>
    <w:rsid w:val="00F37743"/>
    <w:rsid w:val="00F3795E"/>
    <w:rsid w:val="00F4059A"/>
    <w:rsid w:val="00F42AA3"/>
    <w:rsid w:val="00F42EB8"/>
    <w:rsid w:val="00F44A31"/>
    <w:rsid w:val="00F4655D"/>
    <w:rsid w:val="00F50D4D"/>
    <w:rsid w:val="00F510AE"/>
    <w:rsid w:val="00F53314"/>
    <w:rsid w:val="00F54A3D"/>
    <w:rsid w:val="00F54CB0"/>
    <w:rsid w:val="00F56B10"/>
    <w:rsid w:val="00F577DC"/>
    <w:rsid w:val="00F57949"/>
    <w:rsid w:val="00F579CD"/>
    <w:rsid w:val="00F60657"/>
    <w:rsid w:val="00F60911"/>
    <w:rsid w:val="00F61569"/>
    <w:rsid w:val="00F6282E"/>
    <w:rsid w:val="00F6367D"/>
    <w:rsid w:val="00F644BD"/>
    <w:rsid w:val="00F653B8"/>
    <w:rsid w:val="00F657A9"/>
    <w:rsid w:val="00F65820"/>
    <w:rsid w:val="00F65AEE"/>
    <w:rsid w:val="00F65DF2"/>
    <w:rsid w:val="00F67229"/>
    <w:rsid w:val="00F67406"/>
    <w:rsid w:val="00F6767F"/>
    <w:rsid w:val="00F67F12"/>
    <w:rsid w:val="00F70375"/>
    <w:rsid w:val="00F715B4"/>
    <w:rsid w:val="00F7179A"/>
    <w:rsid w:val="00F71B89"/>
    <w:rsid w:val="00F724B4"/>
    <w:rsid w:val="00F72A4D"/>
    <w:rsid w:val="00F7353C"/>
    <w:rsid w:val="00F74547"/>
    <w:rsid w:val="00F75AE4"/>
    <w:rsid w:val="00F75DBF"/>
    <w:rsid w:val="00F76507"/>
    <w:rsid w:val="00F76F8F"/>
    <w:rsid w:val="00F7770F"/>
    <w:rsid w:val="00F77C09"/>
    <w:rsid w:val="00F804C3"/>
    <w:rsid w:val="00F84C32"/>
    <w:rsid w:val="00F87257"/>
    <w:rsid w:val="00F87656"/>
    <w:rsid w:val="00F878D6"/>
    <w:rsid w:val="00F9230B"/>
    <w:rsid w:val="00F941DF"/>
    <w:rsid w:val="00F95644"/>
    <w:rsid w:val="00F96B43"/>
    <w:rsid w:val="00FA090F"/>
    <w:rsid w:val="00FA1266"/>
    <w:rsid w:val="00FA2E5A"/>
    <w:rsid w:val="00FA3759"/>
    <w:rsid w:val="00FA623A"/>
    <w:rsid w:val="00FB00C4"/>
    <w:rsid w:val="00FB03C4"/>
    <w:rsid w:val="00FB04E8"/>
    <w:rsid w:val="00FB098E"/>
    <w:rsid w:val="00FB0DA3"/>
    <w:rsid w:val="00FB0DC4"/>
    <w:rsid w:val="00FB2C80"/>
    <w:rsid w:val="00FB2D6D"/>
    <w:rsid w:val="00FB36FA"/>
    <w:rsid w:val="00FB4B78"/>
    <w:rsid w:val="00FB5B37"/>
    <w:rsid w:val="00FB76E8"/>
    <w:rsid w:val="00FC1192"/>
    <w:rsid w:val="00FC1CF8"/>
    <w:rsid w:val="00FC5B49"/>
    <w:rsid w:val="00FC6CBF"/>
    <w:rsid w:val="00FC6E82"/>
    <w:rsid w:val="00FC75C0"/>
    <w:rsid w:val="00FD3A1E"/>
    <w:rsid w:val="00FD3CE4"/>
    <w:rsid w:val="00FD6E98"/>
    <w:rsid w:val="00FD77F9"/>
    <w:rsid w:val="00FD7FD0"/>
    <w:rsid w:val="00FE106D"/>
    <w:rsid w:val="00FE2500"/>
    <w:rsid w:val="00FE251B"/>
    <w:rsid w:val="00FE295B"/>
    <w:rsid w:val="00FE305B"/>
    <w:rsid w:val="00FE3899"/>
    <w:rsid w:val="00FE4ECB"/>
    <w:rsid w:val="00FE5EF1"/>
    <w:rsid w:val="00FE5FFC"/>
    <w:rsid w:val="00FE7B3E"/>
    <w:rsid w:val="00FF0685"/>
    <w:rsid w:val="00FF38F0"/>
    <w:rsid w:val="00FF447E"/>
    <w:rsid w:val="00FF584D"/>
    <w:rsid w:val="02A21029"/>
    <w:rsid w:val="02B93E6D"/>
    <w:rsid w:val="02E6D2CD"/>
    <w:rsid w:val="02E79BC8"/>
    <w:rsid w:val="02F193AA"/>
    <w:rsid w:val="031E7C35"/>
    <w:rsid w:val="03214B04"/>
    <w:rsid w:val="03384D91"/>
    <w:rsid w:val="03459CE9"/>
    <w:rsid w:val="037A224F"/>
    <w:rsid w:val="039EE163"/>
    <w:rsid w:val="03A4150E"/>
    <w:rsid w:val="03AB2F00"/>
    <w:rsid w:val="03B2ED05"/>
    <w:rsid w:val="061D1FAF"/>
    <w:rsid w:val="063F974B"/>
    <w:rsid w:val="06BABA83"/>
    <w:rsid w:val="07BBE251"/>
    <w:rsid w:val="07C632C2"/>
    <w:rsid w:val="09294DC1"/>
    <w:rsid w:val="096E7DCC"/>
    <w:rsid w:val="09C38719"/>
    <w:rsid w:val="09D44463"/>
    <w:rsid w:val="09FF2947"/>
    <w:rsid w:val="0A47D70A"/>
    <w:rsid w:val="0A4C522D"/>
    <w:rsid w:val="0A722C73"/>
    <w:rsid w:val="0BED0E83"/>
    <w:rsid w:val="0BFCB552"/>
    <w:rsid w:val="0C3DDCDC"/>
    <w:rsid w:val="0C3E101D"/>
    <w:rsid w:val="0C75F211"/>
    <w:rsid w:val="0DF1D883"/>
    <w:rsid w:val="0E009355"/>
    <w:rsid w:val="0E445B54"/>
    <w:rsid w:val="0EAC0E05"/>
    <w:rsid w:val="0EB2F045"/>
    <w:rsid w:val="0F037594"/>
    <w:rsid w:val="0F05CCB0"/>
    <w:rsid w:val="0FA740D3"/>
    <w:rsid w:val="0FDCC89A"/>
    <w:rsid w:val="0FE39CD8"/>
    <w:rsid w:val="103A427C"/>
    <w:rsid w:val="10D55DF9"/>
    <w:rsid w:val="1103B9C6"/>
    <w:rsid w:val="1104A8BF"/>
    <w:rsid w:val="11D70D59"/>
    <w:rsid w:val="126274C7"/>
    <w:rsid w:val="129F9636"/>
    <w:rsid w:val="1345C07F"/>
    <w:rsid w:val="137E95C9"/>
    <w:rsid w:val="149E990D"/>
    <w:rsid w:val="150B9383"/>
    <w:rsid w:val="1558972E"/>
    <w:rsid w:val="1562C2EB"/>
    <w:rsid w:val="15D18FC7"/>
    <w:rsid w:val="15FD23CE"/>
    <w:rsid w:val="17E1B1E5"/>
    <w:rsid w:val="17FBE886"/>
    <w:rsid w:val="18026C3C"/>
    <w:rsid w:val="181C7C21"/>
    <w:rsid w:val="196B1B84"/>
    <w:rsid w:val="19F5CB12"/>
    <w:rsid w:val="1A006811"/>
    <w:rsid w:val="1AE57F71"/>
    <w:rsid w:val="1B0916A9"/>
    <w:rsid w:val="1B1CD609"/>
    <w:rsid w:val="1B6B5F32"/>
    <w:rsid w:val="1BE657EE"/>
    <w:rsid w:val="1C2AD2FA"/>
    <w:rsid w:val="1E215EC0"/>
    <w:rsid w:val="1E6D393B"/>
    <w:rsid w:val="1EB6CF9F"/>
    <w:rsid w:val="1FA4A6A3"/>
    <w:rsid w:val="1FA7A59D"/>
    <w:rsid w:val="2085CE11"/>
    <w:rsid w:val="210202C3"/>
    <w:rsid w:val="2153B5F0"/>
    <w:rsid w:val="2169F39B"/>
    <w:rsid w:val="217551C2"/>
    <w:rsid w:val="217FD84F"/>
    <w:rsid w:val="21E7B929"/>
    <w:rsid w:val="22076F48"/>
    <w:rsid w:val="226F8CF2"/>
    <w:rsid w:val="228708A7"/>
    <w:rsid w:val="228AF225"/>
    <w:rsid w:val="22E423DB"/>
    <w:rsid w:val="23398663"/>
    <w:rsid w:val="2386F74D"/>
    <w:rsid w:val="250D6DEF"/>
    <w:rsid w:val="25221439"/>
    <w:rsid w:val="25268D22"/>
    <w:rsid w:val="2565A28B"/>
    <w:rsid w:val="25A7520C"/>
    <w:rsid w:val="25C30CA7"/>
    <w:rsid w:val="2625A8F4"/>
    <w:rsid w:val="262C85EE"/>
    <w:rsid w:val="26DA2944"/>
    <w:rsid w:val="26EF463B"/>
    <w:rsid w:val="272FD19F"/>
    <w:rsid w:val="27322A1F"/>
    <w:rsid w:val="274E68F7"/>
    <w:rsid w:val="275FD760"/>
    <w:rsid w:val="277F0756"/>
    <w:rsid w:val="27C73BBD"/>
    <w:rsid w:val="27F7D826"/>
    <w:rsid w:val="28A66006"/>
    <w:rsid w:val="29122DC3"/>
    <w:rsid w:val="29D7CE22"/>
    <w:rsid w:val="2A98B4B7"/>
    <w:rsid w:val="2BAA8844"/>
    <w:rsid w:val="2BDE407D"/>
    <w:rsid w:val="2C491F3C"/>
    <w:rsid w:val="2CFB8175"/>
    <w:rsid w:val="2D09EF7E"/>
    <w:rsid w:val="2D906AD7"/>
    <w:rsid w:val="2DA75FB4"/>
    <w:rsid w:val="2DFB8749"/>
    <w:rsid w:val="2F060E65"/>
    <w:rsid w:val="2F3F248A"/>
    <w:rsid w:val="2F5979E8"/>
    <w:rsid w:val="3082A6CD"/>
    <w:rsid w:val="309B166A"/>
    <w:rsid w:val="30DC8374"/>
    <w:rsid w:val="30E0D76D"/>
    <w:rsid w:val="3134AB88"/>
    <w:rsid w:val="3300BE54"/>
    <w:rsid w:val="3301EB1D"/>
    <w:rsid w:val="33348E87"/>
    <w:rsid w:val="34DE5251"/>
    <w:rsid w:val="354DAC74"/>
    <w:rsid w:val="3587F1DA"/>
    <w:rsid w:val="358F72CD"/>
    <w:rsid w:val="35AD72F2"/>
    <w:rsid w:val="364E418F"/>
    <w:rsid w:val="366D260B"/>
    <w:rsid w:val="368860A4"/>
    <w:rsid w:val="36B3A383"/>
    <w:rsid w:val="36FD1AEF"/>
    <w:rsid w:val="379691DF"/>
    <w:rsid w:val="382C1B1E"/>
    <w:rsid w:val="38541A0B"/>
    <w:rsid w:val="38DF14CF"/>
    <w:rsid w:val="38F46D8A"/>
    <w:rsid w:val="3982B3AA"/>
    <w:rsid w:val="39C47C7D"/>
    <w:rsid w:val="39F46085"/>
    <w:rsid w:val="3A00808C"/>
    <w:rsid w:val="3A21A27E"/>
    <w:rsid w:val="3A5215AC"/>
    <w:rsid w:val="3A75448E"/>
    <w:rsid w:val="3A9F3B4B"/>
    <w:rsid w:val="3AD662CF"/>
    <w:rsid w:val="3BA3914E"/>
    <w:rsid w:val="3BA4E023"/>
    <w:rsid w:val="3BF12DE2"/>
    <w:rsid w:val="3C2C0E4C"/>
    <w:rsid w:val="3C489C43"/>
    <w:rsid w:val="3C5B280C"/>
    <w:rsid w:val="3CA72FCE"/>
    <w:rsid w:val="3CC249F2"/>
    <w:rsid w:val="3CDB5138"/>
    <w:rsid w:val="3CF3993F"/>
    <w:rsid w:val="3D711A28"/>
    <w:rsid w:val="3D756A38"/>
    <w:rsid w:val="3DA232BB"/>
    <w:rsid w:val="3E7E0D9C"/>
    <w:rsid w:val="3ECAE357"/>
    <w:rsid w:val="3F61CDFE"/>
    <w:rsid w:val="3F856F8C"/>
    <w:rsid w:val="3FF0F7E7"/>
    <w:rsid w:val="405BE43D"/>
    <w:rsid w:val="406E1B43"/>
    <w:rsid w:val="406FD4E3"/>
    <w:rsid w:val="40C9FCEF"/>
    <w:rsid w:val="41009640"/>
    <w:rsid w:val="415AEFBB"/>
    <w:rsid w:val="41FC61D7"/>
    <w:rsid w:val="43443C86"/>
    <w:rsid w:val="43AAC355"/>
    <w:rsid w:val="44ACADEE"/>
    <w:rsid w:val="4626D709"/>
    <w:rsid w:val="464FC5EB"/>
    <w:rsid w:val="4729083B"/>
    <w:rsid w:val="47CF6E1E"/>
    <w:rsid w:val="4827A4B3"/>
    <w:rsid w:val="489327EF"/>
    <w:rsid w:val="48B55C73"/>
    <w:rsid w:val="4931E34C"/>
    <w:rsid w:val="49389C8B"/>
    <w:rsid w:val="49CE77A3"/>
    <w:rsid w:val="4A027699"/>
    <w:rsid w:val="4AD14C23"/>
    <w:rsid w:val="4AE257C2"/>
    <w:rsid w:val="4AE8103B"/>
    <w:rsid w:val="4B20DA29"/>
    <w:rsid w:val="4B4D871A"/>
    <w:rsid w:val="4B7985FD"/>
    <w:rsid w:val="4B9061E9"/>
    <w:rsid w:val="4BDA70D3"/>
    <w:rsid w:val="4C3ED03C"/>
    <w:rsid w:val="4C6229A4"/>
    <w:rsid w:val="4D524399"/>
    <w:rsid w:val="4D5BBA63"/>
    <w:rsid w:val="4D6DE6CD"/>
    <w:rsid w:val="4D98AA4C"/>
    <w:rsid w:val="4E708FEC"/>
    <w:rsid w:val="4ED8CBCC"/>
    <w:rsid w:val="4F4E5589"/>
    <w:rsid w:val="4F8461AA"/>
    <w:rsid w:val="4F927C3E"/>
    <w:rsid w:val="4FB2E52F"/>
    <w:rsid w:val="4FB5706E"/>
    <w:rsid w:val="50223E57"/>
    <w:rsid w:val="50712571"/>
    <w:rsid w:val="50EDA6DA"/>
    <w:rsid w:val="51A01C11"/>
    <w:rsid w:val="51BC9D4B"/>
    <w:rsid w:val="51F54BC1"/>
    <w:rsid w:val="522F09DB"/>
    <w:rsid w:val="526AB495"/>
    <w:rsid w:val="529960E1"/>
    <w:rsid w:val="52CCDA05"/>
    <w:rsid w:val="52FAC1EF"/>
    <w:rsid w:val="532CC95B"/>
    <w:rsid w:val="5444E04F"/>
    <w:rsid w:val="5467E94C"/>
    <w:rsid w:val="55693E18"/>
    <w:rsid w:val="557586AD"/>
    <w:rsid w:val="55E2E9C7"/>
    <w:rsid w:val="572274D5"/>
    <w:rsid w:val="57574FC3"/>
    <w:rsid w:val="57C42C8F"/>
    <w:rsid w:val="58051EAD"/>
    <w:rsid w:val="586FCFA1"/>
    <w:rsid w:val="58A0DEDA"/>
    <w:rsid w:val="58A57870"/>
    <w:rsid w:val="59059B81"/>
    <w:rsid w:val="592CC37C"/>
    <w:rsid w:val="595ADBC0"/>
    <w:rsid w:val="59C1B2D6"/>
    <w:rsid w:val="59F4AF6C"/>
    <w:rsid w:val="5A2D467A"/>
    <w:rsid w:val="5A456C15"/>
    <w:rsid w:val="5A6BD9AC"/>
    <w:rsid w:val="5AA28200"/>
    <w:rsid w:val="5AD37185"/>
    <w:rsid w:val="5B558C70"/>
    <w:rsid w:val="5B7942E6"/>
    <w:rsid w:val="5B89F7CC"/>
    <w:rsid w:val="5C8055F4"/>
    <w:rsid w:val="5CB75AA8"/>
    <w:rsid w:val="5CDB9953"/>
    <w:rsid w:val="5CDF10FD"/>
    <w:rsid w:val="5CE31EA2"/>
    <w:rsid w:val="5CEC5250"/>
    <w:rsid w:val="5D3BC402"/>
    <w:rsid w:val="5D3E7A24"/>
    <w:rsid w:val="5D9FE13C"/>
    <w:rsid w:val="5DE0A391"/>
    <w:rsid w:val="5E9C00DE"/>
    <w:rsid w:val="5F61E5C4"/>
    <w:rsid w:val="61056173"/>
    <w:rsid w:val="61131AD3"/>
    <w:rsid w:val="611CC308"/>
    <w:rsid w:val="617CF3F6"/>
    <w:rsid w:val="620C0CD3"/>
    <w:rsid w:val="62D37EA3"/>
    <w:rsid w:val="631D9968"/>
    <w:rsid w:val="63CAA7C0"/>
    <w:rsid w:val="63CFEA4B"/>
    <w:rsid w:val="64198DD3"/>
    <w:rsid w:val="647FDBE2"/>
    <w:rsid w:val="64952340"/>
    <w:rsid w:val="64A98643"/>
    <w:rsid w:val="654125B1"/>
    <w:rsid w:val="65661EA0"/>
    <w:rsid w:val="65D4D4F2"/>
    <w:rsid w:val="66A81B71"/>
    <w:rsid w:val="6763CAA3"/>
    <w:rsid w:val="677E5B53"/>
    <w:rsid w:val="68038167"/>
    <w:rsid w:val="68039F1E"/>
    <w:rsid w:val="68CCB0C2"/>
    <w:rsid w:val="68DBA28E"/>
    <w:rsid w:val="68F69ECF"/>
    <w:rsid w:val="692EED26"/>
    <w:rsid w:val="69B099A4"/>
    <w:rsid w:val="6A5FDB86"/>
    <w:rsid w:val="6B17EBE3"/>
    <w:rsid w:val="6BA0C2B5"/>
    <w:rsid w:val="6BC7770D"/>
    <w:rsid w:val="6C3BA34B"/>
    <w:rsid w:val="6D2EFA45"/>
    <w:rsid w:val="6D9A2D98"/>
    <w:rsid w:val="6DD313B4"/>
    <w:rsid w:val="6E2554FE"/>
    <w:rsid w:val="6E4BD5B3"/>
    <w:rsid w:val="6E5F0DE5"/>
    <w:rsid w:val="6EE150A8"/>
    <w:rsid w:val="6EF89986"/>
    <w:rsid w:val="6F14EF0C"/>
    <w:rsid w:val="6F3A3E48"/>
    <w:rsid w:val="6F51A686"/>
    <w:rsid w:val="6F7D1240"/>
    <w:rsid w:val="6F977D17"/>
    <w:rsid w:val="6FA42B9B"/>
    <w:rsid w:val="70C2E8FE"/>
    <w:rsid w:val="719671D8"/>
    <w:rsid w:val="719B92C0"/>
    <w:rsid w:val="71A57542"/>
    <w:rsid w:val="721D6A5E"/>
    <w:rsid w:val="7241406B"/>
    <w:rsid w:val="72FE052F"/>
    <w:rsid w:val="733AE08E"/>
    <w:rsid w:val="73731CB7"/>
    <w:rsid w:val="737C26C0"/>
    <w:rsid w:val="73A12298"/>
    <w:rsid w:val="73D6C3B9"/>
    <w:rsid w:val="73FB3CD2"/>
    <w:rsid w:val="7406DF66"/>
    <w:rsid w:val="7451CAA2"/>
    <w:rsid w:val="7516D9EA"/>
    <w:rsid w:val="752E63DE"/>
    <w:rsid w:val="7556DA48"/>
    <w:rsid w:val="7596D0CC"/>
    <w:rsid w:val="76196995"/>
    <w:rsid w:val="76DA2355"/>
    <w:rsid w:val="778ABF65"/>
    <w:rsid w:val="77E9BB73"/>
    <w:rsid w:val="78D2C8A5"/>
    <w:rsid w:val="7949D323"/>
    <w:rsid w:val="7A461284"/>
    <w:rsid w:val="7A74A807"/>
    <w:rsid w:val="7A8667DC"/>
    <w:rsid w:val="7AF2391E"/>
    <w:rsid w:val="7B6A8338"/>
    <w:rsid w:val="7BBE5775"/>
    <w:rsid w:val="7C19D5A1"/>
    <w:rsid w:val="7CE0D8A0"/>
    <w:rsid w:val="7D3BBF25"/>
    <w:rsid w:val="7DA11039"/>
    <w:rsid w:val="7E562FBF"/>
    <w:rsid w:val="7F0120B8"/>
    <w:rsid w:val="7FBC36A9"/>
    <w:rsid w:val="7FD59D43"/>
    <w:rsid w:val="7FE5D9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0FC6E31-880B-468A-B268-FF6873CF3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table" w:styleId="TableGrid">
    <w:name w:val="Table Grid"/>
    <w:basedOn w:val="TableNormal"/>
    <w:rsid w:val="000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40B2C"/>
    <w:rPr>
      <w:color w:val="2B579A"/>
      <w:shd w:val="clear" w:color="auto" w:fill="E1DFDD"/>
    </w:rPr>
  </w:style>
  <w:style w:type="paragraph" w:styleId="Revision">
    <w:name w:val="Revision"/>
    <w:hidden/>
    <w:uiPriority w:val="99"/>
    <w:semiHidden/>
    <w:rsid w:val="0095788F"/>
    <w:rPr>
      <w:lang w:eastAsia="en-US"/>
    </w:rPr>
  </w:style>
  <w:style w:type="table" w:styleId="GridTable5Dark-Accent5">
    <w:name w:val="Grid Table 5 Dark Accent 5"/>
    <w:basedOn w:val="TableNormal"/>
    <w:uiPriority w:val="50"/>
    <w:rsid w:val="001223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B2Char">
    <w:name w:val="B2 Char"/>
    <w:link w:val="B2"/>
    <w:qFormat/>
    <w:rsid w:val="00995002"/>
    <w:rPr>
      <w:lang w:eastAsia="en-US"/>
    </w:rPr>
  </w:style>
  <w:style w:type="character" w:customStyle="1" w:styleId="B3Char2">
    <w:name w:val="B3 Char2"/>
    <w:link w:val="B3"/>
    <w:qFormat/>
    <w:rsid w:val="00995002"/>
    <w:rPr>
      <w:lang w:eastAsia="en-US"/>
    </w:rPr>
  </w:style>
  <w:style w:type="character" w:customStyle="1" w:styleId="B4Char">
    <w:name w:val="B4 Char"/>
    <w:link w:val="B4"/>
    <w:qFormat/>
    <w:rsid w:val="00995002"/>
    <w:rPr>
      <w:lang w:eastAsia="en-US"/>
    </w:rPr>
  </w:style>
  <w:style w:type="character" w:customStyle="1" w:styleId="B5Char">
    <w:name w:val="B5 Char"/>
    <w:link w:val="B5"/>
    <w:qFormat/>
    <w:rsid w:val="009950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14067273">
      <w:bodyDiv w:val="1"/>
      <w:marLeft w:val="0"/>
      <w:marRight w:val="0"/>
      <w:marTop w:val="0"/>
      <w:marBottom w:val="0"/>
      <w:divBdr>
        <w:top w:val="none" w:sz="0" w:space="0" w:color="auto"/>
        <w:left w:val="none" w:sz="0" w:space="0" w:color="auto"/>
        <w:bottom w:val="none" w:sz="0" w:space="0" w:color="auto"/>
        <w:right w:val="none" w:sz="0" w:space="0" w:color="auto"/>
      </w:divBdr>
      <w:divsChild>
        <w:div w:id="585111749">
          <w:marLeft w:val="0"/>
          <w:marRight w:val="0"/>
          <w:marTop w:val="0"/>
          <w:marBottom w:val="0"/>
          <w:divBdr>
            <w:top w:val="none" w:sz="0" w:space="0" w:color="auto"/>
            <w:left w:val="none" w:sz="0" w:space="0" w:color="auto"/>
            <w:bottom w:val="none" w:sz="0" w:space="0" w:color="auto"/>
            <w:right w:val="none" w:sz="0" w:space="0" w:color="auto"/>
          </w:divBdr>
          <w:divsChild>
            <w:div w:id="589655846">
              <w:marLeft w:val="0"/>
              <w:marRight w:val="0"/>
              <w:marTop w:val="0"/>
              <w:marBottom w:val="0"/>
              <w:divBdr>
                <w:top w:val="none" w:sz="0" w:space="0" w:color="auto"/>
                <w:left w:val="none" w:sz="0" w:space="0" w:color="auto"/>
                <w:bottom w:val="none" w:sz="0" w:space="0" w:color="auto"/>
                <w:right w:val="none" w:sz="0" w:space="0" w:color="auto"/>
              </w:divBdr>
            </w:div>
          </w:divsChild>
        </w:div>
        <w:div w:id="603419149">
          <w:marLeft w:val="0"/>
          <w:marRight w:val="0"/>
          <w:marTop w:val="0"/>
          <w:marBottom w:val="0"/>
          <w:divBdr>
            <w:top w:val="none" w:sz="0" w:space="0" w:color="auto"/>
            <w:left w:val="none" w:sz="0" w:space="0" w:color="auto"/>
            <w:bottom w:val="none" w:sz="0" w:space="0" w:color="auto"/>
            <w:right w:val="none" w:sz="0" w:space="0" w:color="auto"/>
          </w:divBdr>
          <w:divsChild>
            <w:div w:id="2001498938">
              <w:marLeft w:val="0"/>
              <w:marRight w:val="0"/>
              <w:marTop w:val="0"/>
              <w:marBottom w:val="0"/>
              <w:divBdr>
                <w:top w:val="none" w:sz="0" w:space="0" w:color="auto"/>
                <w:left w:val="none" w:sz="0" w:space="0" w:color="auto"/>
                <w:bottom w:val="none" w:sz="0" w:space="0" w:color="auto"/>
                <w:right w:val="none" w:sz="0" w:space="0" w:color="auto"/>
              </w:divBdr>
            </w:div>
          </w:divsChild>
        </w:div>
        <w:div w:id="971055499">
          <w:marLeft w:val="0"/>
          <w:marRight w:val="0"/>
          <w:marTop w:val="0"/>
          <w:marBottom w:val="0"/>
          <w:divBdr>
            <w:top w:val="none" w:sz="0" w:space="0" w:color="auto"/>
            <w:left w:val="none" w:sz="0" w:space="0" w:color="auto"/>
            <w:bottom w:val="none" w:sz="0" w:space="0" w:color="auto"/>
            <w:right w:val="none" w:sz="0" w:space="0" w:color="auto"/>
          </w:divBdr>
          <w:divsChild>
            <w:div w:id="336931087">
              <w:marLeft w:val="0"/>
              <w:marRight w:val="0"/>
              <w:marTop w:val="0"/>
              <w:marBottom w:val="0"/>
              <w:divBdr>
                <w:top w:val="none" w:sz="0" w:space="0" w:color="auto"/>
                <w:left w:val="none" w:sz="0" w:space="0" w:color="auto"/>
                <w:bottom w:val="none" w:sz="0" w:space="0" w:color="auto"/>
                <w:right w:val="none" w:sz="0" w:space="0" w:color="auto"/>
              </w:divBdr>
            </w:div>
          </w:divsChild>
        </w:div>
        <w:div w:id="1005865603">
          <w:marLeft w:val="0"/>
          <w:marRight w:val="0"/>
          <w:marTop w:val="0"/>
          <w:marBottom w:val="0"/>
          <w:divBdr>
            <w:top w:val="none" w:sz="0" w:space="0" w:color="auto"/>
            <w:left w:val="none" w:sz="0" w:space="0" w:color="auto"/>
            <w:bottom w:val="none" w:sz="0" w:space="0" w:color="auto"/>
            <w:right w:val="none" w:sz="0" w:space="0" w:color="auto"/>
          </w:divBdr>
          <w:divsChild>
            <w:div w:id="872957345">
              <w:marLeft w:val="0"/>
              <w:marRight w:val="0"/>
              <w:marTop w:val="0"/>
              <w:marBottom w:val="0"/>
              <w:divBdr>
                <w:top w:val="none" w:sz="0" w:space="0" w:color="auto"/>
                <w:left w:val="none" w:sz="0" w:space="0" w:color="auto"/>
                <w:bottom w:val="none" w:sz="0" w:space="0" w:color="auto"/>
                <w:right w:val="none" w:sz="0" w:space="0" w:color="auto"/>
              </w:divBdr>
            </w:div>
          </w:divsChild>
        </w:div>
        <w:div w:id="1078989230">
          <w:marLeft w:val="0"/>
          <w:marRight w:val="0"/>
          <w:marTop w:val="0"/>
          <w:marBottom w:val="0"/>
          <w:divBdr>
            <w:top w:val="none" w:sz="0" w:space="0" w:color="auto"/>
            <w:left w:val="none" w:sz="0" w:space="0" w:color="auto"/>
            <w:bottom w:val="none" w:sz="0" w:space="0" w:color="auto"/>
            <w:right w:val="none" w:sz="0" w:space="0" w:color="auto"/>
          </w:divBdr>
          <w:divsChild>
            <w:div w:id="1430008327">
              <w:marLeft w:val="0"/>
              <w:marRight w:val="0"/>
              <w:marTop w:val="0"/>
              <w:marBottom w:val="0"/>
              <w:divBdr>
                <w:top w:val="none" w:sz="0" w:space="0" w:color="auto"/>
                <w:left w:val="none" w:sz="0" w:space="0" w:color="auto"/>
                <w:bottom w:val="none" w:sz="0" w:space="0" w:color="auto"/>
                <w:right w:val="none" w:sz="0" w:space="0" w:color="auto"/>
              </w:divBdr>
            </w:div>
          </w:divsChild>
        </w:div>
        <w:div w:id="1187212103">
          <w:marLeft w:val="0"/>
          <w:marRight w:val="0"/>
          <w:marTop w:val="0"/>
          <w:marBottom w:val="0"/>
          <w:divBdr>
            <w:top w:val="none" w:sz="0" w:space="0" w:color="auto"/>
            <w:left w:val="none" w:sz="0" w:space="0" w:color="auto"/>
            <w:bottom w:val="none" w:sz="0" w:space="0" w:color="auto"/>
            <w:right w:val="none" w:sz="0" w:space="0" w:color="auto"/>
          </w:divBdr>
          <w:divsChild>
            <w:div w:id="262419865">
              <w:marLeft w:val="0"/>
              <w:marRight w:val="0"/>
              <w:marTop w:val="0"/>
              <w:marBottom w:val="0"/>
              <w:divBdr>
                <w:top w:val="none" w:sz="0" w:space="0" w:color="auto"/>
                <w:left w:val="none" w:sz="0" w:space="0" w:color="auto"/>
                <w:bottom w:val="none" w:sz="0" w:space="0" w:color="auto"/>
                <w:right w:val="none" w:sz="0" w:space="0" w:color="auto"/>
              </w:divBdr>
            </w:div>
          </w:divsChild>
        </w:div>
        <w:div w:id="1256477560">
          <w:marLeft w:val="0"/>
          <w:marRight w:val="0"/>
          <w:marTop w:val="0"/>
          <w:marBottom w:val="0"/>
          <w:divBdr>
            <w:top w:val="none" w:sz="0" w:space="0" w:color="auto"/>
            <w:left w:val="none" w:sz="0" w:space="0" w:color="auto"/>
            <w:bottom w:val="none" w:sz="0" w:space="0" w:color="auto"/>
            <w:right w:val="none" w:sz="0" w:space="0" w:color="auto"/>
          </w:divBdr>
          <w:divsChild>
            <w:div w:id="296878242">
              <w:marLeft w:val="0"/>
              <w:marRight w:val="0"/>
              <w:marTop w:val="0"/>
              <w:marBottom w:val="0"/>
              <w:divBdr>
                <w:top w:val="none" w:sz="0" w:space="0" w:color="auto"/>
                <w:left w:val="none" w:sz="0" w:space="0" w:color="auto"/>
                <w:bottom w:val="none" w:sz="0" w:space="0" w:color="auto"/>
                <w:right w:val="none" w:sz="0" w:space="0" w:color="auto"/>
              </w:divBdr>
            </w:div>
          </w:divsChild>
        </w:div>
        <w:div w:id="1430009736">
          <w:marLeft w:val="0"/>
          <w:marRight w:val="0"/>
          <w:marTop w:val="0"/>
          <w:marBottom w:val="0"/>
          <w:divBdr>
            <w:top w:val="none" w:sz="0" w:space="0" w:color="auto"/>
            <w:left w:val="none" w:sz="0" w:space="0" w:color="auto"/>
            <w:bottom w:val="none" w:sz="0" w:space="0" w:color="auto"/>
            <w:right w:val="none" w:sz="0" w:space="0" w:color="auto"/>
          </w:divBdr>
          <w:divsChild>
            <w:div w:id="1097481569">
              <w:marLeft w:val="0"/>
              <w:marRight w:val="0"/>
              <w:marTop w:val="0"/>
              <w:marBottom w:val="0"/>
              <w:divBdr>
                <w:top w:val="none" w:sz="0" w:space="0" w:color="auto"/>
                <w:left w:val="none" w:sz="0" w:space="0" w:color="auto"/>
                <w:bottom w:val="none" w:sz="0" w:space="0" w:color="auto"/>
                <w:right w:val="none" w:sz="0" w:space="0" w:color="auto"/>
              </w:divBdr>
            </w:div>
          </w:divsChild>
        </w:div>
        <w:div w:id="1473671627">
          <w:marLeft w:val="0"/>
          <w:marRight w:val="0"/>
          <w:marTop w:val="0"/>
          <w:marBottom w:val="0"/>
          <w:divBdr>
            <w:top w:val="none" w:sz="0" w:space="0" w:color="auto"/>
            <w:left w:val="none" w:sz="0" w:space="0" w:color="auto"/>
            <w:bottom w:val="none" w:sz="0" w:space="0" w:color="auto"/>
            <w:right w:val="none" w:sz="0" w:space="0" w:color="auto"/>
          </w:divBdr>
          <w:divsChild>
            <w:div w:id="220211125">
              <w:marLeft w:val="0"/>
              <w:marRight w:val="0"/>
              <w:marTop w:val="0"/>
              <w:marBottom w:val="0"/>
              <w:divBdr>
                <w:top w:val="none" w:sz="0" w:space="0" w:color="auto"/>
                <w:left w:val="none" w:sz="0" w:space="0" w:color="auto"/>
                <w:bottom w:val="none" w:sz="0" w:space="0" w:color="auto"/>
                <w:right w:val="none" w:sz="0" w:space="0" w:color="auto"/>
              </w:divBdr>
            </w:div>
          </w:divsChild>
        </w:div>
        <w:div w:id="1474759943">
          <w:marLeft w:val="0"/>
          <w:marRight w:val="0"/>
          <w:marTop w:val="0"/>
          <w:marBottom w:val="0"/>
          <w:divBdr>
            <w:top w:val="none" w:sz="0" w:space="0" w:color="auto"/>
            <w:left w:val="none" w:sz="0" w:space="0" w:color="auto"/>
            <w:bottom w:val="none" w:sz="0" w:space="0" w:color="auto"/>
            <w:right w:val="none" w:sz="0" w:space="0" w:color="auto"/>
          </w:divBdr>
          <w:divsChild>
            <w:div w:id="1683626875">
              <w:marLeft w:val="0"/>
              <w:marRight w:val="0"/>
              <w:marTop w:val="0"/>
              <w:marBottom w:val="0"/>
              <w:divBdr>
                <w:top w:val="none" w:sz="0" w:space="0" w:color="auto"/>
                <w:left w:val="none" w:sz="0" w:space="0" w:color="auto"/>
                <w:bottom w:val="none" w:sz="0" w:space="0" w:color="auto"/>
                <w:right w:val="none" w:sz="0" w:space="0" w:color="auto"/>
              </w:divBdr>
            </w:div>
          </w:divsChild>
        </w:div>
        <w:div w:id="1477524440">
          <w:marLeft w:val="0"/>
          <w:marRight w:val="0"/>
          <w:marTop w:val="0"/>
          <w:marBottom w:val="0"/>
          <w:divBdr>
            <w:top w:val="none" w:sz="0" w:space="0" w:color="auto"/>
            <w:left w:val="none" w:sz="0" w:space="0" w:color="auto"/>
            <w:bottom w:val="none" w:sz="0" w:space="0" w:color="auto"/>
            <w:right w:val="none" w:sz="0" w:space="0" w:color="auto"/>
          </w:divBdr>
          <w:divsChild>
            <w:div w:id="1353873919">
              <w:marLeft w:val="0"/>
              <w:marRight w:val="0"/>
              <w:marTop w:val="0"/>
              <w:marBottom w:val="0"/>
              <w:divBdr>
                <w:top w:val="none" w:sz="0" w:space="0" w:color="auto"/>
                <w:left w:val="none" w:sz="0" w:space="0" w:color="auto"/>
                <w:bottom w:val="none" w:sz="0" w:space="0" w:color="auto"/>
                <w:right w:val="none" w:sz="0" w:space="0" w:color="auto"/>
              </w:divBdr>
            </w:div>
          </w:divsChild>
        </w:div>
        <w:div w:id="1490754071">
          <w:marLeft w:val="0"/>
          <w:marRight w:val="0"/>
          <w:marTop w:val="0"/>
          <w:marBottom w:val="0"/>
          <w:divBdr>
            <w:top w:val="none" w:sz="0" w:space="0" w:color="auto"/>
            <w:left w:val="none" w:sz="0" w:space="0" w:color="auto"/>
            <w:bottom w:val="none" w:sz="0" w:space="0" w:color="auto"/>
            <w:right w:val="none" w:sz="0" w:space="0" w:color="auto"/>
          </w:divBdr>
          <w:divsChild>
            <w:div w:id="2109083097">
              <w:marLeft w:val="0"/>
              <w:marRight w:val="0"/>
              <w:marTop w:val="0"/>
              <w:marBottom w:val="0"/>
              <w:divBdr>
                <w:top w:val="none" w:sz="0" w:space="0" w:color="auto"/>
                <w:left w:val="none" w:sz="0" w:space="0" w:color="auto"/>
                <w:bottom w:val="none" w:sz="0" w:space="0" w:color="auto"/>
                <w:right w:val="none" w:sz="0" w:space="0" w:color="auto"/>
              </w:divBdr>
            </w:div>
          </w:divsChild>
        </w:div>
        <w:div w:id="1499690093">
          <w:marLeft w:val="0"/>
          <w:marRight w:val="0"/>
          <w:marTop w:val="0"/>
          <w:marBottom w:val="0"/>
          <w:divBdr>
            <w:top w:val="none" w:sz="0" w:space="0" w:color="auto"/>
            <w:left w:val="none" w:sz="0" w:space="0" w:color="auto"/>
            <w:bottom w:val="none" w:sz="0" w:space="0" w:color="auto"/>
            <w:right w:val="none" w:sz="0" w:space="0" w:color="auto"/>
          </w:divBdr>
          <w:divsChild>
            <w:div w:id="1912543730">
              <w:marLeft w:val="0"/>
              <w:marRight w:val="0"/>
              <w:marTop w:val="0"/>
              <w:marBottom w:val="0"/>
              <w:divBdr>
                <w:top w:val="none" w:sz="0" w:space="0" w:color="auto"/>
                <w:left w:val="none" w:sz="0" w:space="0" w:color="auto"/>
                <w:bottom w:val="none" w:sz="0" w:space="0" w:color="auto"/>
                <w:right w:val="none" w:sz="0" w:space="0" w:color="auto"/>
              </w:divBdr>
            </w:div>
          </w:divsChild>
        </w:div>
        <w:div w:id="1565721947">
          <w:marLeft w:val="0"/>
          <w:marRight w:val="0"/>
          <w:marTop w:val="0"/>
          <w:marBottom w:val="0"/>
          <w:divBdr>
            <w:top w:val="none" w:sz="0" w:space="0" w:color="auto"/>
            <w:left w:val="none" w:sz="0" w:space="0" w:color="auto"/>
            <w:bottom w:val="none" w:sz="0" w:space="0" w:color="auto"/>
            <w:right w:val="none" w:sz="0" w:space="0" w:color="auto"/>
          </w:divBdr>
          <w:divsChild>
            <w:div w:id="1249386123">
              <w:marLeft w:val="0"/>
              <w:marRight w:val="0"/>
              <w:marTop w:val="0"/>
              <w:marBottom w:val="0"/>
              <w:divBdr>
                <w:top w:val="none" w:sz="0" w:space="0" w:color="auto"/>
                <w:left w:val="none" w:sz="0" w:space="0" w:color="auto"/>
                <w:bottom w:val="none" w:sz="0" w:space="0" w:color="auto"/>
                <w:right w:val="none" w:sz="0" w:space="0" w:color="auto"/>
              </w:divBdr>
            </w:div>
          </w:divsChild>
        </w:div>
        <w:div w:id="1583491553">
          <w:marLeft w:val="0"/>
          <w:marRight w:val="0"/>
          <w:marTop w:val="0"/>
          <w:marBottom w:val="0"/>
          <w:divBdr>
            <w:top w:val="none" w:sz="0" w:space="0" w:color="auto"/>
            <w:left w:val="none" w:sz="0" w:space="0" w:color="auto"/>
            <w:bottom w:val="none" w:sz="0" w:space="0" w:color="auto"/>
            <w:right w:val="none" w:sz="0" w:space="0" w:color="auto"/>
          </w:divBdr>
          <w:divsChild>
            <w:div w:id="408620506">
              <w:marLeft w:val="0"/>
              <w:marRight w:val="0"/>
              <w:marTop w:val="0"/>
              <w:marBottom w:val="0"/>
              <w:divBdr>
                <w:top w:val="none" w:sz="0" w:space="0" w:color="auto"/>
                <w:left w:val="none" w:sz="0" w:space="0" w:color="auto"/>
                <w:bottom w:val="none" w:sz="0" w:space="0" w:color="auto"/>
                <w:right w:val="none" w:sz="0" w:space="0" w:color="auto"/>
              </w:divBdr>
            </w:div>
          </w:divsChild>
        </w:div>
        <w:div w:id="1608275099">
          <w:marLeft w:val="0"/>
          <w:marRight w:val="0"/>
          <w:marTop w:val="0"/>
          <w:marBottom w:val="0"/>
          <w:divBdr>
            <w:top w:val="none" w:sz="0" w:space="0" w:color="auto"/>
            <w:left w:val="none" w:sz="0" w:space="0" w:color="auto"/>
            <w:bottom w:val="none" w:sz="0" w:space="0" w:color="auto"/>
            <w:right w:val="none" w:sz="0" w:space="0" w:color="auto"/>
          </w:divBdr>
          <w:divsChild>
            <w:div w:id="1163812139">
              <w:marLeft w:val="0"/>
              <w:marRight w:val="0"/>
              <w:marTop w:val="0"/>
              <w:marBottom w:val="0"/>
              <w:divBdr>
                <w:top w:val="none" w:sz="0" w:space="0" w:color="auto"/>
                <w:left w:val="none" w:sz="0" w:space="0" w:color="auto"/>
                <w:bottom w:val="none" w:sz="0" w:space="0" w:color="auto"/>
                <w:right w:val="none" w:sz="0" w:space="0" w:color="auto"/>
              </w:divBdr>
            </w:div>
          </w:divsChild>
        </w:div>
        <w:div w:id="1612855138">
          <w:marLeft w:val="0"/>
          <w:marRight w:val="0"/>
          <w:marTop w:val="0"/>
          <w:marBottom w:val="0"/>
          <w:divBdr>
            <w:top w:val="none" w:sz="0" w:space="0" w:color="auto"/>
            <w:left w:val="none" w:sz="0" w:space="0" w:color="auto"/>
            <w:bottom w:val="none" w:sz="0" w:space="0" w:color="auto"/>
            <w:right w:val="none" w:sz="0" w:space="0" w:color="auto"/>
          </w:divBdr>
          <w:divsChild>
            <w:div w:id="1021275243">
              <w:marLeft w:val="0"/>
              <w:marRight w:val="0"/>
              <w:marTop w:val="0"/>
              <w:marBottom w:val="0"/>
              <w:divBdr>
                <w:top w:val="none" w:sz="0" w:space="0" w:color="auto"/>
                <w:left w:val="none" w:sz="0" w:space="0" w:color="auto"/>
                <w:bottom w:val="none" w:sz="0" w:space="0" w:color="auto"/>
                <w:right w:val="none" w:sz="0" w:space="0" w:color="auto"/>
              </w:divBdr>
            </w:div>
          </w:divsChild>
        </w:div>
        <w:div w:id="1669745501">
          <w:marLeft w:val="0"/>
          <w:marRight w:val="0"/>
          <w:marTop w:val="0"/>
          <w:marBottom w:val="0"/>
          <w:divBdr>
            <w:top w:val="none" w:sz="0" w:space="0" w:color="auto"/>
            <w:left w:val="none" w:sz="0" w:space="0" w:color="auto"/>
            <w:bottom w:val="none" w:sz="0" w:space="0" w:color="auto"/>
            <w:right w:val="none" w:sz="0" w:space="0" w:color="auto"/>
          </w:divBdr>
          <w:divsChild>
            <w:div w:id="57093523">
              <w:marLeft w:val="0"/>
              <w:marRight w:val="0"/>
              <w:marTop w:val="0"/>
              <w:marBottom w:val="0"/>
              <w:divBdr>
                <w:top w:val="none" w:sz="0" w:space="0" w:color="auto"/>
                <w:left w:val="none" w:sz="0" w:space="0" w:color="auto"/>
                <w:bottom w:val="none" w:sz="0" w:space="0" w:color="auto"/>
                <w:right w:val="none" w:sz="0" w:space="0" w:color="auto"/>
              </w:divBdr>
            </w:div>
          </w:divsChild>
        </w:div>
        <w:div w:id="1762338035">
          <w:marLeft w:val="0"/>
          <w:marRight w:val="0"/>
          <w:marTop w:val="0"/>
          <w:marBottom w:val="0"/>
          <w:divBdr>
            <w:top w:val="none" w:sz="0" w:space="0" w:color="auto"/>
            <w:left w:val="none" w:sz="0" w:space="0" w:color="auto"/>
            <w:bottom w:val="none" w:sz="0" w:space="0" w:color="auto"/>
            <w:right w:val="none" w:sz="0" w:space="0" w:color="auto"/>
          </w:divBdr>
          <w:divsChild>
            <w:div w:id="569775939">
              <w:marLeft w:val="0"/>
              <w:marRight w:val="0"/>
              <w:marTop w:val="0"/>
              <w:marBottom w:val="0"/>
              <w:divBdr>
                <w:top w:val="none" w:sz="0" w:space="0" w:color="auto"/>
                <w:left w:val="none" w:sz="0" w:space="0" w:color="auto"/>
                <w:bottom w:val="none" w:sz="0" w:space="0" w:color="auto"/>
                <w:right w:val="none" w:sz="0" w:space="0" w:color="auto"/>
              </w:divBdr>
            </w:div>
          </w:divsChild>
        </w:div>
        <w:div w:id="1831673298">
          <w:marLeft w:val="0"/>
          <w:marRight w:val="0"/>
          <w:marTop w:val="0"/>
          <w:marBottom w:val="0"/>
          <w:divBdr>
            <w:top w:val="none" w:sz="0" w:space="0" w:color="auto"/>
            <w:left w:val="none" w:sz="0" w:space="0" w:color="auto"/>
            <w:bottom w:val="none" w:sz="0" w:space="0" w:color="auto"/>
            <w:right w:val="none" w:sz="0" w:space="0" w:color="auto"/>
          </w:divBdr>
          <w:divsChild>
            <w:div w:id="1305770159">
              <w:marLeft w:val="0"/>
              <w:marRight w:val="0"/>
              <w:marTop w:val="0"/>
              <w:marBottom w:val="0"/>
              <w:divBdr>
                <w:top w:val="none" w:sz="0" w:space="0" w:color="auto"/>
                <w:left w:val="none" w:sz="0" w:space="0" w:color="auto"/>
                <w:bottom w:val="none" w:sz="0" w:space="0" w:color="auto"/>
                <w:right w:val="none" w:sz="0" w:space="0" w:color="auto"/>
              </w:divBdr>
            </w:div>
          </w:divsChild>
        </w:div>
        <w:div w:id="1843202311">
          <w:marLeft w:val="0"/>
          <w:marRight w:val="0"/>
          <w:marTop w:val="0"/>
          <w:marBottom w:val="0"/>
          <w:divBdr>
            <w:top w:val="none" w:sz="0" w:space="0" w:color="auto"/>
            <w:left w:val="none" w:sz="0" w:space="0" w:color="auto"/>
            <w:bottom w:val="none" w:sz="0" w:space="0" w:color="auto"/>
            <w:right w:val="none" w:sz="0" w:space="0" w:color="auto"/>
          </w:divBdr>
          <w:divsChild>
            <w:div w:id="2109500837">
              <w:marLeft w:val="0"/>
              <w:marRight w:val="0"/>
              <w:marTop w:val="0"/>
              <w:marBottom w:val="0"/>
              <w:divBdr>
                <w:top w:val="none" w:sz="0" w:space="0" w:color="auto"/>
                <w:left w:val="none" w:sz="0" w:space="0" w:color="auto"/>
                <w:bottom w:val="none" w:sz="0" w:space="0" w:color="auto"/>
                <w:right w:val="none" w:sz="0" w:space="0" w:color="auto"/>
              </w:divBdr>
            </w:div>
          </w:divsChild>
        </w:div>
        <w:div w:id="1987393390">
          <w:marLeft w:val="0"/>
          <w:marRight w:val="0"/>
          <w:marTop w:val="0"/>
          <w:marBottom w:val="0"/>
          <w:divBdr>
            <w:top w:val="none" w:sz="0" w:space="0" w:color="auto"/>
            <w:left w:val="none" w:sz="0" w:space="0" w:color="auto"/>
            <w:bottom w:val="none" w:sz="0" w:space="0" w:color="auto"/>
            <w:right w:val="none" w:sz="0" w:space="0" w:color="auto"/>
          </w:divBdr>
          <w:divsChild>
            <w:div w:id="63402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669479378">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387531518">
      <w:bodyDiv w:val="1"/>
      <w:marLeft w:val="0"/>
      <w:marRight w:val="0"/>
      <w:marTop w:val="0"/>
      <w:marBottom w:val="0"/>
      <w:divBdr>
        <w:top w:val="none" w:sz="0" w:space="0" w:color="auto"/>
        <w:left w:val="none" w:sz="0" w:space="0" w:color="auto"/>
        <w:bottom w:val="none" w:sz="0" w:space="0" w:color="auto"/>
        <w:right w:val="none" w:sz="0" w:space="0" w:color="auto"/>
      </w:divBdr>
    </w:div>
    <w:div w:id="1390615415">
      <w:bodyDiv w:val="1"/>
      <w:marLeft w:val="0"/>
      <w:marRight w:val="0"/>
      <w:marTop w:val="0"/>
      <w:marBottom w:val="0"/>
      <w:divBdr>
        <w:top w:val="none" w:sz="0" w:space="0" w:color="auto"/>
        <w:left w:val="none" w:sz="0" w:space="0" w:color="auto"/>
        <w:bottom w:val="none" w:sz="0" w:space="0" w:color="auto"/>
        <w:right w:val="none" w:sz="0" w:space="0" w:color="auto"/>
      </w:divBdr>
      <w:divsChild>
        <w:div w:id="69739272">
          <w:marLeft w:val="0"/>
          <w:marRight w:val="0"/>
          <w:marTop w:val="0"/>
          <w:marBottom w:val="0"/>
          <w:divBdr>
            <w:top w:val="none" w:sz="0" w:space="0" w:color="auto"/>
            <w:left w:val="none" w:sz="0" w:space="0" w:color="auto"/>
            <w:bottom w:val="none" w:sz="0" w:space="0" w:color="auto"/>
            <w:right w:val="none" w:sz="0" w:space="0" w:color="auto"/>
          </w:divBdr>
          <w:divsChild>
            <w:div w:id="2135101858">
              <w:marLeft w:val="0"/>
              <w:marRight w:val="0"/>
              <w:marTop w:val="0"/>
              <w:marBottom w:val="0"/>
              <w:divBdr>
                <w:top w:val="none" w:sz="0" w:space="0" w:color="auto"/>
                <w:left w:val="none" w:sz="0" w:space="0" w:color="auto"/>
                <w:bottom w:val="none" w:sz="0" w:space="0" w:color="auto"/>
                <w:right w:val="none" w:sz="0" w:space="0" w:color="auto"/>
              </w:divBdr>
            </w:div>
          </w:divsChild>
        </w:div>
        <w:div w:id="391346828">
          <w:marLeft w:val="0"/>
          <w:marRight w:val="0"/>
          <w:marTop w:val="0"/>
          <w:marBottom w:val="0"/>
          <w:divBdr>
            <w:top w:val="none" w:sz="0" w:space="0" w:color="auto"/>
            <w:left w:val="none" w:sz="0" w:space="0" w:color="auto"/>
            <w:bottom w:val="none" w:sz="0" w:space="0" w:color="auto"/>
            <w:right w:val="none" w:sz="0" w:space="0" w:color="auto"/>
          </w:divBdr>
          <w:divsChild>
            <w:div w:id="1089734423">
              <w:marLeft w:val="0"/>
              <w:marRight w:val="0"/>
              <w:marTop w:val="0"/>
              <w:marBottom w:val="0"/>
              <w:divBdr>
                <w:top w:val="none" w:sz="0" w:space="0" w:color="auto"/>
                <w:left w:val="none" w:sz="0" w:space="0" w:color="auto"/>
                <w:bottom w:val="none" w:sz="0" w:space="0" w:color="auto"/>
                <w:right w:val="none" w:sz="0" w:space="0" w:color="auto"/>
              </w:divBdr>
            </w:div>
          </w:divsChild>
        </w:div>
        <w:div w:id="475923512">
          <w:marLeft w:val="0"/>
          <w:marRight w:val="0"/>
          <w:marTop w:val="0"/>
          <w:marBottom w:val="0"/>
          <w:divBdr>
            <w:top w:val="none" w:sz="0" w:space="0" w:color="auto"/>
            <w:left w:val="none" w:sz="0" w:space="0" w:color="auto"/>
            <w:bottom w:val="none" w:sz="0" w:space="0" w:color="auto"/>
            <w:right w:val="none" w:sz="0" w:space="0" w:color="auto"/>
          </w:divBdr>
          <w:divsChild>
            <w:div w:id="1569656126">
              <w:marLeft w:val="0"/>
              <w:marRight w:val="0"/>
              <w:marTop w:val="0"/>
              <w:marBottom w:val="0"/>
              <w:divBdr>
                <w:top w:val="none" w:sz="0" w:space="0" w:color="auto"/>
                <w:left w:val="none" w:sz="0" w:space="0" w:color="auto"/>
                <w:bottom w:val="none" w:sz="0" w:space="0" w:color="auto"/>
                <w:right w:val="none" w:sz="0" w:space="0" w:color="auto"/>
              </w:divBdr>
            </w:div>
          </w:divsChild>
        </w:div>
        <w:div w:id="483662001">
          <w:marLeft w:val="0"/>
          <w:marRight w:val="0"/>
          <w:marTop w:val="0"/>
          <w:marBottom w:val="0"/>
          <w:divBdr>
            <w:top w:val="none" w:sz="0" w:space="0" w:color="auto"/>
            <w:left w:val="none" w:sz="0" w:space="0" w:color="auto"/>
            <w:bottom w:val="none" w:sz="0" w:space="0" w:color="auto"/>
            <w:right w:val="none" w:sz="0" w:space="0" w:color="auto"/>
          </w:divBdr>
          <w:divsChild>
            <w:div w:id="1905097574">
              <w:marLeft w:val="0"/>
              <w:marRight w:val="0"/>
              <w:marTop w:val="0"/>
              <w:marBottom w:val="0"/>
              <w:divBdr>
                <w:top w:val="none" w:sz="0" w:space="0" w:color="auto"/>
                <w:left w:val="none" w:sz="0" w:space="0" w:color="auto"/>
                <w:bottom w:val="none" w:sz="0" w:space="0" w:color="auto"/>
                <w:right w:val="none" w:sz="0" w:space="0" w:color="auto"/>
              </w:divBdr>
            </w:div>
          </w:divsChild>
        </w:div>
        <w:div w:id="536165248">
          <w:marLeft w:val="0"/>
          <w:marRight w:val="0"/>
          <w:marTop w:val="0"/>
          <w:marBottom w:val="0"/>
          <w:divBdr>
            <w:top w:val="none" w:sz="0" w:space="0" w:color="auto"/>
            <w:left w:val="none" w:sz="0" w:space="0" w:color="auto"/>
            <w:bottom w:val="none" w:sz="0" w:space="0" w:color="auto"/>
            <w:right w:val="none" w:sz="0" w:space="0" w:color="auto"/>
          </w:divBdr>
          <w:divsChild>
            <w:div w:id="1828206853">
              <w:marLeft w:val="0"/>
              <w:marRight w:val="0"/>
              <w:marTop w:val="0"/>
              <w:marBottom w:val="0"/>
              <w:divBdr>
                <w:top w:val="none" w:sz="0" w:space="0" w:color="auto"/>
                <w:left w:val="none" w:sz="0" w:space="0" w:color="auto"/>
                <w:bottom w:val="none" w:sz="0" w:space="0" w:color="auto"/>
                <w:right w:val="none" w:sz="0" w:space="0" w:color="auto"/>
              </w:divBdr>
            </w:div>
          </w:divsChild>
        </w:div>
        <w:div w:id="614757217">
          <w:marLeft w:val="0"/>
          <w:marRight w:val="0"/>
          <w:marTop w:val="0"/>
          <w:marBottom w:val="0"/>
          <w:divBdr>
            <w:top w:val="none" w:sz="0" w:space="0" w:color="auto"/>
            <w:left w:val="none" w:sz="0" w:space="0" w:color="auto"/>
            <w:bottom w:val="none" w:sz="0" w:space="0" w:color="auto"/>
            <w:right w:val="none" w:sz="0" w:space="0" w:color="auto"/>
          </w:divBdr>
          <w:divsChild>
            <w:div w:id="754787094">
              <w:marLeft w:val="0"/>
              <w:marRight w:val="0"/>
              <w:marTop w:val="0"/>
              <w:marBottom w:val="0"/>
              <w:divBdr>
                <w:top w:val="none" w:sz="0" w:space="0" w:color="auto"/>
                <w:left w:val="none" w:sz="0" w:space="0" w:color="auto"/>
                <w:bottom w:val="none" w:sz="0" w:space="0" w:color="auto"/>
                <w:right w:val="none" w:sz="0" w:space="0" w:color="auto"/>
              </w:divBdr>
            </w:div>
          </w:divsChild>
        </w:div>
        <w:div w:id="856231415">
          <w:marLeft w:val="0"/>
          <w:marRight w:val="0"/>
          <w:marTop w:val="0"/>
          <w:marBottom w:val="0"/>
          <w:divBdr>
            <w:top w:val="none" w:sz="0" w:space="0" w:color="auto"/>
            <w:left w:val="none" w:sz="0" w:space="0" w:color="auto"/>
            <w:bottom w:val="none" w:sz="0" w:space="0" w:color="auto"/>
            <w:right w:val="none" w:sz="0" w:space="0" w:color="auto"/>
          </w:divBdr>
          <w:divsChild>
            <w:div w:id="1400594647">
              <w:marLeft w:val="0"/>
              <w:marRight w:val="0"/>
              <w:marTop w:val="0"/>
              <w:marBottom w:val="0"/>
              <w:divBdr>
                <w:top w:val="none" w:sz="0" w:space="0" w:color="auto"/>
                <w:left w:val="none" w:sz="0" w:space="0" w:color="auto"/>
                <w:bottom w:val="none" w:sz="0" w:space="0" w:color="auto"/>
                <w:right w:val="none" w:sz="0" w:space="0" w:color="auto"/>
              </w:divBdr>
            </w:div>
          </w:divsChild>
        </w:div>
        <w:div w:id="949512509">
          <w:marLeft w:val="0"/>
          <w:marRight w:val="0"/>
          <w:marTop w:val="0"/>
          <w:marBottom w:val="0"/>
          <w:divBdr>
            <w:top w:val="none" w:sz="0" w:space="0" w:color="auto"/>
            <w:left w:val="none" w:sz="0" w:space="0" w:color="auto"/>
            <w:bottom w:val="none" w:sz="0" w:space="0" w:color="auto"/>
            <w:right w:val="none" w:sz="0" w:space="0" w:color="auto"/>
          </w:divBdr>
          <w:divsChild>
            <w:div w:id="209997531">
              <w:marLeft w:val="0"/>
              <w:marRight w:val="0"/>
              <w:marTop w:val="0"/>
              <w:marBottom w:val="0"/>
              <w:divBdr>
                <w:top w:val="none" w:sz="0" w:space="0" w:color="auto"/>
                <w:left w:val="none" w:sz="0" w:space="0" w:color="auto"/>
                <w:bottom w:val="none" w:sz="0" w:space="0" w:color="auto"/>
                <w:right w:val="none" w:sz="0" w:space="0" w:color="auto"/>
              </w:divBdr>
            </w:div>
          </w:divsChild>
        </w:div>
        <w:div w:id="1048728095">
          <w:marLeft w:val="0"/>
          <w:marRight w:val="0"/>
          <w:marTop w:val="0"/>
          <w:marBottom w:val="0"/>
          <w:divBdr>
            <w:top w:val="none" w:sz="0" w:space="0" w:color="auto"/>
            <w:left w:val="none" w:sz="0" w:space="0" w:color="auto"/>
            <w:bottom w:val="none" w:sz="0" w:space="0" w:color="auto"/>
            <w:right w:val="none" w:sz="0" w:space="0" w:color="auto"/>
          </w:divBdr>
          <w:divsChild>
            <w:div w:id="1926718829">
              <w:marLeft w:val="0"/>
              <w:marRight w:val="0"/>
              <w:marTop w:val="0"/>
              <w:marBottom w:val="0"/>
              <w:divBdr>
                <w:top w:val="none" w:sz="0" w:space="0" w:color="auto"/>
                <w:left w:val="none" w:sz="0" w:space="0" w:color="auto"/>
                <w:bottom w:val="none" w:sz="0" w:space="0" w:color="auto"/>
                <w:right w:val="none" w:sz="0" w:space="0" w:color="auto"/>
              </w:divBdr>
            </w:div>
          </w:divsChild>
        </w:div>
        <w:div w:id="1085614012">
          <w:marLeft w:val="0"/>
          <w:marRight w:val="0"/>
          <w:marTop w:val="0"/>
          <w:marBottom w:val="0"/>
          <w:divBdr>
            <w:top w:val="none" w:sz="0" w:space="0" w:color="auto"/>
            <w:left w:val="none" w:sz="0" w:space="0" w:color="auto"/>
            <w:bottom w:val="none" w:sz="0" w:space="0" w:color="auto"/>
            <w:right w:val="none" w:sz="0" w:space="0" w:color="auto"/>
          </w:divBdr>
          <w:divsChild>
            <w:div w:id="1562519656">
              <w:marLeft w:val="0"/>
              <w:marRight w:val="0"/>
              <w:marTop w:val="0"/>
              <w:marBottom w:val="0"/>
              <w:divBdr>
                <w:top w:val="none" w:sz="0" w:space="0" w:color="auto"/>
                <w:left w:val="none" w:sz="0" w:space="0" w:color="auto"/>
                <w:bottom w:val="none" w:sz="0" w:space="0" w:color="auto"/>
                <w:right w:val="none" w:sz="0" w:space="0" w:color="auto"/>
              </w:divBdr>
            </w:div>
          </w:divsChild>
        </w:div>
        <w:div w:id="1181892809">
          <w:marLeft w:val="0"/>
          <w:marRight w:val="0"/>
          <w:marTop w:val="0"/>
          <w:marBottom w:val="0"/>
          <w:divBdr>
            <w:top w:val="none" w:sz="0" w:space="0" w:color="auto"/>
            <w:left w:val="none" w:sz="0" w:space="0" w:color="auto"/>
            <w:bottom w:val="none" w:sz="0" w:space="0" w:color="auto"/>
            <w:right w:val="none" w:sz="0" w:space="0" w:color="auto"/>
          </w:divBdr>
          <w:divsChild>
            <w:div w:id="2095397914">
              <w:marLeft w:val="0"/>
              <w:marRight w:val="0"/>
              <w:marTop w:val="0"/>
              <w:marBottom w:val="0"/>
              <w:divBdr>
                <w:top w:val="none" w:sz="0" w:space="0" w:color="auto"/>
                <w:left w:val="none" w:sz="0" w:space="0" w:color="auto"/>
                <w:bottom w:val="none" w:sz="0" w:space="0" w:color="auto"/>
                <w:right w:val="none" w:sz="0" w:space="0" w:color="auto"/>
              </w:divBdr>
            </w:div>
          </w:divsChild>
        </w:div>
        <w:div w:id="1303080124">
          <w:marLeft w:val="0"/>
          <w:marRight w:val="0"/>
          <w:marTop w:val="0"/>
          <w:marBottom w:val="0"/>
          <w:divBdr>
            <w:top w:val="none" w:sz="0" w:space="0" w:color="auto"/>
            <w:left w:val="none" w:sz="0" w:space="0" w:color="auto"/>
            <w:bottom w:val="none" w:sz="0" w:space="0" w:color="auto"/>
            <w:right w:val="none" w:sz="0" w:space="0" w:color="auto"/>
          </w:divBdr>
          <w:divsChild>
            <w:div w:id="1856916507">
              <w:marLeft w:val="0"/>
              <w:marRight w:val="0"/>
              <w:marTop w:val="0"/>
              <w:marBottom w:val="0"/>
              <w:divBdr>
                <w:top w:val="none" w:sz="0" w:space="0" w:color="auto"/>
                <w:left w:val="none" w:sz="0" w:space="0" w:color="auto"/>
                <w:bottom w:val="none" w:sz="0" w:space="0" w:color="auto"/>
                <w:right w:val="none" w:sz="0" w:space="0" w:color="auto"/>
              </w:divBdr>
            </w:div>
          </w:divsChild>
        </w:div>
        <w:div w:id="1311905956">
          <w:marLeft w:val="0"/>
          <w:marRight w:val="0"/>
          <w:marTop w:val="0"/>
          <w:marBottom w:val="0"/>
          <w:divBdr>
            <w:top w:val="none" w:sz="0" w:space="0" w:color="auto"/>
            <w:left w:val="none" w:sz="0" w:space="0" w:color="auto"/>
            <w:bottom w:val="none" w:sz="0" w:space="0" w:color="auto"/>
            <w:right w:val="none" w:sz="0" w:space="0" w:color="auto"/>
          </w:divBdr>
          <w:divsChild>
            <w:div w:id="196818242">
              <w:marLeft w:val="0"/>
              <w:marRight w:val="0"/>
              <w:marTop w:val="0"/>
              <w:marBottom w:val="0"/>
              <w:divBdr>
                <w:top w:val="none" w:sz="0" w:space="0" w:color="auto"/>
                <w:left w:val="none" w:sz="0" w:space="0" w:color="auto"/>
                <w:bottom w:val="none" w:sz="0" w:space="0" w:color="auto"/>
                <w:right w:val="none" w:sz="0" w:space="0" w:color="auto"/>
              </w:divBdr>
            </w:div>
          </w:divsChild>
        </w:div>
        <w:div w:id="1368988606">
          <w:marLeft w:val="0"/>
          <w:marRight w:val="0"/>
          <w:marTop w:val="0"/>
          <w:marBottom w:val="0"/>
          <w:divBdr>
            <w:top w:val="none" w:sz="0" w:space="0" w:color="auto"/>
            <w:left w:val="none" w:sz="0" w:space="0" w:color="auto"/>
            <w:bottom w:val="none" w:sz="0" w:space="0" w:color="auto"/>
            <w:right w:val="none" w:sz="0" w:space="0" w:color="auto"/>
          </w:divBdr>
          <w:divsChild>
            <w:div w:id="1145733111">
              <w:marLeft w:val="0"/>
              <w:marRight w:val="0"/>
              <w:marTop w:val="0"/>
              <w:marBottom w:val="0"/>
              <w:divBdr>
                <w:top w:val="none" w:sz="0" w:space="0" w:color="auto"/>
                <w:left w:val="none" w:sz="0" w:space="0" w:color="auto"/>
                <w:bottom w:val="none" w:sz="0" w:space="0" w:color="auto"/>
                <w:right w:val="none" w:sz="0" w:space="0" w:color="auto"/>
              </w:divBdr>
            </w:div>
          </w:divsChild>
        </w:div>
        <w:div w:id="1417022486">
          <w:marLeft w:val="0"/>
          <w:marRight w:val="0"/>
          <w:marTop w:val="0"/>
          <w:marBottom w:val="0"/>
          <w:divBdr>
            <w:top w:val="none" w:sz="0" w:space="0" w:color="auto"/>
            <w:left w:val="none" w:sz="0" w:space="0" w:color="auto"/>
            <w:bottom w:val="none" w:sz="0" w:space="0" w:color="auto"/>
            <w:right w:val="none" w:sz="0" w:space="0" w:color="auto"/>
          </w:divBdr>
          <w:divsChild>
            <w:div w:id="779184348">
              <w:marLeft w:val="0"/>
              <w:marRight w:val="0"/>
              <w:marTop w:val="0"/>
              <w:marBottom w:val="0"/>
              <w:divBdr>
                <w:top w:val="none" w:sz="0" w:space="0" w:color="auto"/>
                <w:left w:val="none" w:sz="0" w:space="0" w:color="auto"/>
                <w:bottom w:val="none" w:sz="0" w:space="0" w:color="auto"/>
                <w:right w:val="none" w:sz="0" w:space="0" w:color="auto"/>
              </w:divBdr>
            </w:div>
          </w:divsChild>
        </w:div>
        <w:div w:id="1468274976">
          <w:marLeft w:val="0"/>
          <w:marRight w:val="0"/>
          <w:marTop w:val="0"/>
          <w:marBottom w:val="0"/>
          <w:divBdr>
            <w:top w:val="none" w:sz="0" w:space="0" w:color="auto"/>
            <w:left w:val="none" w:sz="0" w:space="0" w:color="auto"/>
            <w:bottom w:val="none" w:sz="0" w:space="0" w:color="auto"/>
            <w:right w:val="none" w:sz="0" w:space="0" w:color="auto"/>
          </w:divBdr>
          <w:divsChild>
            <w:div w:id="2015647585">
              <w:marLeft w:val="0"/>
              <w:marRight w:val="0"/>
              <w:marTop w:val="0"/>
              <w:marBottom w:val="0"/>
              <w:divBdr>
                <w:top w:val="none" w:sz="0" w:space="0" w:color="auto"/>
                <w:left w:val="none" w:sz="0" w:space="0" w:color="auto"/>
                <w:bottom w:val="none" w:sz="0" w:space="0" w:color="auto"/>
                <w:right w:val="none" w:sz="0" w:space="0" w:color="auto"/>
              </w:divBdr>
            </w:div>
          </w:divsChild>
        </w:div>
        <w:div w:id="1642346011">
          <w:marLeft w:val="0"/>
          <w:marRight w:val="0"/>
          <w:marTop w:val="0"/>
          <w:marBottom w:val="0"/>
          <w:divBdr>
            <w:top w:val="none" w:sz="0" w:space="0" w:color="auto"/>
            <w:left w:val="none" w:sz="0" w:space="0" w:color="auto"/>
            <w:bottom w:val="none" w:sz="0" w:space="0" w:color="auto"/>
            <w:right w:val="none" w:sz="0" w:space="0" w:color="auto"/>
          </w:divBdr>
          <w:divsChild>
            <w:div w:id="2141141405">
              <w:marLeft w:val="0"/>
              <w:marRight w:val="0"/>
              <w:marTop w:val="0"/>
              <w:marBottom w:val="0"/>
              <w:divBdr>
                <w:top w:val="none" w:sz="0" w:space="0" w:color="auto"/>
                <w:left w:val="none" w:sz="0" w:space="0" w:color="auto"/>
                <w:bottom w:val="none" w:sz="0" w:space="0" w:color="auto"/>
                <w:right w:val="none" w:sz="0" w:space="0" w:color="auto"/>
              </w:divBdr>
            </w:div>
          </w:divsChild>
        </w:div>
        <w:div w:id="1656714485">
          <w:marLeft w:val="0"/>
          <w:marRight w:val="0"/>
          <w:marTop w:val="0"/>
          <w:marBottom w:val="0"/>
          <w:divBdr>
            <w:top w:val="none" w:sz="0" w:space="0" w:color="auto"/>
            <w:left w:val="none" w:sz="0" w:space="0" w:color="auto"/>
            <w:bottom w:val="none" w:sz="0" w:space="0" w:color="auto"/>
            <w:right w:val="none" w:sz="0" w:space="0" w:color="auto"/>
          </w:divBdr>
          <w:divsChild>
            <w:div w:id="793327576">
              <w:marLeft w:val="0"/>
              <w:marRight w:val="0"/>
              <w:marTop w:val="0"/>
              <w:marBottom w:val="0"/>
              <w:divBdr>
                <w:top w:val="none" w:sz="0" w:space="0" w:color="auto"/>
                <w:left w:val="none" w:sz="0" w:space="0" w:color="auto"/>
                <w:bottom w:val="none" w:sz="0" w:space="0" w:color="auto"/>
                <w:right w:val="none" w:sz="0" w:space="0" w:color="auto"/>
              </w:divBdr>
            </w:div>
          </w:divsChild>
        </w:div>
        <w:div w:id="1698311261">
          <w:marLeft w:val="0"/>
          <w:marRight w:val="0"/>
          <w:marTop w:val="0"/>
          <w:marBottom w:val="0"/>
          <w:divBdr>
            <w:top w:val="none" w:sz="0" w:space="0" w:color="auto"/>
            <w:left w:val="none" w:sz="0" w:space="0" w:color="auto"/>
            <w:bottom w:val="none" w:sz="0" w:space="0" w:color="auto"/>
            <w:right w:val="none" w:sz="0" w:space="0" w:color="auto"/>
          </w:divBdr>
          <w:divsChild>
            <w:div w:id="1441292134">
              <w:marLeft w:val="0"/>
              <w:marRight w:val="0"/>
              <w:marTop w:val="0"/>
              <w:marBottom w:val="0"/>
              <w:divBdr>
                <w:top w:val="none" w:sz="0" w:space="0" w:color="auto"/>
                <w:left w:val="none" w:sz="0" w:space="0" w:color="auto"/>
                <w:bottom w:val="none" w:sz="0" w:space="0" w:color="auto"/>
                <w:right w:val="none" w:sz="0" w:space="0" w:color="auto"/>
              </w:divBdr>
            </w:div>
          </w:divsChild>
        </w:div>
        <w:div w:id="1780179262">
          <w:marLeft w:val="0"/>
          <w:marRight w:val="0"/>
          <w:marTop w:val="0"/>
          <w:marBottom w:val="0"/>
          <w:divBdr>
            <w:top w:val="none" w:sz="0" w:space="0" w:color="auto"/>
            <w:left w:val="none" w:sz="0" w:space="0" w:color="auto"/>
            <w:bottom w:val="none" w:sz="0" w:space="0" w:color="auto"/>
            <w:right w:val="none" w:sz="0" w:space="0" w:color="auto"/>
          </w:divBdr>
          <w:divsChild>
            <w:div w:id="1526560048">
              <w:marLeft w:val="0"/>
              <w:marRight w:val="0"/>
              <w:marTop w:val="0"/>
              <w:marBottom w:val="0"/>
              <w:divBdr>
                <w:top w:val="none" w:sz="0" w:space="0" w:color="auto"/>
                <w:left w:val="none" w:sz="0" w:space="0" w:color="auto"/>
                <w:bottom w:val="none" w:sz="0" w:space="0" w:color="auto"/>
                <w:right w:val="none" w:sz="0" w:space="0" w:color="auto"/>
              </w:divBdr>
            </w:div>
          </w:divsChild>
        </w:div>
        <w:div w:id="1890147484">
          <w:marLeft w:val="0"/>
          <w:marRight w:val="0"/>
          <w:marTop w:val="0"/>
          <w:marBottom w:val="0"/>
          <w:divBdr>
            <w:top w:val="none" w:sz="0" w:space="0" w:color="auto"/>
            <w:left w:val="none" w:sz="0" w:space="0" w:color="auto"/>
            <w:bottom w:val="none" w:sz="0" w:space="0" w:color="auto"/>
            <w:right w:val="none" w:sz="0" w:space="0" w:color="auto"/>
          </w:divBdr>
          <w:divsChild>
            <w:div w:id="237710115">
              <w:marLeft w:val="0"/>
              <w:marRight w:val="0"/>
              <w:marTop w:val="0"/>
              <w:marBottom w:val="0"/>
              <w:divBdr>
                <w:top w:val="none" w:sz="0" w:space="0" w:color="auto"/>
                <w:left w:val="none" w:sz="0" w:space="0" w:color="auto"/>
                <w:bottom w:val="none" w:sz="0" w:space="0" w:color="auto"/>
                <w:right w:val="none" w:sz="0" w:space="0" w:color="auto"/>
              </w:divBdr>
            </w:div>
          </w:divsChild>
        </w:div>
        <w:div w:id="2051295275">
          <w:marLeft w:val="0"/>
          <w:marRight w:val="0"/>
          <w:marTop w:val="0"/>
          <w:marBottom w:val="0"/>
          <w:divBdr>
            <w:top w:val="none" w:sz="0" w:space="0" w:color="auto"/>
            <w:left w:val="none" w:sz="0" w:space="0" w:color="auto"/>
            <w:bottom w:val="none" w:sz="0" w:space="0" w:color="auto"/>
            <w:right w:val="none" w:sz="0" w:space="0" w:color="auto"/>
          </w:divBdr>
          <w:divsChild>
            <w:div w:id="177382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04202759">
      <w:bodyDiv w:val="1"/>
      <w:marLeft w:val="0"/>
      <w:marRight w:val="0"/>
      <w:marTop w:val="0"/>
      <w:marBottom w:val="0"/>
      <w:divBdr>
        <w:top w:val="none" w:sz="0" w:space="0" w:color="auto"/>
        <w:left w:val="none" w:sz="0" w:space="0" w:color="auto"/>
        <w:bottom w:val="none" w:sz="0" w:space="0" w:color="auto"/>
        <w:right w:val="none" w:sz="0" w:space="0" w:color="auto"/>
      </w:divBdr>
      <w:divsChild>
        <w:div w:id="91167505">
          <w:marLeft w:val="0"/>
          <w:marRight w:val="0"/>
          <w:marTop w:val="0"/>
          <w:marBottom w:val="0"/>
          <w:divBdr>
            <w:top w:val="none" w:sz="0" w:space="0" w:color="auto"/>
            <w:left w:val="none" w:sz="0" w:space="0" w:color="auto"/>
            <w:bottom w:val="none" w:sz="0" w:space="0" w:color="auto"/>
            <w:right w:val="none" w:sz="0" w:space="0" w:color="auto"/>
          </w:divBdr>
          <w:divsChild>
            <w:div w:id="848981410">
              <w:marLeft w:val="0"/>
              <w:marRight w:val="0"/>
              <w:marTop w:val="0"/>
              <w:marBottom w:val="0"/>
              <w:divBdr>
                <w:top w:val="none" w:sz="0" w:space="0" w:color="auto"/>
                <w:left w:val="none" w:sz="0" w:space="0" w:color="auto"/>
                <w:bottom w:val="none" w:sz="0" w:space="0" w:color="auto"/>
                <w:right w:val="none" w:sz="0" w:space="0" w:color="auto"/>
              </w:divBdr>
            </w:div>
          </w:divsChild>
        </w:div>
        <w:div w:id="159855422">
          <w:marLeft w:val="0"/>
          <w:marRight w:val="0"/>
          <w:marTop w:val="0"/>
          <w:marBottom w:val="0"/>
          <w:divBdr>
            <w:top w:val="none" w:sz="0" w:space="0" w:color="auto"/>
            <w:left w:val="none" w:sz="0" w:space="0" w:color="auto"/>
            <w:bottom w:val="none" w:sz="0" w:space="0" w:color="auto"/>
            <w:right w:val="none" w:sz="0" w:space="0" w:color="auto"/>
          </w:divBdr>
          <w:divsChild>
            <w:div w:id="994332975">
              <w:marLeft w:val="0"/>
              <w:marRight w:val="0"/>
              <w:marTop w:val="0"/>
              <w:marBottom w:val="0"/>
              <w:divBdr>
                <w:top w:val="none" w:sz="0" w:space="0" w:color="auto"/>
                <w:left w:val="none" w:sz="0" w:space="0" w:color="auto"/>
                <w:bottom w:val="none" w:sz="0" w:space="0" w:color="auto"/>
                <w:right w:val="none" w:sz="0" w:space="0" w:color="auto"/>
              </w:divBdr>
            </w:div>
          </w:divsChild>
        </w:div>
        <w:div w:id="167454023">
          <w:marLeft w:val="0"/>
          <w:marRight w:val="0"/>
          <w:marTop w:val="0"/>
          <w:marBottom w:val="0"/>
          <w:divBdr>
            <w:top w:val="none" w:sz="0" w:space="0" w:color="auto"/>
            <w:left w:val="none" w:sz="0" w:space="0" w:color="auto"/>
            <w:bottom w:val="none" w:sz="0" w:space="0" w:color="auto"/>
            <w:right w:val="none" w:sz="0" w:space="0" w:color="auto"/>
          </w:divBdr>
          <w:divsChild>
            <w:div w:id="1124956846">
              <w:marLeft w:val="0"/>
              <w:marRight w:val="0"/>
              <w:marTop w:val="0"/>
              <w:marBottom w:val="0"/>
              <w:divBdr>
                <w:top w:val="none" w:sz="0" w:space="0" w:color="auto"/>
                <w:left w:val="none" w:sz="0" w:space="0" w:color="auto"/>
                <w:bottom w:val="none" w:sz="0" w:space="0" w:color="auto"/>
                <w:right w:val="none" w:sz="0" w:space="0" w:color="auto"/>
              </w:divBdr>
            </w:div>
          </w:divsChild>
        </w:div>
        <w:div w:id="320083133">
          <w:marLeft w:val="0"/>
          <w:marRight w:val="0"/>
          <w:marTop w:val="0"/>
          <w:marBottom w:val="0"/>
          <w:divBdr>
            <w:top w:val="none" w:sz="0" w:space="0" w:color="auto"/>
            <w:left w:val="none" w:sz="0" w:space="0" w:color="auto"/>
            <w:bottom w:val="none" w:sz="0" w:space="0" w:color="auto"/>
            <w:right w:val="none" w:sz="0" w:space="0" w:color="auto"/>
          </w:divBdr>
          <w:divsChild>
            <w:div w:id="869993513">
              <w:marLeft w:val="0"/>
              <w:marRight w:val="0"/>
              <w:marTop w:val="0"/>
              <w:marBottom w:val="0"/>
              <w:divBdr>
                <w:top w:val="none" w:sz="0" w:space="0" w:color="auto"/>
                <w:left w:val="none" w:sz="0" w:space="0" w:color="auto"/>
                <w:bottom w:val="none" w:sz="0" w:space="0" w:color="auto"/>
                <w:right w:val="none" w:sz="0" w:space="0" w:color="auto"/>
              </w:divBdr>
            </w:div>
          </w:divsChild>
        </w:div>
        <w:div w:id="520559117">
          <w:marLeft w:val="0"/>
          <w:marRight w:val="0"/>
          <w:marTop w:val="0"/>
          <w:marBottom w:val="0"/>
          <w:divBdr>
            <w:top w:val="none" w:sz="0" w:space="0" w:color="auto"/>
            <w:left w:val="none" w:sz="0" w:space="0" w:color="auto"/>
            <w:bottom w:val="none" w:sz="0" w:space="0" w:color="auto"/>
            <w:right w:val="none" w:sz="0" w:space="0" w:color="auto"/>
          </w:divBdr>
          <w:divsChild>
            <w:div w:id="776951985">
              <w:marLeft w:val="0"/>
              <w:marRight w:val="0"/>
              <w:marTop w:val="0"/>
              <w:marBottom w:val="0"/>
              <w:divBdr>
                <w:top w:val="none" w:sz="0" w:space="0" w:color="auto"/>
                <w:left w:val="none" w:sz="0" w:space="0" w:color="auto"/>
                <w:bottom w:val="none" w:sz="0" w:space="0" w:color="auto"/>
                <w:right w:val="none" w:sz="0" w:space="0" w:color="auto"/>
              </w:divBdr>
            </w:div>
          </w:divsChild>
        </w:div>
        <w:div w:id="563295044">
          <w:marLeft w:val="0"/>
          <w:marRight w:val="0"/>
          <w:marTop w:val="0"/>
          <w:marBottom w:val="0"/>
          <w:divBdr>
            <w:top w:val="none" w:sz="0" w:space="0" w:color="auto"/>
            <w:left w:val="none" w:sz="0" w:space="0" w:color="auto"/>
            <w:bottom w:val="none" w:sz="0" w:space="0" w:color="auto"/>
            <w:right w:val="none" w:sz="0" w:space="0" w:color="auto"/>
          </w:divBdr>
          <w:divsChild>
            <w:div w:id="541793349">
              <w:marLeft w:val="0"/>
              <w:marRight w:val="0"/>
              <w:marTop w:val="0"/>
              <w:marBottom w:val="0"/>
              <w:divBdr>
                <w:top w:val="none" w:sz="0" w:space="0" w:color="auto"/>
                <w:left w:val="none" w:sz="0" w:space="0" w:color="auto"/>
                <w:bottom w:val="none" w:sz="0" w:space="0" w:color="auto"/>
                <w:right w:val="none" w:sz="0" w:space="0" w:color="auto"/>
              </w:divBdr>
            </w:div>
          </w:divsChild>
        </w:div>
        <w:div w:id="633368096">
          <w:marLeft w:val="0"/>
          <w:marRight w:val="0"/>
          <w:marTop w:val="0"/>
          <w:marBottom w:val="0"/>
          <w:divBdr>
            <w:top w:val="none" w:sz="0" w:space="0" w:color="auto"/>
            <w:left w:val="none" w:sz="0" w:space="0" w:color="auto"/>
            <w:bottom w:val="none" w:sz="0" w:space="0" w:color="auto"/>
            <w:right w:val="none" w:sz="0" w:space="0" w:color="auto"/>
          </w:divBdr>
          <w:divsChild>
            <w:div w:id="1256937819">
              <w:marLeft w:val="0"/>
              <w:marRight w:val="0"/>
              <w:marTop w:val="0"/>
              <w:marBottom w:val="0"/>
              <w:divBdr>
                <w:top w:val="none" w:sz="0" w:space="0" w:color="auto"/>
                <w:left w:val="none" w:sz="0" w:space="0" w:color="auto"/>
                <w:bottom w:val="none" w:sz="0" w:space="0" w:color="auto"/>
                <w:right w:val="none" w:sz="0" w:space="0" w:color="auto"/>
              </w:divBdr>
            </w:div>
          </w:divsChild>
        </w:div>
        <w:div w:id="665547889">
          <w:marLeft w:val="0"/>
          <w:marRight w:val="0"/>
          <w:marTop w:val="0"/>
          <w:marBottom w:val="0"/>
          <w:divBdr>
            <w:top w:val="none" w:sz="0" w:space="0" w:color="auto"/>
            <w:left w:val="none" w:sz="0" w:space="0" w:color="auto"/>
            <w:bottom w:val="none" w:sz="0" w:space="0" w:color="auto"/>
            <w:right w:val="none" w:sz="0" w:space="0" w:color="auto"/>
          </w:divBdr>
          <w:divsChild>
            <w:div w:id="1471171951">
              <w:marLeft w:val="0"/>
              <w:marRight w:val="0"/>
              <w:marTop w:val="0"/>
              <w:marBottom w:val="0"/>
              <w:divBdr>
                <w:top w:val="none" w:sz="0" w:space="0" w:color="auto"/>
                <w:left w:val="none" w:sz="0" w:space="0" w:color="auto"/>
                <w:bottom w:val="none" w:sz="0" w:space="0" w:color="auto"/>
                <w:right w:val="none" w:sz="0" w:space="0" w:color="auto"/>
              </w:divBdr>
            </w:div>
          </w:divsChild>
        </w:div>
        <w:div w:id="706367923">
          <w:marLeft w:val="0"/>
          <w:marRight w:val="0"/>
          <w:marTop w:val="0"/>
          <w:marBottom w:val="0"/>
          <w:divBdr>
            <w:top w:val="none" w:sz="0" w:space="0" w:color="auto"/>
            <w:left w:val="none" w:sz="0" w:space="0" w:color="auto"/>
            <w:bottom w:val="none" w:sz="0" w:space="0" w:color="auto"/>
            <w:right w:val="none" w:sz="0" w:space="0" w:color="auto"/>
          </w:divBdr>
          <w:divsChild>
            <w:div w:id="2046364367">
              <w:marLeft w:val="0"/>
              <w:marRight w:val="0"/>
              <w:marTop w:val="0"/>
              <w:marBottom w:val="0"/>
              <w:divBdr>
                <w:top w:val="none" w:sz="0" w:space="0" w:color="auto"/>
                <w:left w:val="none" w:sz="0" w:space="0" w:color="auto"/>
                <w:bottom w:val="none" w:sz="0" w:space="0" w:color="auto"/>
                <w:right w:val="none" w:sz="0" w:space="0" w:color="auto"/>
              </w:divBdr>
            </w:div>
          </w:divsChild>
        </w:div>
        <w:div w:id="1037435684">
          <w:marLeft w:val="0"/>
          <w:marRight w:val="0"/>
          <w:marTop w:val="0"/>
          <w:marBottom w:val="0"/>
          <w:divBdr>
            <w:top w:val="none" w:sz="0" w:space="0" w:color="auto"/>
            <w:left w:val="none" w:sz="0" w:space="0" w:color="auto"/>
            <w:bottom w:val="none" w:sz="0" w:space="0" w:color="auto"/>
            <w:right w:val="none" w:sz="0" w:space="0" w:color="auto"/>
          </w:divBdr>
          <w:divsChild>
            <w:div w:id="1932155865">
              <w:marLeft w:val="0"/>
              <w:marRight w:val="0"/>
              <w:marTop w:val="0"/>
              <w:marBottom w:val="0"/>
              <w:divBdr>
                <w:top w:val="none" w:sz="0" w:space="0" w:color="auto"/>
                <w:left w:val="none" w:sz="0" w:space="0" w:color="auto"/>
                <w:bottom w:val="none" w:sz="0" w:space="0" w:color="auto"/>
                <w:right w:val="none" w:sz="0" w:space="0" w:color="auto"/>
              </w:divBdr>
            </w:div>
          </w:divsChild>
        </w:div>
        <w:div w:id="1297947614">
          <w:marLeft w:val="0"/>
          <w:marRight w:val="0"/>
          <w:marTop w:val="0"/>
          <w:marBottom w:val="0"/>
          <w:divBdr>
            <w:top w:val="none" w:sz="0" w:space="0" w:color="auto"/>
            <w:left w:val="none" w:sz="0" w:space="0" w:color="auto"/>
            <w:bottom w:val="none" w:sz="0" w:space="0" w:color="auto"/>
            <w:right w:val="none" w:sz="0" w:space="0" w:color="auto"/>
          </w:divBdr>
          <w:divsChild>
            <w:div w:id="1890417905">
              <w:marLeft w:val="0"/>
              <w:marRight w:val="0"/>
              <w:marTop w:val="0"/>
              <w:marBottom w:val="0"/>
              <w:divBdr>
                <w:top w:val="none" w:sz="0" w:space="0" w:color="auto"/>
                <w:left w:val="none" w:sz="0" w:space="0" w:color="auto"/>
                <w:bottom w:val="none" w:sz="0" w:space="0" w:color="auto"/>
                <w:right w:val="none" w:sz="0" w:space="0" w:color="auto"/>
              </w:divBdr>
            </w:div>
          </w:divsChild>
        </w:div>
        <w:div w:id="1519388734">
          <w:marLeft w:val="0"/>
          <w:marRight w:val="0"/>
          <w:marTop w:val="0"/>
          <w:marBottom w:val="0"/>
          <w:divBdr>
            <w:top w:val="none" w:sz="0" w:space="0" w:color="auto"/>
            <w:left w:val="none" w:sz="0" w:space="0" w:color="auto"/>
            <w:bottom w:val="none" w:sz="0" w:space="0" w:color="auto"/>
            <w:right w:val="none" w:sz="0" w:space="0" w:color="auto"/>
          </w:divBdr>
          <w:divsChild>
            <w:div w:id="1768112458">
              <w:marLeft w:val="0"/>
              <w:marRight w:val="0"/>
              <w:marTop w:val="0"/>
              <w:marBottom w:val="0"/>
              <w:divBdr>
                <w:top w:val="none" w:sz="0" w:space="0" w:color="auto"/>
                <w:left w:val="none" w:sz="0" w:space="0" w:color="auto"/>
                <w:bottom w:val="none" w:sz="0" w:space="0" w:color="auto"/>
                <w:right w:val="none" w:sz="0" w:space="0" w:color="auto"/>
              </w:divBdr>
            </w:div>
          </w:divsChild>
        </w:div>
        <w:div w:id="1572352727">
          <w:marLeft w:val="0"/>
          <w:marRight w:val="0"/>
          <w:marTop w:val="0"/>
          <w:marBottom w:val="0"/>
          <w:divBdr>
            <w:top w:val="none" w:sz="0" w:space="0" w:color="auto"/>
            <w:left w:val="none" w:sz="0" w:space="0" w:color="auto"/>
            <w:bottom w:val="none" w:sz="0" w:space="0" w:color="auto"/>
            <w:right w:val="none" w:sz="0" w:space="0" w:color="auto"/>
          </w:divBdr>
          <w:divsChild>
            <w:div w:id="203063087">
              <w:marLeft w:val="0"/>
              <w:marRight w:val="0"/>
              <w:marTop w:val="0"/>
              <w:marBottom w:val="0"/>
              <w:divBdr>
                <w:top w:val="none" w:sz="0" w:space="0" w:color="auto"/>
                <w:left w:val="none" w:sz="0" w:space="0" w:color="auto"/>
                <w:bottom w:val="none" w:sz="0" w:space="0" w:color="auto"/>
                <w:right w:val="none" w:sz="0" w:space="0" w:color="auto"/>
              </w:divBdr>
            </w:div>
          </w:divsChild>
        </w:div>
        <w:div w:id="1575160621">
          <w:marLeft w:val="0"/>
          <w:marRight w:val="0"/>
          <w:marTop w:val="0"/>
          <w:marBottom w:val="0"/>
          <w:divBdr>
            <w:top w:val="none" w:sz="0" w:space="0" w:color="auto"/>
            <w:left w:val="none" w:sz="0" w:space="0" w:color="auto"/>
            <w:bottom w:val="none" w:sz="0" w:space="0" w:color="auto"/>
            <w:right w:val="none" w:sz="0" w:space="0" w:color="auto"/>
          </w:divBdr>
          <w:divsChild>
            <w:div w:id="422992141">
              <w:marLeft w:val="0"/>
              <w:marRight w:val="0"/>
              <w:marTop w:val="0"/>
              <w:marBottom w:val="0"/>
              <w:divBdr>
                <w:top w:val="none" w:sz="0" w:space="0" w:color="auto"/>
                <w:left w:val="none" w:sz="0" w:space="0" w:color="auto"/>
                <w:bottom w:val="none" w:sz="0" w:space="0" w:color="auto"/>
                <w:right w:val="none" w:sz="0" w:space="0" w:color="auto"/>
              </w:divBdr>
            </w:div>
          </w:divsChild>
        </w:div>
        <w:div w:id="1600259315">
          <w:marLeft w:val="0"/>
          <w:marRight w:val="0"/>
          <w:marTop w:val="0"/>
          <w:marBottom w:val="0"/>
          <w:divBdr>
            <w:top w:val="none" w:sz="0" w:space="0" w:color="auto"/>
            <w:left w:val="none" w:sz="0" w:space="0" w:color="auto"/>
            <w:bottom w:val="none" w:sz="0" w:space="0" w:color="auto"/>
            <w:right w:val="none" w:sz="0" w:space="0" w:color="auto"/>
          </w:divBdr>
          <w:divsChild>
            <w:div w:id="350374903">
              <w:marLeft w:val="0"/>
              <w:marRight w:val="0"/>
              <w:marTop w:val="0"/>
              <w:marBottom w:val="0"/>
              <w:divBdr>
                <w:top w:val="none" w:sz="0" w:space="0" w:color="auto"/>
                <w:left w:val="none" w:sz="0" w:space="0" w:color="auto"/>
                <w:bottom w:val="none" w:sz="0" w:space="0" w:color="auto"/>
                <w:right w:val="none" w:sz="0" w:space="0" w:color="auto"/>
              </w:divBdr>
            </w:div>
          </w:divsChild>
        </w:div>
        <w:div w:id="1747266873">
          <w:marLeft w:val="0"/>
          <w:marRight w:val="0"/>
          <w:marTop w:val="0"/>
          <w:marBottom w:val="0"/>
          <w:divBdr>
            <w:top w:val="none" w:sz="0" w:space="0" w:color="auto"/>
            <w:left w:val="none" w:sz="0" w:space="0" w:color="auto"/>
            <w:bottom w:val="none" w:sz="0" w:space="0" w:color="auto"/>
            <w:right w:val="none" w:sz="0" w:space="0" w:color="auto"/>
          </w:divBdr>
          <w:divsChild>
            <w:div w:id="1108810863">
              <w:marLeft w:val="0"/>
              <w:marRight w:val="0"/>
              <w:marTop w:val="0"/>
              <w:marBottom w:val="0"/>
              <w:divBdr>
                <w:top w:val="none" w:sz="0" w:space="0" w:color="auto"/>
                <w:left w:val="none" w:sz="0" w:space="0" w:color="auto"/>
                <w:bottom w:val="none" w:sz="0" w:space="0" w:color="auto"/>
                <w:right w:val="none" w:sz="0" w:space="0" w:color="auto"/>
              </w:divBdr>
            </w:div>
          </w:divsChild>
        </w:div>
        <w:div w:id="1758093538">
          <w:marLeft w:val="0"/>
          <w:marRight w:val="0"/>
          <w:marTop w:val="0"/>
          <w:marBottom w:val="0"/>
          <w:divBdr>
            <w:top w:val="none" w:sz="0" w:space="0" w:color="auto"/>
            <w:left w:val="none" w:sz="0" w:space="0" w:color="auto"/>
            <w:bottom w:val="none" w:sz="0" w:space="0" w:color="auto"/>
            <w:right w:val="none" w:sz="0" w:space="0" w:color="auto"/>
          </w:divBdr>
          <w:divsChild>
            <w:div w:id="1692486637">
              <w:marLeft w:val="0"/>
              <w:marRight w:val="0"/>
              <w:marTop w:val="0"/>
              <w:marBottom w:val="0"/>
              <w:divBdr>
                <w:top w:val="none" w:sz="0" w:space="0" w:color="auto"/>
                <w:left w:val="none" w:sz="0" w:space="0" w:color="auto"/>
                <w:bottom w:val="none" w:sz="0" w:space="0" w:color="auto"/>
                <w:right w:val="none" w:sz="0" w:space="0" w:color="auto"/>
              </w:divBdr>
            </w:div>
          </w:divsChild>
        </w:div>
        <w:div w:id="1761363822">
          <w:marLeft w:val="0"/>
          <w:marRight w:val="0"/>
          <w:marTop w:val="0"/>
          <w:marBottom w:val="0"/>
          <w:divBdr>
            <w:top w:val="none" w:sz="0" w:space="0" w:color="auto"/>
            <w:left w:val="none" w:sz="0" w:space="0" w:color="auto"/>
            <w:bottom w:val="none" w:sz="0" w:space="0" w:color="auto"/>
            <w:right w:val="none" w:sz="0" w:space="0" w:color="auto"/>
          </w:divBdr>
          <w:divsChild>
            <w:div w:id="243346998">
              <w:marLeft w:val="0"/>
              <w:marRight w:val="0"/>
              <w:marTop w:val="0"/>
              <w:marBottom w:val="0"/>
              <w:divBdr>
                <w:top w:val="none" w:sz="0" w:space="0" w:color="auto"/>
                <w:left w:val="none" w:sz="0" w:space="0" w:color="auto"/>
                <w:bottom w:val="none" w:sz="0" w:space="0" w:color="auto"/>
                <w:right w:val="none" w:sz="0" w:space="0" w:color="auto"/>
              </w:divBdr>
            </w:div>
          </w:divsChild>
        </w:div>
        <w:div w:id="1790590100">
          <w:marLeft w:val="0"/>
          <w:marRight w:val="0"/>
          <w:marTop w:val="0"/>
          <w:marBottom w:val="0"/>
          <w:divBdr>
            <w:top w:val="none" w:sz="0" w:space="0" w:color="auto"/>
            <w:left w:val="none" w:sz="0" w:space="0" w:color="auto"/>
            <w:bottom w:val="none" w:sz="0" w:space="0" w:color="auto"/>
            <w:right w:val="none" w:sz="0" w:space="0" w:color="auto"/>
          </w:divBdr>
          <w:divsChild>
            <w:div w:id="46148373">
              <w:marLeft w:val="0"/>
              <w:marRight w:val="0"/>
              <w:marTop w:val="0"/>
              <w:marBottom w:val="0"/>
              <w:divBdr>
                <w:top w:val="none" w:sz="0" w:space="0" w:color="auto"/>
                <w:left w:val="none" w:sz="0" w:space="0" w:color="auto"/>
                <w:bottom w:val="none" w:sz="0" w:space="0" w:color="auto"/>
                <w:right w:val="none" w:sz="0" w:space="0" w:color="auto"/>
              </w:divBdr>
            </w:div>
          </w:divsChild>
        </w:div>
        <w:div w:id="1808933401">
          <w:marLeft w:val="0"/>
          <w:marRight w:val="0"/>
          <w:marTop w:val="0"/>
          <w:marBottom w:val="0"/>
          <w:divBdr>
            <w:top w:val="none" w:sz="0" w:space="0" w:color="auto"/>
            <w:left w:val="none" w:sz="0" w:space="0" w:color="auto"/>
            <w:bottom w:val="none" w:sz="0" w:space="0" w:color="auto"/>
            <w:right w:val="none" w:sz="0" w:space="0" w:color="auto"/>
          </w:divBdr>
          <w:divsChild>
            <w:div w:id="1695879842">
              <w:marLeft w:val="0"/>
              <w:marRight w:val="0"/>
              <w:marTop w:val="0"/>
              <w:marBottom w:val="0"/>
              <w:divBdr>
                <w:top w:val="none" w:sz="0" w:space="0" w:color="auto"/>
                <w:left w:val="none" w:sz="0" w:space="0" w:color="auto"/>
                <w:bottom w:val="none" w:sz="0" w:space="0" w:color="auto"/>
                <w:right w:val="none" w:sz="0" w:space="0" w:color="auto"/>
              </w:divBdr>
            </w:div>
          </w:divsChild>
        </w:div>
        <w:div w:id="1981229790">
          <w:marLeft w:val="0"/>
          <w:marRight w:val="0"/>
          <w:marTop w:val="0"/>
          <w:marBottom w:val="0"/>
          <w:divBdr>
            <w:top w:val="none" w:sz="0" w:space="0" w:color="auto"/>
            <w:left w:val="none" w:sz="0" w:space="0" w:color="auto"/>
            <w:bottom w:val="none" w:sz="0" w:space="0" w:color="auto"/>
            <w:right w:val="none" w:sz="0" w:space="0" w:color="auto"/>
          </w:divBdr>
          <w:divsChild>
            <w:div w:id="1667393066">
              <w:marLeft w:val="0"/>
              <w:marRight w:val="0"/>
              <w:marTop w:val="0"/>
              <w:marBottom w:val="0"/>
              <w:divBdr>
                <w:top w:val="none" w:sz="0" w:space="0" w:color="auto"/>
                <w:left w:val="none" w:sz="0" w:space="0" w:color="auto"/>
                <w:bottom w:val="none" w:sz="0" w:space="0" w:color="auto"/>
                <w:right w:val="none" w:sz="0" w:space="0" w:color="auto"/>
              </w:divBdr>
            </w:div>
          </w:divsChild>
        </w:div>
        <w:div w:id="2078628786">
          <w:marLeft w:val="0"/>
          <w:marRight w:val="0"/>
          <w:marTop w:val="0"/>
          <w:marBottom w:val="0"/>
          <w:divBdr>
            <w:top w:val="none" w:sz="0" w:space="0" w:color="auto"/>
            <w:left w:val="none" w:sz="0" w:space="0" w:color="auto"/>
            <w:bottom w:val="none" w:sz="0" w:space="0" w:color="auto"/>
            <w:right w:val="none" w:sz="0" w:space="0" w:color="auto"/>
          </w:divBdr>
          <w:divsChild>
            <w:div w:id="15484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5AIRPNAIUNRU-859666464-12444</_dlc_DocId>
    <_dlc_DocIdUrl xmlns="71c5aaf6-e6ce-465b-b873-5148d2a4c105">
      <Url>https://nokia.sharepoint.com/sites/c5g/e2earch/_layouts/15/DocIdRedir.aspx?ID=5AIRPNAIUNRU-859666464-12444</Url>
      <Description>5AIRPNAIUNRU-859666464-12444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B2CEB6D-C577-4538-9491-57104089E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AF99A7B-75F3-4BD8-B679-FEE455AD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2769</Words>
  <Characters>15785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2022-09-30T05:31:00Z</dcterms:created>
  <dcterms:modified xsi:type="dcterms:W3CDTF">2022-09-30T10:39:00Z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da70cef6-dac6-433b-a620-b6165c3883eb</vt:lpwstr>
  </property>
  <property fmtid="{D5CDD505-2E9C-101B-9397-08002B2CF9AE}" pid="4" name="GrammarlyDocumentId">
    <vt:lpwstr>f56289972d7e265868d42d5e3e7dd803396d3657257488e3f46d0e0edfb9a671</vt:lpwstr>
  </property>
</Properties>
</file>