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w:t>
      </w:r>
      <w:proofErr w:type="gramStart"/>
      <w:r>
        <w:rPr>
          <w:rFonts w:ascii="Arial" w:eastAsia="SimSun" w:hAnsi="Arial" w:cs="Arial"/>
          <w:b/>
          <w:bCs/>
          <w:sz w:val="24"/>
        </w:rPr>
        <w:t>422][</w:t>
      </w:r>
      <w:proofErr w:type="gramEnd"/>
      <w:r>
        <w:rPr>
          <w:rFonts w:ascii="Arial" w:eastAsia="SimSun" w:hAnsi="Arial" w:cs="Arial"/>
          <w:b/>
          <w:bCs/>
          <w:sz w:val="24"/>
        </w:rPr>
        <w:t>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w:t>
      </w:r>
      <w:proofErr w:type="gramStart"/>
      <w:r>
        <w:t>422][</w:t>
      </w:r>
      <w:proofErr w:type="gramEnd"/>
      <w:r>
        <w:t>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w:t>
      </w:r>
      <w:proofErr w:type="gramStart"/>
      <w:r>
        <w:rPr>
          <w:rFonts w:ascii="Times New Roman" w:hAnsi="Times New Roman" w:cs="Times New Roman"/>
          <w:lang w:val="en-GB"/>
        </w:rPr>
        <w:t>418][</w:t>
      </w:r>
      <w:proofErr w:type="gramEnd"/>
      <w:r>
        <w:rPr>
          <w:rFonts w:ascii="Times New Roman" w:hAnsi="Times New Roman" w:cs="Times New Roman"/>
          <w:lang w:val="en-GB"/>
        </w:rPr>
        <w:t xml:space="preserve">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w:t>
            </w:r>
            <w:proofErr w:type="gramStart"/>
            <w:r>
              <w:rPr>
                <w:rFonts w:ascii="Times New Roman" w:hAnsi="Times New Roman" w:cs="Times New Roman"/>
              </w:rPr>
              <w:t>Remote  UE</w:t>
            </w:r>
            <w:proofErr w:type="gramEnd"/>
            <w:r>
              <w:rPr>
                <w:rFonts w:ascii="Times New Roman" w:hAnsi="Times New Roman" w:cs="Times New Roman"/>
              </w:rPr>
              <w:t xml:space="preserv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ProSe UE-to-Network Relay, the Remote UE keeps performing the measurement of the signal strength of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3EBA9EAD" w:rsidR="00794ABC" w:rsidRDefault="00B7329D">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32" w14:textId="56A48414" w:rsidR="00794ABC" w:rsidRPr="00B7329D" w:rsidRDefault="00B7329D">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14:paraId="68C36533" w14:textId="668FFF3A" w:rsidR="00794ABC" w:rsidRPr="00B7329D" w:rsidRDefault="00B7329D">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60D38FCF"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36" w14:textId="41FC8AD5" w:rsidR="00794ABC" w:rsidRDefault="00AE1C6C">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37" w14:textId="74EFD2B0" w:rsidR="00794ABC" w:rsidRDefault="00AE1C6C">
            <w:pPr>
              <w:pStyle w:val="TAL"/>
              <w:rPr>
                <w:rFonts w:eastAsia="Calibri"/>
              </w:rPr>
            </w:pPr>
            <w:r>
              <w:rPr>
                <w:rFonts w:eastAsia="Calibri"/>
              </w:rPr>
              <w:t xml:space="preserve">No matter beneficial or not, we understand the </w:t>
            </w:r>
            <w:r w:rsidRPr="00AE1C6C">
              <w:rPr>
                <w:rFonts w:eastAsia="Calibri"/>
              </w:rPr>
              <w:t>support of discovery transmissions via SL CG is already</w:t>
            </w:r>
            <w:r>
              <w:rPr>
                <w:rFonts w:eastAsia="Calibri"/>
              </w:rPr>
              <w:t xml:space="preserve"> there.</w:t>
            </w:r>
          </w:p>
        </w:tc>
      </w:tr>
      <w:tr w:rsidR="00794ABC" w:rsidRPr="000F705F"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2FD950D8" w:rsidR="00794ABC" w:rsidRDefault="000F705F">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3A" w14:textId="41343A2A" w:rsidR="00794ABC" w:rsidRPr="000F705F" w:rsidRDefault="000F705F">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14:paraId="68C3653B" w14:textId="723C2ECB" w:rsidR="00794ABC" w:rsidRPr="000F705F" w:rsidRDefault="000F705F">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rsidR="00817BFF"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02257906" w:rsidR="00817BFF" w:rsidRDefault="00817BFF" w:rsidP="00817BFF">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3E" w14:textId="72A08BBB" w:rsidR="00817BFF" w:rsidRDefault="00817BFF"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3F" w14:textId="1DE76657" w:rsidR="00817BFF" w:rsidRDefault="00817BFF" w:rsidP="00817BFF">
            <w:pPr>
              <w:pStyle w:val="TAL"/>
              <w:rPr>
                <w:rFonts w:eastAsia="Calibri"/>
              </w:rPr>
            </w:pPr>
            <w:r>
              <w:rPr>
                <w:rFonts w:eastAsia="Calibri"/>
              </w:rPr>
              <w:t>We think it’s already clear from SA2 that the discovery messages are periodic and SL CG should be supported.</w:t>
            </w:r>
          </w:p>
        </w:tc>
      </w:tr>
      <w:tr w:rsidR="00817BFF"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430EE6C6" w:rsidR="00817BFF" w:rsidRDefault="00B03EDD" w:rsidP="00817BFF">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42" w14:textId="3946D9B3" w:rsidR="00817BFF" w:rsidRDefault="00B03EDD" w:rsidP="00817BFF">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817BFF" w:rsidRDefault="00817BFF" w:rsidP="00817BFF">
            <w:pPr>
              <w:pStyle w:val="TAL"/>
              <w:rPr>
                <w:rFonts w:eastAsia="Calibri"/>
              </w:rPr>
            </w:pPr>
          </w:p>
        </w:tc>
      </w:tr>
      <w:tr w:rsidR="00817BFF"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42904C09" w:rsidR="00817BFF" w:rsidRDefault="003A1E36" w:rsidP="00817BFF">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46" w14:textId="3D4A8C21" w:rsidR="00817BFF" w:rsidRDefault="003A1E36" w:rsidP="00817BFF">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14:paraId="68C36547" w14:textId="2CD0BC88" w:rsidR="00817BFF" w:rsidRDefault="009E51D0" w:rsidP="00817BFF">
            <w:pPr>
              <w:pStyle w:val="TAL"/>
              <w:rPr>
                <w:rFonts w:eastAsia="Calibri"/>
              </w:rPr>
            </w:pPr>
            <w:r>
              <w:rPr>
                <w:rFonts w:eastAsia="Calibri"/>
              </w:rPr>
              <w:t xml:space="preserve">Agree that discovery messages are periodical and so are some of the other PC5-S messages like “keep-alive” as mentioned by Apple. Current spec </w:t>
            </w:r>
            <w:r w:rsidR="00A62FFB">
              <w:rPr>
                <w:rFonts w:eastAsia="Calibri"/>
              </w:rPr>
              <w:t xml:space="preserve">already </w:t>
            </w:r>
            <w:r>
              <w:rPr>
                <w:rFonts w:eastAsia="Calibri"/>
              </w:rPr>
              <w:t xml:space="preserve">allows the use of SL CG </w:t>
            </w:r>
            <w:r w:rsidR="00D17FF1">
              <w:rPr>
                <w:rFonts w:eastAsia="Calibri"/>
              </w:rPr>
              <w:t xml:space="preserve">and we think that </w:t>
            </w:r>
            <w:r w:rsidR="00A62FFB">
              <w:rPr>
                <w:rFonts w:eastAsia="Calibri"/>
              </w:rPr>
              <w:t>we can rely on smart NW implementation to configure the SL CG optimally and not introduce further changes at</w:t>
            </w:r>
            <w:r w:rsidR="00D17FF1">
              <w:rPr>
                <w:rFonts w:eastAsia="Calibri"/>
              </w:rPr>
              <w:t xml:space="preserve"> this stage of</w:t>
            </w:r>
            <w:r w:rsidR="000E0228">
              <w:rPr>
                <w:rFonts w:eastAsia="Calibri"/>
              </w:rPr>
              <w:t xml:space="preserve"> </w:t>
            </w:r>
            <w:r w:rsidR="00D17FF1">
              <w:rPr>
                <w:rFonts w:eastAsia="Calibri"/>
              </w:rPr>
              <w:t xml:space="preserve">Rel-17. </w:t>
            </w:r>
          </w:p>
        </w:tc>
      </w:tr>
      <w:tr w:rsidR="00817BFF"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817BFF" w:rsidRDefault="00817BFF" w:rsidP="00817BFF">
            <w:pPr>
              <w:pStyle w:val="TAL"/>
              <w:rPr>
                <w:rFonts w:eastAsia="Calibri"/>
              </w:rPr>
            </w:pPr>
          </w:p>
        </w:tc>
      </w:tr>
      <w:tr w:rsidR="00817BFF"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817BFF" w:rsidRDefault="00817BFF" w:rsidP="00817BFF">
            <w:pPr>
              <w:pStyle w:val="TAL"/>
              <w:rPr>
                <w:rFonts w:eastAsia="Calibri"/>
              </w:rPr>
            </w:pPr>
          </w:p>
        </w:tc>
      </w:tr>
      <w:tr w:rsidR="00817BFF"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817BFF" w:rsidRDefault="00817BFF" w:rsidP="00817BFF">
            <w:pPr>
              <w:pStyle w:val="TAL"/>
              <w:rPr>
                <w:rFonts w:eastAsia="Calibri"/>
              </w:rPr>
            </w:pPr>
          </w:p>
        </w:tc>
      </w:tr>
      <w:tr w:rsidR="00817BFF"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817BFF" w:rsidRDefault="00817BFF" w:rsidP="00817BFF">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817BFF" w:rsidRDefault="00817BFF" w:rsidP="00817BFF">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817BFF" w:rsidRDefault="00817BFF" w:rsidP="00817BFF">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 xml:space="preserve">s </w:t>
      </w:r>
      <w:r>
        <w:rPr>
          <w:b/>
        </w:rPr>
        <w:lastRenderedPageBreak/>
        <w:t>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2C793477" w:rsidR="00794ABC" w:rsidRDefault="00B7329D">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56B" w14:textId="30A9A5AB" w:rsidR="00794ABC" w:rsidRPr="00B7329D" w:rsidRDefault="00B7329D">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56C" w14:textId="2922F686" w:rsidR="00794ABC" w:rsidRPr="00B7329D" w:rsidRDefault="009D4FDF" w:rsidP="009D4FDF">
            <w:pPr>
              <w:pStyle w:val="TAL"/>
              <w:rPr>
                <w:rFonts w:eastAsia="Malgun Gothic"/>
                <w:lang w:eastAsia="ko-KR"/>
              </w:rPr>
            </w:pPr>
            <w:r>
              <w:rPr>
                <w:rFonts w:eastAsia="Malgun Gothic"/>
                <w:lang w:eastAsia="ko-KR"/>
              </w:rPr>
              <w:t>There is no critical issue for SL discovery message transmission without this feature.</w:t>
            </w: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EBE471E" w:rsidR="00794ABC" w:rsidRDefault="00AE1C6C">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14:paraId="68C3656F" w14:textId="7DFA3180" w:rsidR="00794ABC" w:rsidRDefault="00AE1C6C">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74A6DA54" w14:textId="77777777" w:rsidR="00794ABC" w:rsidRDefault="00AE1C6C">
            <w:pPr>
              <w:pStyle w:val="TAL"/>
              <w:rPr>
                <w:rFonts w:eastAsia="Calibri"/>
              </w:rPr>
            </w:pPr>
            <w:r w:rsidRPr="00AE1C6C">
              <w:rPr>
                <w:rFonts w:eastAsia="Calibri"/>
              </w:rPr>
              <w:t xml:space="preserve">we wonder whether smart gNB implementation could figure out the discovery </w:t>
            </w:r>
            <w:proofErr w:type="spellStart"/>
            <w:r w:rsidRPr="00AE1C6C">
              <w:rPr>
                <w:rFonts w:eastAsia="Calibri"/>
              </w:rPr>
              <w:t>msg</w:t>
            </w:r>
            <w:proofErr w:type="spellEnd"/>
            <w:r w:rsidRPr="00AE1C6C">
              <w:rPr>
                <w:rFonts w:eastAsia="Calibri"/>
              </w:rPr>
              <w:t xml:space="preserve"> transmission parameters without the UE report if the period of discovery message is fixed</w:t>
            </w:r>
            <w:r>
              <w:rPr>
                <w:rFonts w:eastAsia="Calibri"/>
              </w:rPr>
              <w:t xml:space="preserve">. </w:t>
            </w:r>
          </w:p>
          <w:p w14:paraId="68C36570" w14:textId="202BAA4E" w:rsidR="00AE1C6C" w:rsidRDefault="00AE1C6C">
            <w:pPr>
              <w:pStyle w:val="TAL"/>
              <w:rPr>
                <w:rFonts w:eastAsia="Calibri"/>
              </w:rPr>
            </w:pPr>
            <w:r>
              <w:rPr>
                <w:rFonts w:eastAsia="Calibri"/>
              </w:rPr>
              <w:t>We are also concerned about the ASN.1 impact.</w:t>
            </w: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25CC4F15" w:rsidR="00794ABC" w:rsidRDefault="00310FA9">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573" w14:textId="430168BA" w:rsidR="00794ABC" w:rsidRPr="00310FA9" w:rsidRDefault="00310FA9">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257A7B"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2DBB07D7"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577" w14:textId="7B2887F6" w:rsidR="00257A7B" w:rsidRDefault="00257A7B"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8" w14:textId="5CF4E5CC" w:rsidR="00257A7B" w:rsidRDefault="00257A7B" w:rsidP="00257A7B">
            <w:pPr>
              <w:pStyle w:val="TAL"/>
              <w:rPr>
                <w:rFonts w:eastAsia="Calibri"/>
              </w:rPr>
            </w:pPr>
            <w:r>
              <w:rPr>
                <w:rFonts w:eastAsia="Calibri"/>
              </w:rPr>
              <w:t xml:space="preserve">We think it’s helpful to the gNB to receive assistance information from the UE with SL CG configuration. </w:t>
            </w:r>
          </w:p>
        </w:tc>
      </w:tr>
      <w:tr w:rsidR="00257A7B"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19BFE039"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57B" w14:textId="44F9F199" w:rsidR="00257A7B" w:rsidRDefault="00B03EDD" w:rsidP="00257A7B">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257A7B" w:rsidRDefault="00257A7B" w:rsidP="00257A7B">
            <w:pPr>
              <w:pStyle w:val="TAL"/>
              <w:rPr>
                <w:rFonts w:eastAsia="Calibri"/>
              </w:rPr>
            </w:pPr>
          </w:p>
        </w:tc>
      </w:tr>
      <w:tr w:rsidR="00257A7B"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578A9277" w:rsidR="00257A7B" w:rsidRDefault="00A62FFB"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57F" w14:textId="7A473EE6" w:rsidR="00257A7B" w:rsidRDefault="00A62FF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580" w14:textId="5E83DA6C" w:rsidR="00257A7B" w:rsidRDefault="00A62FFB" w:rsidP="00257A7B">
            <w:pPr>
              <w:pStyle w:val="TAL"/>
              <w:rPr>
                <w:rFonts w:eastAsia="Calibri"/>
              </w:rPr>
            </w:pPr>
            <w:r>
              <w:rPr>
                <w:rFonts w:eastAsia="Calibri"/>
              </w:rPr>
              <w:t>See comments for Q1</w:t>
            </w:r>
          </w:p>
        </w:tc>
      </w:tr>
      <w:tr w:rsidR="00257A7B"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257A7B" w:rsidRDefault="00257A7B" w:rsidP="00257A7B">
            <w:pPr>
              <w:pStyle w:val="TAL"/>
              <w:rPr>
                <w:rFonts w:eastAsia="Calibri"/>
              </w:rPr>
            </w:pPr>
          </w:p>
        </w:tc>
      </w:tr>
      <w:tr w:rsidR="00257A7B"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257A7B" w:rsidRDefault="00257A7B" w:rsidP="00257A7B">
            <w:pPr>
              <w:pStyle w:val="TAL"/>
              <w:rPr>
                <w:rFonts w:eastAsia="Calibri"/>
              </w:rPr>
            </w:pPr>
          </w:p>
        </w:tc>
      </w:tr>
      <w:tr w:rsidR="00257A7B"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257A7B" w:rsidRDefault="00257A7B" w:rsidP="00257A7B">
            <w:pPr>
              <w:pStyle w:val="TAL"/>
              <w:rPr>
                <w:rFonts w:eastAsia="Calibri"/>
              </w:rPr>
            </w:pPr>
          </w:p>
        </w:tc>
      </w:tr>
      <w:tr w:rsidR="00257A7B"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257A7B" w:rsidRDefault="00257A7B" w:rsidP="00257A7B">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257A7B"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6EF84A44" w:rsidR="00257A7B" w:rsidRDefault="00257A7B" w:rsidP="00257A7B">
            <w:pPr>
              <w:pStyle w:val="TAL"/>
              <w:rPr>
                <w:rFonts w:eastAsia="DengXian"/>
              </w:rPr>
            </w:pPr>
            <w:r>
              <w:rPr>
                <w:rFonts w:eastAsia="DengXian"/>
              </w:rPr>
              <w:t>Kyocera</w:t>
            </w:r>
          </w:p>
        </w:tc>
        <w:tc>
          <w:tcPr>
            <w:tcW w:w="1156" w:type="dxa"/>
            <w:tcBorders>
              <w:top w:val="single" w:sz="4" w:space="0" w:color="auto"/>
              <w:left w:val="single" w:sz="4" w:space="0" w:color="auto"/>
              <w:bottom w:val="single" w:sz="4" w:space="0" w:color="auto"/>
              <w:right w:val="single" w:sz="4" w:space="0" w:color="auto"/>
            </w:tcBorders>
          </w:tcPr>
          <w:p w14:paraId="68C3659E" w14:textId="4645FCE0" w:rsidR="00257A7B" w:rsidRDefault="00257A7B"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257A7B" w:rsidRDefault="00257A7B" w:rsidP="00257A7B">
            <w:pPr>
              <w:pStyle w:val="TAL"/>
              <w:rPr>
                <w:rFonts w:eastAsia="Malgun Gothic"/>
                <w:lang w:eastAsia="ko-KR"/>
              </w:rPr>
            </w:pPr>
          </w:p>
        </w:tc>
      </w:tr>
      <w:tr w:rsidR="00257A7B"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416C6A90" w:rsidR="00257A7B" w:rsidRDefault="00B03EDD" w:rsidP="00257A7B">
            <w:pPr>
              <w:pStyle w:val="TAL"/>
              <w:rPr>
                <w:rFonts w:eastAsia="DengXian"/>
              </w:rPr>
            </w:pPr>
            <w:r>
              <w:rPr>
                <w:rFonts w:eastAsia="DengXian"/>
              </w:rPr>
              <w:t>Nokia</w:t>
            </w:r>
          </w:p>
        </w:tc>
        <w:tc>
          <w:tcPr>
            <w:tcW w:w="1156" w:type="dxa"/>
            <w:tcBorders>
              <w:top w:val="single" w:sz="4" w:space="0" w:color="auto"/>
              <w:left w:val="single" w:sz="4" w:space="0" w:color="auto"/>
              <w:bottom w:val="single" w:sz="4" w:space="0" w:color="auto"/>
              <w:right w:val="single" w:sz="4" w:space="0" w:color="auto"/>
            </w:tcBorders>
          </w:tcPr>
          <w:p w14:paraId="68C365A2" w14:textId="71028044" w:rsidR="00257A7B" w:rsidRDefault="00B03EDD" w:rsidP="00257A7B">
            <w:pPr>
              <w:pStyle w:val="TAL"/>
              <w:rPr>
                <w:rFonts w:eastAsia="DengXian"/>
              </w:rPr>
            </w:pPr>
            <w:r>
              <w:rPr>
                <w:rFonts w:eastAsia="DengXian"/>
              </w:rPr>
              <w:t>Yes</w:t>
            </w: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257A7B" w:rsidRDefault="00257A7B" w:rsidP="00257A7B">
            <w:pPr>
              <w:pStyle w:val="TAL"/>
              <w:rPr>
                <w:rFonts w:eastAsia="Malgun Gothic"/>
                <w:lang w:eastAsia="ko-KR"/>
              </w:rPr>
            </w:pPr>
          </w:p>
        </w:tc>
      </w:tr>
      <w:tr w:rsidR="00257A7B"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257A7B" w:rsidRDefault="00257A7B" w:rsidP="00257A7B">
            <w:pPr>
              <w:pStyle w:val="TAL"/>
              <w:rPr>
                <w:rFonts w:eastAsia="Malgun Gothic"/>
                <w:lang w:eastAsia="ko-KR"/>
              </w:rPr>
            </w:pPr>
          </w:p>
        </w:tc>
      </w:tr>
      <w:tr w:rsidR="00257A7B"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257A7B" w:rsidRDefault="00257A7B" w:rsidP="00257A7B">
            <w:pPr>
              <w:pStyle w:val="TAL"/>
              <w:rPr>
                <w:rFonts w:eastAsia="Malgun Gothic"/>
                <w:lang w:eastAsia="ko-KR"/>
              </w:rPr>
            </w:pPr>
          </w:p>
        </w:tc>
      </w:tr>
      <w:tr w:rsidR="00257A7B"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257A7B" w:rsidRDefault="00257A7B" w:rsidP="00257A7B">
            <w:pPr>
              <w:pStyle w:val="TAL"/>
              <w:rPr>
                <w:rFonts w:eastAsia="Malgun Gothic"/>
                <w:lang w:eastAsia="ko-KR"/>
              </w:rPr>
            </w:pPr>
          </w:p>
        </w:tc>
      </w:tr>
      <w:tr w:rsidR="00257A7B"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257A7B" w:rsidRDefault="00257A7B" w:rsidP="00257A7B">
            <w:pPr>
              <w:pStyle w:val="TAL"/>
              <w:rPr>
                <w:rFonts w:eastAsia="Malgun Gothic"/>
                <w:lang w:eastAsia="ko-KR"/>
              </w:rPr>
            </w:pPr>
          </w:p>
        </w:tc>
      </w:tr>
      <w:tr w:rsidR="00257A7B"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257A7B" w:rsidRDefault="00257A7B" w:rsidP="00257A7B">
            <w:pPr>
              <w:pStyle w:val="TAL"/>
              <w:rPr>
                <w:rFonts w:eastAsia="Malgun Gothic"/>
                <w:lang w:eastAsia="ko-KR"/>
              </w:rPr>
            </w:pPr>
          </w:p>
        </w:tc>
      </w:tr>
      <w:tr w:rsidR="00257A7B"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257A7B" w:rsidRDefault="00257A7B" w:rsidP="00257A7B">
            <w:pPr>
              <w:pStyle w:val="TAL"/>
              <w:rPr>
                <w:rFonts w:eastAsia="Malgun Gothic"/>
                <w:lang w:eastAsia="ko-KR"/>
              </w:rPr>
            </w:pPr>
          </w:p>
        </w:tc>
      </w:tr>
      <w:tr w:rsidR="00257A7B"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257A7B" w:rsidRDefault="00257A7B" w:rsidP="00257A7B">
            <w:pPr>
              <w:pStyle w:val="TAL"/>
              <w:rPr>
                <w:rFonts w:eastAsia="Malgun Gothic"/>
                <w:lang w:eastAsia="ko-KR"/>
              </w:rPr>
            </w:pPr>
          </w:p>
        </w:tc>
      </w:tr>
      <w:tr w:rsidR="00257A7B"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257A7B" w:rsidRDefault="00257A7B" w:rsidP="00257A7B">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257A7B" w:rsidRDefault="00257A7B" w:rsidP="00257A7B">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257A7B" w:rsidRDefault="00257A7B" w:rsidP="00257A7B">
            <w:pPr>
              <w:pStyle w:val="TAL"/>
              <w:rPr>
                <w:rFonts w:eastAsia="Malgun Gothic"/>
                <w:lang w:eastAsia="ko-KR"/>
              </w:rPr>
            </w:pPr>
          </w:p>
        </w:tc>
      </w:tr>
      <w:tr w:rsidR="00257A7B"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257A7B" w:rsidRDefault="00257A7B" w:rsidP="00257A7B">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Discussion on Resource Allocation for 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lastRenderedPageBreak/>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w:t>
            </w:r>
            <w:proofErr w:type="gramStart"/>
            <w:r w:rsidR="00D020E2">
              <w:rPr>
                <w:rFonts w:eastAsia="Calibri"/>
              </w:rPr>
              <w:t xml:space="preserve">a </w:t>
            </w:r>
            <w:r w:rsidR="005F550C">
              <w:rPr>
                <w:rFonts w:eastAsia="Calibri"/>
              </w:rPr>
              <w:t xml:space="preserve"> normal</w:t>
            </w:r>
            <w:proofErr w:type="gramEnd"/>
            <w:r w:rsidR="005F550C">
              <w:rPr>
                <w:rFonts w:eastAsia="Calibri"/>
              </w:rPr>
              <w:t xml:space="preserve">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5AEED38D" w:rsidR="00794ABC" w:rsidRDefault="009D4FDF">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14:paraId="68C36603" w14:textId="25D1930A" w:rsidR="00794ABC" w:rsidRPr="009D4FDF" w:rsidRDefault="009D4FDF">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14:paraId="68C36604" w14:textId="1F6BD71E" w:rsidR="00794ABC" w:rsidRPr="009D4FDF" w:rsidRDefault="009D4FDF">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rsidR="00AE1C6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5E4C38A1" w:rsidR="00AE1C6C" w:rsidRDefault="00AE1C6C" w:rsidP="00AE1C6C">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14:paraId="68C36607" w14:textId="45F2F1A3" w:rsidR="00AE1C6C" w:rsidRDefault="00AE1C6C" w:rsidP="00AE1C6C">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14:paraId="1A172F49" w14:textId="77777777" w:rsidR="00AE1C6C" w:rsidRDefault="00AE1C6C" w:rsidP="00AE1C6C">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w:t>
            </w:r>
            <w:r w:rsidR="00020E7A">
              <w:rPr>
                <w:rFonts w:eastAsiaTheme="minorEastAsia"/>
                <w:lang w:eastAsia="zh-CN"/>
              </w:rPr>
              <w:t xml:space="preserv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14:paraId="68C36608" w14:textId="20E4F233" w:rsidR="00020E7A" w:rsidRPr="00020E7A" w:rsidRDefault="00020E7A" w:rsidP="00AE1C6C">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rsidR="00AE1C6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67F8FA09" w:rsidR="00AE1C6C" w:rsidRDefault="007F1009" w:rsidP="00AE1C6C">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14:paraId="68C3660B" w14:textId="0516069F" w:rsidR="00AE1C6C" w:rsidRPr="007F1009" w:rsidRDefault="007F1009" w:rsidP="00AE1C6C">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AE1C6C" w:rsidRDefault="00AE1C6C" w:rsidP="00AE1C6C">
            <w:pPr>
              <w:pStyle w:val="TAL"/>
              <w:rPr>
                <w:rFonts w:eastAsia="Calibri"/>
              </w:rPr>
            </w:pPr>
          </w:p>
        </w:tc>
      </w:tr>
      <w:tr w:rsidR="00257A7B"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63F6D8A9" w:rsidR="00257A7B" w:rsidRDefault="00257A7B" w:rsidP="00257A7B">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14:paraId="68C3660F" w14:textId="0FE2BC9D" w:rsidR="00257A7B" w:rsidRDefault="00257A7B"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0" w14:textId="086A981F" w:rsidR="00257A7B" w:rsidRDefault="00257A7B" w:rsidP="00257A7B">
            <w:pPr>
              <w:pStyle w:val="TAL"/>
              <w:rPr>
                <w:rFonts w:eastAsia="Calibri"/>
              </w:rPr>
            </w:pPr>
            <w:r>
              <w:rPr>
                <w:rFonts w:eastAsia="Calibri"/>
              </w:rPr>
              <w:t xml:space="preserve">We assume it’s sufficient just to allow the UE to use exceptional pool when sensing result is not available. Since the gNB configures the case # for </w:t>
            </w:r>
            <w:proofErr w:type="spellStart"/>
            <w:r w:rsidRPr="00370D34">
              <w:rPr>
                <w:rFonts w:eastAsia="Calibri"/>
                <w:i/>
              </w:rPr>
              <w:t>sl-AllowedResourceSelectionConfig</w:t>
            </w:r>
            <w:proofErr w:type="spellEnd"/>
            <w:r>
              <w:rPr>
                <w:rFonts w:eastAsia="Calibri"/>
                <w:i/>
              </w:rPr>
              <w:t xml:space="preserve">, </w:t>
            </w:r>
            <w:r w:rsidRPr="00370D34">
              <w:rPr>
                <w:rFonts w:eastAsia="Calibri"/>
              </w:rPr>
              <w:t xml:space="preserve">it </w:t>
            </w:r>
            <w:r>
              <w:rPr>
                <w:rFonts w:eastAsia="Calibri"/>
              </w:rPr>
              <w:t>can always allocate additional resources for exceptional pool knowing that such UEs won’t be using random selection for the selected resource pool.</w:t>
            </w:r>
          </w:p>
        </w:tc>
      </w:tr>
      <w:tr w:rsidR="00257A7B"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48E75E55" w:rsidR="00257A7B" w:rsidRDefault="00B03EDD" w:rsidP="00257A7B">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14:paraId="68C36613" w14:textId="6F4DF5F2" w:rsidR="00257A7B" w:rsidRDefault="00B03EDD"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4" w14:textId="33B5F34A" w:rsidR="00257A7B" w:rsidRDefault="00B03EDD" w:rsidP="00257A7B">
            <w:pPr>
              <w:pStyle w:val="TAL"/>
              <w:rPr>
                <w:rFonts w:eastAsia="Calibri"/>
              </w:rPr>
            </w:pPr>
            <w:r>
              <w:rPr>
                <w:rFonts w:eastAsia="Calibri"/>
              </w:rPr>
              <w:t xml:space="preserve">No </w:t>
            </w:r>
          </w:p>
        </w:tc>
      </w:tr>
      <w:tr w:rsidR="00257A7B"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610ADC5F" w:rsidR="00257A7B" w:rsidRDefault="00905347" w:rsidP="00257A7B">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14:paraId="68C36617" w14:textId="56F0BCC9" w:rsidR="00257A7B" w:rsidRDefault="00905347" w:rsidP="00257A7B">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18" w14:textId="4809FDC9" w:rsidR="00257A7B" w:rsidRDefault="00905347" w:rsidP="00257A7B">
            <w:pPr>
              <w:pStyle w:val="TAL"/>
              <w:rPr>
                <w:rFonts w:eastAsia="Calibri"/>
              </w:rPr>
            </w:pPr>
            <w:r>
              <w:rPr>
                <w:rFonts w:eastAsia="Calibri"/>
              </w:rPr>
              <w:t xml:space="preserve">Agree with the above </w:t>
            </w:r>
            <w:r w:rsidR="00D572D7">
              <w:rPr>
                <w:rFonts w:eastAsia="Calibri"/>
              </w:rPr>
              <w:t>comments</w:t>
            </w:r>
            <w:bookmarkStart w:id="13" w:name="_GoBack"/>
            <w:bookmarkEnd w:id="13"/>
          </w:p>
        </w:tc>
      </w:tr>
      <w:tr w:rsidR="00257A7B"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257A7B" w:rsidRDefault="00257A7B" w:rsidP="00257A7B">
            <w:pPr>
              <w:pStyle w:val="TAL"/>
              <w:rPr>
                <w:rFonts w:eastAsia="Calibri"/>
              </w:rPr>
            </w:pPr>
          </w:p>
        </w:tc>
      </w:tr>
      <w:tr w:rsidR="00257A7B"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257A7B" w:rsidRDefault="00257A7B" w:rsidP="00257A7B">
            <w:pPr>
              <w:pStyle w:val="TAL"/>
              <w:rPr>
                <w:rFonts w:eastAsia="Calibri"/>
              </w:rPr>
            </w:pPr>
          </w:p>
        </w:tc>
      </w:tr>
      <w:tr w:rsidR="00257A7B"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257A7B" w:rsidRDefault="00257A7B" w:rsidP="00257A7B">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257A7B" w:rsidRDefault="00257A7B" w:rsidP="00257A7B">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257A7B" w:rsidRDefault="00257A7B" w:rsidP="00257A7B">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E17F55" w:rsidR="00794ABC" w:rsidRDefault="00794ABC">
            <w:pPr>
              <w:pStyle w:val="TAL"/>
              <w:rPr>
                <w:rFonts w:eastAsia="Symbol"/>
                <w:lang w:eastAsia="ko-KR"/>
              </w:rPr>
            </w:pPr>
          </w:p>
        </w:tc>
        <w:tc>
          <w:tcPr>
            <w:tcW w:w="1156" w:type="dxa"/>
            <w:tcBorders>
              <w:top w:val="single" w:sz="4" w:space="0" w:color="auto"/>
              <w:left w:val="single" w:sz="4" w:space="0" w:color="auto"/>
              <w:bottom w:val="single" w:sz="4" w:space="0" w:color="auto"/>
              <w:right w:val="single" w:sz="4" w:space="0" w:color="auto"/>
            </w:tcBorders>
          </w:tcPr>
          <w:p w14:paraId="68C3663A" w14:textId="1C573279" w:rsidR="00794ABC" w:rsidRPr="009D4FDF" w:rsidRDefault="00794ABC">
            <w:pPr>
              <w:pStyle w:val="TAL"/>
              <w:rPr>
                <w:rFonts w:eastAsia="Malgun Gothic"/>
                <w:lang w:eastAsia="ko-KR"/>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4" w:name="_Ref115539767"/>
      <w:r>
        <w:t>R2-2210111 Support of SL CG for discovery message Huawei, HiSilicon, Nokia, Kyocera</w:t>
      </w:r>
      <w:bookmarkEnd w:id="14"/>
    </w:p>
    <w:p w14:paraId="68C36666" w14:textId="77777777" w:rsidR="00794ABC" w:rsidRDefault="000E2B03">
      <w:pPr>
        <w:pStyle w:val="BodyText"/>
        <w:widowControl/>
        <w:numPr>
          <w:ilvl w:val="0"/>
          <w:numId w:val="22"/>
        </w:numPr>
      </w:pPr>
      <w:bookmarkStart w:id="15" w:name="_Ref115539001"/>
      <w:r>
        <w:t xml:space="preserve">R2-2210633 Discussion on Resource Allocation for Sidelink Discovery </w:t>
      </w:r>
      <w:r>
        <w:rPr>
          <w:rFonts w:hint="eastAsia"/>
        </w:rPr>
        <w:t>CATT</w:t>
      </w:r>
      <w:bookmarkEnd w:id="15"/>
    </w:p>
    <w:p w14:paraId="68C36667" w14:textId="77777777" w:rsidR="00794ABC" w:rsidRDefault="000E2B03">
      <w:pPr>
        <w:pStyle w:val="BodyText"/>
        <w:widowControl/>
        <w:numPr>
          <w:ilvl w:val="0"/>
          <w:numId w:val="22"/>
        </w:numPr>
      </w:pPr>
      <w:bookmarkStart w:id="16" w:name="_Ref115534809"/>
      <w:r>
        <w:t>TS 23.303 Proximity-based services (ProSe); Stage 2 V17.0.0</w:t>
      </w:r>
      <w:bookmarkEnd w:id="16"/>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7DB65" w14:textId="77777777" w:rsidR="00CA423F" w:rsidRDefault="00CA423F">
      <w:r>
        <w:separator/>
      </w:r>
    </w:p>
  </w:endnote>
  <w:endnote w:type="continuationSeparator" w:id="0">
    <w:p w14:paraId="113BDFC6" w14:textId="77777777" w:rsidR="00CA423F" w:rsidRDefault="00CA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AF818" w14:textId="77777777" w:rsidR="00CA423F" w:rsidRDefault="00CA423F">
      <w:r>
        <w:separator/>
      </w:r>
    </w:p>
  </w:footnote>
  <w:footnote w:type="continuationSeparator" w:id="0">
    <w:p w14:paraId="3701541E" w14:textId="77777777" w:rsidR="00CA423F" w:rsidRDefault="00CA4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w:rsids>
    <w:rsidRoot w:val="00794ABC"/>
    <w:rsid w:val="00020E7A"/>
    <w:rsid w:val="000E0228"/>
    <w:rsid w:val="000E2B03"/>
    <w:rsid w:val="000F705F"/>
    <w:rsid w:val="001007B3"/>
    <w:rsid w:val="001D3944"/>
    <w:rsid w:val="00257A7B"/>
    <w:rsid w:val="00310FA9"/>
    <w:rsid w:val="003A1E36"/>
    <w:rsid w:val="004706CC"/>
    <w:rsid w:val="004D75EB"/>
    <w:rsid w:val="00503D62"/>
    <w:rsid w:val="005C5079"/>
    <w:rsid w:val="005F550C"/>
    <w:rsid w:val="006A4B9E"/>
    <w:rsid w:val="00794ABC"/>
    <w:rsid w:val="007D25D2"/>
    <w:rsid w:val="007F1009"/>
    <w:rsid w:val="00817BFF"/>
    <w:rsid w:val="00821357"/>
    <w:rsid w:val="00905347"/>
    <w:rsid w:val="00992BC4"/>
    <w:rsid w:val="009D4FDF"/>
    <w:rsid w:val="009E51D0"/>
    <w:rsid w:val="00A62FFB"/>
    <w:rsid w:val="00AC4D9F"/>
    <w:rsid w:val="00AE1C6C"/>
    <w:rsid w:val="00B03EDD"/>
    <w:rsid w:val="00B7329D"/>
    <w:rsid w:val="00BE22A8"/>
    <w:rsid w:val="00BE3DA2"/>
    <w:rsid w:val="00C41F21"/>
    <w:rsid w:val="00CA423F"/>
    <w:rsid w:val="00D020E2"/>
    <w:rsid w:val="00D17FF1"/>
    <w:rsid w:val="00D572D7"/>
    <w:rsid w:val="00FE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260BE2-1A82-41E4-9232-AEF8A0B7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1779</Words>
  <Characters>10144</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Qualcomm (Karthika)</cp:lastModifiedBy>
  <cp:revision>2</cp:revision>
  <dcterms:created xsi:type="dcterms:W3CDTF">2022-10-12T21:31:00Z</dcterms:created>
  <dcterms:modified xsi:type="dcterms:W3CDTF">2022-10-12T21:31:00Z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