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E831" w14:textId="77777777" w:rsidR="00001994" w:rsidRDefault="00564FA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5A938866" w14:textId="77777777" w:rsidR="00001994" w:rsidRDefault="00564FAE">
      <w:pPr>
        <w:spacing w:after="120"/>
        <w:outlineLvl w:val="0"/>
        <w:rPr>
          <w:rFonts w:ascii="Times New Roman" w:hAnsi="Times New Roman"/>
          <w:b/>
        </w:rPr>
      </w:pPr>
      <w:r>
        <w:rPr>
          <w:rFonts w:ascii="Times New Roman" w:hAnsi="Times New Roman"/>
          <w:b/>
        </w:rPr>
        <w:t>Online Meeting, 10th – 19th Oct 2022</w:t>
      </w:r>
    </w:p>
    <w:p w14:paraId="68E4A0C5" w14:textId="77777777" w:rsidR="00001994" w:rsidRDefault="00564FA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25F89F1A" w14:textId="77777777" w:rsidR="00001994" w:rsidRDefault="00564FAE">
      <w:pPr>
        <w:pStyle w:val="3GPPHeader"/>
        <w:rPr>
          <w:rFonts w:ascii="Times New Roman" w:hAnsi="Times New Roman"/>
        </w:rPr>
      </w:pPr>
      <w:r>
        <w:rPr>
          <w:rFonts w:ascii="Times New Roman" w:hAnsi="Times New Roman"/>
        </w:rPr>
        <w:t>Agenda Item:</w:t>
      </w:r>
      <w:r>
        <w:rPr>
          <w:rFonts w:ascii="Times New Roman" w:hAnsi="Times New Roman"/>
        </w:rPr>
        <w:tab/>
        <w:t>8.12.2</w:t>
      </w:r>
    </w:p>
    <w:p w14:paraId="4DFC73BF" w14:textId="77777777" w:rsidR="00001994" w:rsidRDefault="00564FA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68F15547" w14:textId="77777777" w:rsidR="00001994" w:rsidRDefault="00564FA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[AT119bis-e][</w:t>
      </w:r>
      <w:proofErr w:type="gramStart"/>
      <w:r>
        <w:rPr>
          <w:rFonts w:ascii="Times New Roman" w:hAnsi="Times New Roman"/>
          <w:bCs/>
        </w:rPr>
        <w:t>021][</w:t>
      </w:r>
      <w:proofErr w:type="spellStart"/>
      <w:proofErr w:type="gramEnd"/>
      <w:r>
        <w:rPr>
          <w:rFonts w:ascii="Times New Roman" w:hAnsi="Times New Roman"/>
          <w:bCs/>
        </w:rPr>
        <w:t>eIAB</w:t>
      </w:r>
      <w:proofErr w:type="spellEnd"/>
      <w:r>
        <w:rPr>
          <w:rFonts w:ascii="Times New Roman" w:hAnsi="Times New Roman"/>
          <w:bCs/>
        </w:rPr>
        <w:t>] Enhancements for Idle Inactive UE</w:t>
      </w:r>
    </w:p>
    <w:p w14:paraId="0D617E68" w14:textId="77777777" w:rsidR="00001994" w:rsidRDefault="00564FA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703B07B0"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23A2D5B6" w14:textId="77777777" w:rsidR="00001994" w:rsidRDefault="00564FAE">
      <w:pPr>
        <w:spacing w:after="120"/>
        <w:rPr>
          <w:rFonts w:ascii="Times New Roman" w:hAnsi="Times New Roman"/>
        </w:rPr>
      </w:pPr>
      <w:r>
        <w:rPr>
          <w:rFonts w:ascii="Times New Roman" w:hAnsi="Times New Roman"/>
        </w:rPr>
        <w:t xml:space="preserve">This paper aims at capturing the summary of offline discussion. </w:t>
      </w:r>
    </w:p>
    <w:p w14:paraId="38ED7AD0" w14:textId="77777777" w:rsidR="00001994" w:rsidRDefault="00564FA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[AT119bis-e][</w:t>
      </w:r>
      <w:proofErr w:type="gramStart"/>
      <w:r>
        <w:rPr>
          <w:rFonts w:ascii="Arial" w:eastAsia="MS Mincho" w:hAnsi="Arial" w:cs="Arial"/>
          <w:b/>
        </w:rPr>
        <w:t>021][</w:t>
      </w:r>
      <w:proofErr w:type="spellStart"/>
      <w:proofErr w:type="gramEnd"/>
      <w:r>
        <w:rPr>
          <w:rFonts w:ascii="Arial" w:eastAsia="MS Mincho" w:hAnsi="Arial" w:cs="Arial"/>
          <w:b/>
        </w:rPr>
        <w:t>eIAB</w:t>
      </w:r>
      <w:proofErr w:type="spellEnd"/>
      <w:r>
        <w:rPr>
          <w:rFonts w:ascii="Arial" w:eastAsia="MS Mincho" w:hAnsi="Arial" w:cs="Arial"/>
          <w:b/>
        </w:rPr>
        <w:t>] Enhancements for Idle Inactive UE (Huawei)</w:t>
      </w:r>
    </w:p>
    <w:p w14:paraId="098D5349"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 xml:space="preserve">assumptions on typical configuration and cell reselection </w:t>
      </w:r>
      <w:proofErr w:type="spellStart"/>
      <w:r>
        <w:rPr>
          <w:rFonts w:ascii="Arial" w:eastAsia="MS Mincho" w:hAnsi="Arial" w:cs="Times New Roman"/>
          <w:highlight w:val="yellow"/>
          <w:lang w:eastAsia="en-GB"/>
        </w:rPr>
        <w:t>behaviour</w:t>
      </w:r>
      <w:proofErr w:type="spellEnd"/>
      <w:r>
        <w:rPr>
          <w:rFonts w:ascii="Arial" w:eastAsia="MS Mincho" w:hAnsi="Arial" w:cs="Times New Roman"/>
          <w:highlight w:val="yellow"/>
          <w:lang w:eastAsia="en-GB"/>
        </w:rPr>
        <w:t xml:space="preserve">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target performance characteristic to enhance and target scenario (if any). Proponents assumed to be initially active. In a second round, </w:t>
      </w:r>
      <w:proofErr w:type="gramStart"/>
      <w:r>
        <w:rPr>
          <w:rFonts w:ascii="Arial" w:eastAsia="MS Mincho" w:hAnsi="Arial" w:cs="Times New Roman"/>
          <w:lang w:eastAsia="en-GB"/>
        </w:rPr>
        <w:t>Collect</w:t>
      </w:r>
      <w:proofErr w:type="gramEnd"/>
      <w:r>
        <w:rPr>
          <w:rFonts w:ascii="Arial" w:eastAsia="MS Mincho" w:hAnsi="Arial" w:cs="Times New Roman"/>
          <w:lang w:eastAsia="en-GB"/>
        </w:rPr>
        <w:t xml:space="preserve"> evaluation comments (e.g. importance, feasibility, complexity, pros-cons) for the different proposals, and whether some proposal seems unacceptable.</w:t>
      </w:r>
    </w:p>
    <w:p w14:paraId="0DC0C335"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370D77C2"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1AB82D76" w14:textId="77777777" w:rsidR="00001994" w:rsidRDefault="00564FA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2"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 xml:space="preserve">Huawei, </w:t>
      </w:r>
      <w:proofErr w:type="spellStart"/>
      <w:r>
        <w:rPr>
          <w:rFonts w:ascii="Arial" w:eastAsia="MS Mincho" w:hAnsi="Arial" w:cs="Arial"/>
        </w:rPr>
        <w:t>HiSilicon</w:t>
      </w:r>
      <w:proofErr w:type="spellEnd"/>
      <w:r>
        <w:rPr>
          <w:rFonts w:ascii="Arial" w:eastAsia="MS Mincho" w:hAnsi="Arial" w:cs="Arial"/>
        </w:rPr>
        <w:tab/>
        <w:t>discussion</w:t>
      </w:r>
      <w:r>
        <w:rPr>
          <w:rFonts w:ascii="Arial" w:eastAsia="MS Mincho" w:hAnsi="Arial" w:cs="Arial"/>
        </w:rPr>
        <w:tab/>
        <w:t>Rel-18</w:t>
      </w:r>
      <w:r>
        <w:rPr>
          <w:rFonts w:ascii="Arial" w:eastAsia="MS Mincho" w:hAnsi="Arial" w:cs="Arial"/>
        </w:rPr>
        <w:tab/>
      </w:r>
      <w:proofErr w:type="spellStart"/>
      <w:r>
        <w:rPr>
          <w:rFonts w:ascii="Arial" w:eastAsia="MS Mincho" w:hAnsi="Arial" w:cs="Arial"/>
        </w:rPr>
        <w:t>NR_mobile_IAB</w:t>
      </w:r>
      <w:proofErr w:type="spellEnd"/>
      <w:r>
        <w:rPr>
          <w:rFonts w:ascii="Arial" w:eastAsia="MS Mincho" w:hAnsi="Arial" w:cs="Arial"/>
        </w:rPr>
        <w:t>-Core</w:t>
      </w:r>
    </w:p>
    <w:p w14:paraId="26B4D57F" w14:textId="77777777" w:rsidR="00001994" w:rsidRDefault="00564FA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26F2383"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Nokia think legacy users need to be able to access, so this contradicts WI statement. HW indicate that this is for UE to prioritize, not access control.  </w:t>
      </w:r>
    </w:p>
    <w:p w14:paraId="7CB1F8C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2A2FB16"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51875C53"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NEC think that speed and location may change dynamically and think such info may be out of date when transmitted and think such solution should not be considered. Support proposal 3b. </w:t>
      </w:r>
    </w:p>
    <w:p w14:paraId="50EDB41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w:t>
      </w:r>
      <w:proofErr w:type="spellStart"/>
      <w:r>
        <w:rPr>
          <w:rFonts w:ascii="Arial" w:eastAsia="MS Mincho" w:hAnsi="Arial" w:cs="Arial"/>
        </w:rPr>
        <w:t>bcast</w:t>
      </w:r>
      <w:proofErr w:type="spellEnd"/>
      <w:r>
        <w:rPr>
          <w:rFonts w:ascii="Arial" w:eastAsia="MS Mincho" w:hAnsi="Arial" w:cs="Arial"/>
        </w:rPr>
        <w:t xml:space="preserve"> indication is needed, to reduce measurement </w:t>
      </w:r>
      <w:proofErr w:type="spellStart"/>
      <w:r>
        <w:rPr>
          <w:rFonts w:ascii="Arial" w:eastAsia="MS Mincho" w:hAnsi="Arial" w:cs="Arial"/>
        </w:rPr>
        <w:t>etc</w:t>
      </w:r>
      <w:proofErr w:type="spellEnd"/>
      <w:r>
        <w:rPr>
          <w:rFonts w:ascii="Arial" w:eastAsia="MS Mincho" w:hAnsi="Arial" w:cs="Arial"/>
        </w:rPr>
        <w:t xml:space="preserve">, think subscription info </w:t>
      </w:r>
      <w:proofErr w:type="spellStart"/>
      <w:r>
        <w:rPr>
          <w:rFonts w:ascii="Arial" w:eastAsia="MS Mincho" w:hAnsi="Arial" w:cs="Arial"/>
        </w:rPr>
        <w:t>etc</w:t>
      </w:r>
      <w:proofErr w:type="spellEnd"/>
      <w:r>
        <w:rPr>
          <w:rFonts w:ascii="Arial" w:eastAsia="MS Mincho" w:hAnsi="Arial" w:cs="Arial"/>
        </w:rPr>
        <w:t xml:space="preserve"> is needed as onboard indication. </w:t>
      </w:r>
    </w:p>
    <w:p w14:paraId="4A23C62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Apple also think this indication is useful, </w:t>
      </w:r>
      <w:proofErr w:type="gramStart"/>
      <w:r>
        <w:rPr>
          <w:rFonts w:ascii="Arial" w:eastAsia="MS Mincho" w:hAnsi="Arial" w:cs="Arial"/>
        </w:rPr>
        <w:t>e.g.</w:t>
      </w:r>
      <w:proofErr w:type="gramEnd"/>
      <w:r>
        <w:rPr>
          <w:rFonts w:ascii="Arial" w:eastAsia="MS Mincho" w:hAnsi="Arial" w:cs="Arial"/>
        </w:rPr>
        <w:t xml:space="preserve"> for cell reselection.</w:t>
      </w:r>
    </w:p>
    <w:p w14:paraId="5976A009"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36E6647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w:t>
      </w:r>
      <w:proofErr w:type="gramStart"/>
      <w:r>
        <w:rPr>
          <w:rFonts w:ascii="Arial" w:eastAsia="MS Mincho" w:hAnsi="Arial" w:cs="Arial"/>
        </w:rPr>
        <w:t>a number of</w:t>
      </w:r>
      <w:proofErr w:type="gramEnd"/>
      <w:r>
        <w:rPr>
          <w:rFonts w:ascii="Arial" w:eastAsia="MS Mincho" w:hAnsi="Arial" w:cs="Arial"/>
        </w:rPr>
        <w:t xml:space="preserve"> comments on </w:t>
      </w:r>
      <w:proofErr w:type="spellStart"/>
      <w:r>
        <w:rPr>
          <w:rFonts w:ascii="Arial" w:eastAsia="MS Mincho" w:hAnsi="Arial" w:cs="Arial"/>
        </w:rPr>
        <w:t>Torhu</w:t>
      </w:r>
      <w:proofErr w:type="spellEnd"/>
      <w:r>
        <w:rPr>
          <w:rFonts w:ascii="Arial" w:eastAsia="MS Mincho" w:hAnsi="Arial" w:cs="Arial"/>
        </w:rPr>
        <w:t xml:space="preserve"> on “on-board”. </w:t>
      </w:r>
    </w:p>
    <w:p w14:paraId="3FAA0CD7"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Pr>
          <w:rFonts w:ascii="Arial" w:eastAsia="MS Mincho" w:hAnsi="Arial" w:cs="Arial"/>
        </w:rPr>
        <w:t>etc</w:t>
      </w:r>
      <w:proofErr w:type="spellEnd"/>
      <w:r>
        <w:rPr>
          <w:rFonts w:ascii="Arial" w:eastAsia="MS Mincho" w:hAnsi="Arial" w:cs="Arial"/>
        </w:rPr>
        <w:t xml:space="preserve"> with this name, maybe it doesn’t exactly mean on-board. </w:t>
      </w:r>
    </w:p>
    <w:p w14:paraId="79BB707D"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w:t>
      </w:r>
      <w:proofErr w:type="gramStart"/>
      <w:r>
        <w:rPr>
          <w:rFonts w:ascii="Arial" w:eastAsia="MS Mincho" w:hAnsi="Arial" w:cs="Arial"/>
        </w:rPr>
        <w:t>also</w:t>
      </w:r>
      <w:proofErr w:type="gramEnd"/>
      <w:r>
        <w:rPr>
          <w:rFonts w:ascii="Arial" w:eastAsia="MS Mincho" w:hAnsi="Arial" w:cs="Arial"/>
        </w:rPr>
        <w:t xml:space="preserve"> useful for public safety UEs. TMO think only public safety UEs then would IAB capable. </w:t>
      </w:r>
    </w:p>
    <w:p w14:paraId="26D76A31" w14:textId="77777777" w:rsidR="00001994" w:rsidRDefault="00564FA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 xml:space="preserve">Chair: The TMO objection to impact UEs and the related assumption that legacy UEs is the most important case is noted and can be </w:t>
      </w:r>
      <w:proofErr w:type="gramStart"/>
      <w:r>
        <w:rPr>
          <w:rFonts w:ascii="Arial" w:eastAsia="MS Mincho" w:hAnsi="Arial" w:cs="Arial"/>
        </w:rPr>
        <w:t>taken into account</w:t>
      </w:r>
      <w:proofErr w:type="gramEnd"/>
      <w:r>
        <w:rPr>
          <w:rFonts w:ascii="Arial" w:eastAsia="MS Mincho" w:hAnsi="Arial" w:cs="Arial"/>
        </w:rPr>
        <w:t xml:space="preserve"> when we decide. There is significant support to make enhancements for better performance for new UEs. On the details there seems to be </w:t>
      </w:r>
      <w:proofErr w:type="gramStart"/>
      <w:r>
        <w:rPr>
          <w:rFonts w:ascii="Arial" w:eastAsia="MS Mincho" w:hAnsi="Arial" w:cs="Arial"/>
        </w:rPr>
        <w:t>a number of</w:t>
      </w:r>
      <w:proofErr w:type="gramEnd"/>
      <w:r>
        <w:rPr>
          <w:rFonts w:ascii="Arial" w:eastAsia="MS Mincho" w:hAnsi="Arial" w:cs="Arial"/>
        </w:rPr>
        <w:t xml:space="preserve"> diverging opinions. </w:t>
      </w:r>
      <w:proofErr w:type="gramStart"/>
      <w:r>
        <w:rPr>
          <w:rFonts w:ascii="Arial" w:eastAsia="MS Mincho" w:hAnsi="Arial" w:cs="Arial"/>
        </w:rPr>
        <w:t>In order to</w:t>
      </w:r>
      <w:proofErr w:type="gramEnd"/>
      <w:r>
        <w:rPr>
          <w:rFonts w:ascii="Arial" w:eastAsia="MS Mincho" w:hAnsi="Arial" w:cs="Arial"/>
        </w:rPr>
        <w:t xml:space="preserve"> make decisions, we need to explore the proposals, to see it there are any enhancements that could be agreeable.</w:t>
      </w:r>
    </w:p>
    <w:p w14:paraId="31119A2A" w14:textId="77777777" w:rsidR="00001994" w:rsidRDefault="00001994">
      <w:pPr>
        <w:tabs>
          <w:tab w:val="left" w:pos="1622"/>
        </w:tabs>
        <w:ind w:left="1622" w:hanging="363"/>
        <w:rPr>
          <w:rFonts w:ascii="Arial" w:eastAsia="MS Mincho" w:hAnsi="Arial" w:cs="Arial"/>
        </w:rPr>
      </w:pPr>
    </w:p>
    <w:p w14:paraId="0B541839" w14:textId="77777777" w:rsidR="00001994" w:rsidRDefault="00564FA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43209D1" w14:textId="77777777" w:rsidR="00001994" w:rsidRDefault="00564FA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RAN2 observes that a UE could potentially consider itself on-board of a mobile-IAB cell, if the UE camps on/connects to a mobile IAB cell during a long period (</w:t>
      </w:r>
      <w:proofErr w:type="gramStart"/>
      <w:r>
        <w:rPr>
          <w:rFonts w:ascii="Arial" w:eastAsia="MS Mincho" w:hAnsi="Arial" w:cs="Times New Roman"/>
          <w:b/>
          <w:lang w:eastAsia="en-GB"/>
        </w:rPr>
        <w:t>i.e.</w:t>
      </w:r>
      <w:proofErr w:type="gramEnd"/>
      <w:r>
        <w:rPr>
          <w:rFonts w:ascii="Arial" w:eastAsia="MS Mincho" w:hAnsi="Arial" w:cs="Times New Roman"/>
          <w:b/>
          <w:lang w:eastAsia="en-GB"/>
        </w:rPr>
        <w:t xml:space="preserve"> the UE then need to know that this is such a cell). FFS the time. FFS if this is needed. </w:t>
      </w:r>
    </w:p>
    <w:p w14:paraId="7EAF58DC" w14:textId="77777777" w:rsidR="00001994" w:rsidRDefault="00001994">
      <w:pPr>
        <w:tabs>
          <w:tab w:val="left" w:pos="1622"/>
        </w:tabs>
        <w:ind w:left="1622" w:hanging="363"/>
        <w:rPr>
          <w:rFonts w:ascii="Arial" w:eastAsia="MS Mincho" w:hAnsi="Arial" w:cs="Arial"/>
        </w:rPr>
      </w:pPr>
    </w:p>
    <w:p w14:paraId="27F0EA22" w14:textId="77777777" w:rsidR="00001994" w:rsidRDefault="00564FA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 xml:space="preserve">typical configuration and cell reselection </w:t>
      </w:r>
      <w:proofErr w:type="spellStart"/>
      <w:r>
        <w:rPr>
          <w:rFonts w:ascii="Arial" w:eastAsia="MS Mincho" w:hAnsi="Arial" w:cs="Arial"/>
          <w:highlight w:val="yellow"/>
        </w:rPr>
        <w:t>behaviour</w:t>
      </w:r>
      <w:proofErr w:type="spellEnd"/>
      <w:r>
        <w:rPr>
          <w:rFonts w:ascii="Arial" w:eastAsia="MS Mincho" w:hAnsi="Arial" w:cs="Arial"/>
          <w:highlight w:val="yellow"/>
        </w:rPr>
        <w:t xml:space="preserve"> for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6052D7B7"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af9"/>
        <w:tblW w:w="0" w:type="auto"/>
        <w:tblLook w:val="04A0" w:firstRow="1" w:lastRow="0" w:firstColumn="1" w:lastColumn="0" w:noHBand="0" w:noVBand="1"/>
      </w:tblPr>
      <w:tblGrid>
        <w:gridCol w:w="3256"/>
        <w:gridCol w:w="6373"/>
      </w:tblGrid>
      <w:tr w:rsidR="00001994" w14:paraId="31AE3B82" w14:textId="77777777">
        <w:tc>
          <w:tcPr>
            <w:tcW w:w="3256" w:type="dxa"/>
          </w:tcPr>
          <w:p w14:paraId="652A7E9D" w14:textId="77777777" w:rsidR="00001994" w:rsidRDefault="00564FA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A4845E5" w14:textId="77777777" w:rsidR="00001994" w:rsidRDefault="00564FA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001994" w14:paraId="30FC7657" w14:textId="77777777">
        <w:tc>
          <w:tcPr>
            <w:tcW w:w="3256" w:type="dxa"/>
          </w:tcPr>
          <w:p w14:paraId="042DB17D" w14:textId="77777777" w:rsidR="00001994" w:rsidRDefault="00564FA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6373" w:type="dxa"/>
          </w:tcPr>
          <w:p w14:paraId="67FEB1EB" w14:textId="77777777" w:rsidR="00001994" w:rsidRDefault="00564FA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001994" w14:paraId="493423F2" w14:textId="77777777">
        <w:tc>
          <w:tcPr>
            <w:tcW w:w="3256" w:type="dxa"/>
          </w:tcPr>
          <w:p w14:paraId="6054A5A5" w14:textId="77777777" w:rsidR="00001994" w:rsidRDefault="00564FAE">
            <w:pPr>
              <w:pStyle w:val="EmailDiscussion2"/>
              <w:ind w:left="0" w:firstLine="0"/>
              <w:rPr>
                <w:rFonts w:ascii="Times New Roman" w:hAnsi="Times New Roman"/>
              </w:rPr>
            </w:pPr>
            <w:r>
              <w:rPr>
                <w:rFonts w:ascii="Times New Roman" w:hAnsi="Times New Roman"/>
              </w:rPr>
              <w:t>Apple</w:t>
            </w:r>
          </w:p>
        </w:tc>
        <w:tc>
          <w:tcPr>
            <w:tcW w:w="6373" w:type="dxa"/>
          </w:tcPr>
          <w:p w14:paraId="2A639411" w14:textId="77777777" w:rsidR="00001994" w:rsidRDefault="00564FAE">
            <w:pPr>
              <w:pStyle w:val="EmailDiscussion2"/>
              <w:ind w:left="0" w:firstLine="0"/>
              <w:rPr>
                <w:rFonts w:ascii="Times New Roman" w:hAnsi="Times New Roman"/>
              </w:rPr>
            </w:pPr>
            <w:r>
              <w:rPr>
                <w:rFonts w:ascii="Times New Roman" w:hAnsi="Times New Roman"/>
              </w:rPr>
              <w:t>Peng (pcheng24@apple.com)</w:t>
            </w:r>
          </w:p>
        </w:tc>
      </w:tr>
      <w:tr w:rsidR="00001994" w14:paraId="4B2BCD41" w14:textId="77777777">
        <w:tc>
          <w:tcPr>
            <w:tcW w:w="3256" w:type="dxa"/>
          </w:tcPr>
          <w:p w14:paraId="7053D799" w14:textId="77777777" w:rsidR="00001994" w:rsidRDefault="00564FAE">
            <w:pPr>
              <w:pStyle w:val="EmailDiscussion2"/>
              <w:ind w:left="0" w:firstLine="0"/>
              <w:rPr>
                <w:rFonts w:ascii="Times New Roman" w:hAnsi="Times New Roman"/>
              </w:rPr>
            </w:pPr>
            <w:r>
              <w:rPr>
                <w:rFonts w:ascii="Times New Roman" w:hAnsi="Times New Roman"/>
              </w:rPr>
              <w:t>Qualcomm</w:t>
            </w:r>
          </w:p>
        </w:tc>
        <w:tc>
          <w:tcPr>
            <w:tcW w:w="6373" w:type="dxa"/>
          </w:tcPr>
          <w:p w14:paraId="5B82FCDF" w14:textId="77777777" w:rsidR="00001994" w:rsidRDefault="00564FAE">
            <w:pPr>
              <w:pStyle w:val="EmailDiscussion2"/>
              <w:ind w:left="0" w:firstLine="0"/>
              <w:rPr>
                <w:rFonts w:ascii="Times New Roman" w:hAnsi="Times New Roman"/>
              </w:rPr>
            </w:pPr>
            <w:r>
              <w:rPr>
                <w:rFonts w:ascii="Times New Roman" w:hAnsi="Times New Roman"/>
              </w:rPr>
              <w:t>Georg (ghampel@qti.qualcomm.com)</w:t>
            </w:r>
          </w:p>
        </w:tc>
      </w:tr>
      <w:tr w:rsidR="00001994" w14:paraId="46919620" w14:textId="77777777">
        <w:tc>
          <w:tcPr>
            <w:tcW w:w="3256" w:type="dxa"/>
          </w:tcPr>
          <w:p w14:paraId="6A6E1313" w14:textId="77777777" w:rsidR="00001994" w:rsidRDefault="00564FA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1BDE9F4A" w14:textId="77777777" w:rsidR="00001994" w:rsidRDefault="00564FAE">
            <w:pPr>
              <w:pStyle w:val="EmailDiscussion2"/>
              <w:ind w:left="0" w:firstLine="0"/>
              <w:rPr>
                <w:rFonts w:ascii="Times New Roman" w:hAnsi="Times New Roman"/>
              </w:rPr>
            </w:pPr>
            <w:r>
              <w:rPr>
                <w:rFonts w:ascii="Times New Roman" w:eastAsia="MS Mincho" w:hAnsi="Times New Roman"/>
                <w:lang w:eastAsia="ja-JP"/>
              </w:rPr>
              <w:t xml:space="preserve">Masato </w:t>
            </w:r>
            <w:proofErr w:type="spellStart"/>
            <w:r>
              <w:rPr>
                <w:rFonts w:ascii="Times New Roman" w:eastAsia="MS Mincho" w:hAnsi="Times New Roman"/>
                <w:lang w:eastAsia="ja-JP"/>
              </w:rPr>
              <w:t>Fujishiro</w:t>
            </w:r>
            <w:proofErr w:type="spellEnd"/>
            <w:r>
              <w:rPr>
                <w:rFonts w:ascii="Times New Roman" w:eastAsia="MS Mincho" w:hAnsi="Times New Roman"/>
                <w:lang w:eastAsia="ja-JP"/>
              </w:rPr>
              <w:t xml:space="preserve"> (masato.fujishiro.fj@kyocera.jp)</w:t>
            </w:r>
          </w:p>
        </w:tc>
      </w:tr>
      <w:tr w:rsidR="00001994" w14:paraId="4229861F" w14:textId="77777777">
        <w:tc>
          <w:tcPr>
            <w:tcW w:w="3256" w:type="dxa"/>
          </w:tcPr>
          <w:p w14:paraId="5A3924F6" w14:textId="77777777" w:rsidR="00001994" w:rsidRDefault="00564FAE">
            <w:pPr>
              <w:pStyle w:val="EmailDiscussion2"/>
              <w:ind w:left="0" w:firstLine="0"/>
              <w:rPr>
                <w:rFonts w:ascii="Times New Roman" w:hAnsi="Times New Roman"/>
              </w:rPr>
            </w:pPr>
            <w:r>
              <w:rPr>
                <w:rFonts w:ascii="Times New Roman" w:hAnsi="Times New Roman"/>
              </w:rPr>
              <w:t>Ericsson</w:t>
            </w:r>
          </w:p>
        </w:tc>
        <w:tc>
          <w:tcPr>
            <w:tcW w:w="6373" w:type="dxa"/>
          </w:tcPr>
          <w:p w14:paraId="5D4BDB50" w14:textId="77777777" w:rsidR="00001994" w:rsidRDefault="00564FAE">
            <w:pPr>
              <w:pStyle w:val="EmailDiscussion2"/>
              <w:ind w:left="0" w:firstLine="0"/>
              <w:rPr>
                <w:rFonts w:ascii="Times New Roman" w:hAnsi="Times New Roman"/>
              </w:rPr>
            </w:pPr>
            <w:r>
              <w:rPr>
                <w:rFonts w:ascii="Times New Roman" w:hAnsi="Times New Roman"/>
              </w:rPr>
              <w:t>Antonino Orsino (antonino.orsino@ericsson.com)</w:t>
            </w:r>
          </w:p>
        </w:tc>
      </w:tr>
      <w:tr w:rsidR="00001994" w14:paraId="542C684D" w14:textId="77777777">
        <w:tc>
          <w:tcPr>
            <w:tcW w:w="3256" w:type="dxa"/>
          </w:tcPr>
          <w:p w14:paraId="4E0B28FB" w14:textId="77777777" w:rsidR="00001994" w:rsidRDefault="00564FAE">
            <w:pPr>
              <w:pStyle w:val="EmailDiscussion2"/>
              <w:ind w:left="0" w:firstLine="0"/>
              <w:rPr>
                <w:rFonts w:ascii="Times New Roman" w:hAnsi="Times New Roman"/>
              </w:rPr>
            </w:pPr>
            <w:r>
              <w:rPr>
                <w:rFonts w:ascii="Times New Roman" w:eastAsia="宋体" w:hAnsi="Times New Roman" w:hint="eastAsia"/>
                <w:lang w:eastAsia="zh-CN"/>
              </w:rPr>
              <w:t>ZTE</w:t>
            </w:r>
          </w:p>
        </w:tc>
        <w:tc>
          <w:tcPr>
            <w:tcW w:w="6373" w:type="dxa"/>
          </w:tcPr>
          <w:p w14:paraId="1D2FF73C" w14:textId="77777777" w:rsidR="00001994" w:rsidRDefault="00564FAE">
            <w:pPr>
              <w:pStyle w:val="EmailDiscussion2"/>
              <w:ind w:left="0" w:firstLine="0"/>
              <w:rPr>
                <w:rFonts w:ascii="Times New Roman" w:hAnsi="Times New Roman"/>
              </w:rPr>
            </w:pPr>
            <w:r>
              <w:rPr>
                <w:rFonts w:ascii="Times New Roman" w:eastAsia="宋体" w:hAnsi="Times New Roman" w:hint="eastAsia"/>
                <w:lang w:eastAsia="zh-CN"/>
              </w:rPr>
              <w:t>Lin Chen(chen.lin23@zte.com.cn)</w:t>
            </w:r>
          </w:p>
        </w:tc>
      </w:tr>
      <w:tr w:rsidR="00E65CF4" w14:paraId="06876E39" w14:textId="77777777">
        <w:tc>
          <w:tcPr>
            <w:tcW w:w="3256" w:type="dxa"/>
          </w:tcPr>
          <w:p w14:paraId="46AA31F5" w14:textId="22CC0743" w:rsidR="00E65CF4" w:rsidRDefault="00E65CF4" w:rsidP="00E65CF4">
            <w:pPr>
              <w:pStyle w:val="EmailDiscussion2"/>
              <w:ind w:left="0" w:firstLine="0"/>
              <w:rPr>
                <w:rFonts w:ascii="Times New Roman" w:hAnsi="Times New Roman"/>
              </w:rPr>
            </w:pPr>
            <w:r>
              <w:rPr>
                <w:rFonts w:ascii="Times New Roman" w:eastAsia="Malgun Gothic" w:hAnsi="Times New Roman"/>
                <w:lang w:eastAsia="ko-KR"/>
              </w:rPr>
              <w:t>Samsung</w:t>
            </w:r>
            <w:r>
              <w:rPr>
                <w:rFonts w:ascii="Times New Roman" w:eastAsia="Malgun Gothic" w:hAnsi="Times New Roman" w:hint="eastAsia"/>
                <w:lang w:eastAsia="ko-KR"/>
              </w:rPr>
              <w:t xml:space="preserve"> </w:t>
            </w:r>
          </w:p>
        </w:tc>
        <w:tc>
          <w:tcPr>
            <w:tcW w:w="6373" w:type="dxa"/>
          </w:tcPr>
          <w:p w14:paraId="0A4B51A2" w14:textId="083F6092" w:rsidR="00E65CF4" w:rsidRDefault="00E65CF4" w:rsidP="00E65CF4">
            <w:pPr>
              <w:pStyle w:val="EmailDiscussion2"/>
              <w:ind w:left="0" w:firstLine="0"/>
              <w:rPr>
                <w:rFonts w:ascii="Times New Roman" w:hAnsi="Times New Roman"/>
              </w:rPr>
            </w:pPr>
            <w:r>
              <w:rPr>
                <w:rFonts w:ascii="Times New Roman" w:eastAsia="Malgun Gothic" w:hAnsi="Times New Roman"/>
                <w:lang w:eastAsia="ko-KR"/>
              </w:rPr>
              <w:t>J</w:t>
            </w:r>
            <w:r>
              <w:rPr>
                <w:rFonts w:ascii="Times New Roman" w:eastAsia="Malgun Gothic" w:hAnsi="Times New Roman" w:hint="eastAsia"/>
                <w:lang w:eastAsia="ko-KR"/>
              </w:rPr>
              <w:t xml:space="preserve">une </w:t>
            </w:r>
            <w:r>
              <w:rPr>
                <w:rFonts w:ascii="Times New Roman" w:eastAsia="Malgun Gothic" w:hAnsi="Times New Roman"/>
                <w:lang w:eastAsia="ko-KR"/>
              </w:rPr>
              <w:t>Hwang (june77.hwang@samsung.com)</w:t>
            </w:r>
          </w:p>
        </w:tc>
      </w:tr>
      <w:tr w:rsidR="0024667E" w14:paraId="64F0D2CC" w14:textId="77777777">
        <w:tc>
          <w:tcPr>
            <w:tcW w:w="3256" w:type="dxa"/>
          </w:tcPr>
          <w:p w14:paraId="591E6E18" w14:textId="4858E5AA" w:rsidR="0024667E" w:rsidRPr="0024667E" w:rsidRDefault="0024667E" w:rsidP="00E65CF4">
            <w:pPr>
              <w:pStyle w:val="EmailDiscussion2"/>
              <w:ind w:left="0" w:firstLine="0"/>
              <w:rPr>
                <w:rFonts w:ascii="Times New Roman" w:eastAsiaTheme="minorEastAsia" w:hAnsi="Times New Roman" w:hint="eastAsia"/>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6373" w:type="dxa"/>
          </w:tcPr>
          <w:p w14:paraId="7F72749E" w14:textId="4181E764" w:rsidR="0024667E" w:rsidRPr="0024667E" w:rsidRDefault="0024667E" w:rsidP="00E65CF4">
            <w:pPr>
              <w:pStyle w:val="EmailDiscussion2"/>
              <w:ind w:left="0" w:firstLine="0"/>
              <w:rPr>
                <w:rFonts w:ascii="Times New Roman" w:eastAsiaTheme="minorEastAsia" w:hAnsi="Times New Roman" w:hint="eastAsia"/>
                <w:lang w:eastAsia="zh-CN"/>
              </w:rPr>
            </w:pPr>
            <w:r w:rsidRPr="00377358">
              <w:rPr>
                <w:rFonts w:ascii="Times New Roman" w:eastAsia="宋体" w:hAnsi="Times New Roman" w:hint="eastAsia"/>
                <w:lang w:eastAsia="zh-CN"/>
              </w:rPr>
              <w:t>Y</w:t>
            </w:r>
            <w:r w:rsidRPr="00377358">
              <w:rPr>
                <w:rFonts w:ascii="Times New Roman" w:eastAsia="宋体" w:hAnsi="Times New Roman"/>
                <w:lang w:eastAsia="zh-CN"/>
              </w:rPr>
              <w:t>ibin Zhuo (</w:t>
            </w:r>
            <w:hyperlink r:id="rId13" w:history="1">
              <w:r w:rsidRPr="00377358">
                <w:rPr>
                  <w:rFonts w:ascii="Times New Roman" w:eastAsia="宋体" w:hAnsi="Times New Roman"/>
                  <w:lang w:eastAsia="zh-CN"/>
                </w:rPr>
                <w:t>zhuoyb1@lenovo.com</w:t>
              </w:r>
            </w:hyperlink>
            <w:r w:rsidRPr="00377358">
              <w:rPr>
                <w:rFonts w:ascii="Times New Roman" w:eastAsia="宋体" w:hAnsi="Times New Roman"/>
                <w:lang w:eastAsia="zh-CN"/>
              </w:rPr>
              <w:t>)</w:t>
            </w:r>
          </w:p>
        </w:tc>
      </w:tr>
    </w:tbl>
    <w:p w14:paraId="149C474B" w14:textId="77777777" w:rsidR="00001994" w:rsidRDefault="00001994">
      <w:pPr>
        <w:pStyle w:val="EmailDiscussion2"/>
        <w:ind w:left="0" w:firstLine="0"/>
        <w:rPr>
          <w:rFonts w:ascii="Times New Roman" w:hAnsi="Times New Roman"/>
        </w:rPr>
      </w:pPr>
    </w:p>
    <w:p w14:paraId="4A67BFC5"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0934B2E6" w14:textId="2F96ADB0" w:rsidR="00001994" w:rsidRPr="0024667E" w:rsidRDefault="00564FAE" w:rsidP="0024667E">
      <w:pPr>
        <w:pStyle w:val="aff2"/>
        <w:numPr>
          <w:ilvl w:val="1"/>
          <w:numId w:val="19"/>
        </w:numPr>
        <w:spacing w:beforeLines="50" w:before="120" w:afterLines="50" w:after="120"/>
        <w:outlineLvl w:val="1"/>
        <w:rPr>
          <w:rFonts w:ascii="Times New Roman" w:hAnsi="Times New Roman"/>
          <w:b/>
          <w:color w:val="0070C0"/>
        </w:rPr>
      </w:pPr>
      <w:r w:rsidRPr="0024667E">
        <w:rPr>
          <w:rFonts w:ascii="Times New Roman" w:hAnsi="Times New Roman"/>
          <w:b/>
          <w:color w:val="0070C0"/>
        </w:rPr>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001994" w14:paraId="4390B84C" w14:textId="77777777">
        <w:tc>
          <w:tcPr>
            <w:tcW w:w="1413" w:type="dxa"/>
            <w:shd w:val="clear" w:color="auto" w:fill="auto"/>
          </w:tcPr>
          <w:p w14:paraId="45BFDC39" w14:textId="77777777" w:rsidR="00001994" w:rsidRDefault="00564FAE">
            <w:pPr>
              <w:spacing w:beforeLines="50" w:before="120" w:afterLines="50" w:after="120"/>
              <w:rPr>
                <w:rFonts w:ascii="Times New Roman" w:eastAsia="宋体" w:hAnsi="Times New Roman" w:cs="Times New Roman"/>
                <w:b/>
              </w:rPr>
            </w:pPr>
            <w:proofErr w:type="spellStart"/>
            <w:r>
              <w:rPr>
                <w:rFonts w:ascii="Times New Roman" w:eastAsia="宋体" w:hAnsi="Times New Roman" w:cs="Times New Roman"/>
                <w:b/>
              </w:rPr>
              <w:t>Tdoc</w:t>
            </w:r>
            <w:proofErr w:type="spellEnd"/>
          </w:p>
        </w:tc>
        <w:tc>
          <w:tcPr>
            <w:tcW w:w="1276" w:type="dxa"/>
            <w:shd w:val="clear" w:color="auto" w:fill="auto"/>
          </w:tcPr>
          <w:p w14:paraId="6C705929" w14:textId="77777777" w:rsidR="00001994" w:rsidRDefault="00564FAE">
            <w:pPr>
              <w:spacing w:beforeLines="50" w:before="120" w:afterLines="50" w:after="120"/>
              <w:rPr>
                <w:rFonts w:ascii="Times New Roman" w:eastAsia="宋体" w:hAnsi="Times New Roman" w:cs="Times New Roman"/>
                <w:b/>
              </w:rPr>
            </w:pPr>
            <w:r>
              <w:rPr>
                <w:rFonts w:ascii="Times New Roman" w:eastAsia="宋体" w:hAnsi="Times New Roman" w:cs="Times New Roman"/>
                <w:b/>
              </w:rPr>
              <w:t>Company</w:t>
            </w:r>
          </w:p>
        </w:tc>
        <w:tc>
          <w:tcPr>
            <w:tcW w:w="6940" w:type="dxa"/>
            <w:shd w:val="clear" w:color="auto" w:fill="auto"/>
          </w:tcPr>
          <w:p w14:paraId="2D196DA9" w14:textId="77777777" w:rsidR="00001994" w:rsidRDefault="00564FAE">
            <w:pPr>
              <w:spacing w:beforeLines="50" w:before="120" w:afterLines="50" w:after="120"/>
              <w:rPr>
                <w:rFonts w:ascii="Times New Roman" w:eastAsia="宋体" w:hAnsi="Times New Roman" w:cs="Times New Roman"/>
                <w:b/>
              </w:rPr>
            </w:pPr>
            <w:r>
              <w:rPr>
                <w:rFonts w:ascii="Times New Roman" w:eastAsia="宋体" w:hAnsi="Times New Roman" w:cs="Times New Roman"/>
                <w:b/>
              </w:rPr>
              <w:t>Proposals</w:t>
            </w:r>
          </w:p>
        </w:tc>
      </w:tr>
      <w:tr w:rsidR="00001994" w14:paraId="21642F8C" w14:textId="77777777">
        <w:tc>
          <w:tcPr>
            <w:tcW w:w="1413" w:type="dxa"/>
            <w:shd w:val="clear" w:color="auto" w:fill="auto"/>
          </w:tcPr>
          <w:p w14:paraId="21FB158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38758E52"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Huawei</w:t>
            </w:r>
          </w:p>
        </w:tc>
        <w:tc>
          <w:tcPr>
            <w:tcW w:w="6940" w:type="dxa"/>
            <w:shd w:val="clear" w:color="auto" w:fill="auto"/>
          </w:tcPr>
          <w:p w14:paraId="10E1B51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3DEBCF0D"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1A72EDF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461F876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4b: RAN2 to discuss whether to support the identification of on-board UE in following cases:</w:t>
            </w:r>
          </w:p>
          <w:p w14:paraId="429950A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w:t>
            </w:r>
            <w:proofErr w:type="gramStart"/>
            <w:r>
              <w:rPr>
                <w:rFonts w:ascii="Times New Roman" w:hAnsi="Times New Roman" w:cs="Times New Roman"/>
              </w:rPr>
              <w:t>e.g.</w:t>
            </w:r>
            <w:proofErr w:type="gramEnd"/>
            <w:r>
              <w:rPr>
                <w:rFonts w:ascii="Times New Roman" w:hAnsi="Times New Roman" w:cs="Times New Roman"/>
              </w:rPr>
              <w:t xml:space="preserve"> for cell (re-)selection prioritization)</w:t>
            </w:r>
          </w:p>
          <w:p w14:paraId="0EB719C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w:t>
            </w:r>
            <w:proofErr w:type="gramStart"/>
            <w:r>
              <w:rPr>
                <w:rFonts w:ascii="Times New Roman" w:hAnsi="Times New Roman" w:cs="Times New Roman"/>
              </w:rPr>
              <w:t>e.g.</w:t>
            </w:r>
            <w:proofErr w:type="gramEnd"/>
            <w:r>
              <w:rPr>
                <w:rFonts w:ascii="Times New Roman" w:hAnsi="Times New Roman" w:cs="Times New Roman"/>
              </w:rPr>
              <w:t xml:space="preserve"> for NW to determine whether it is suitable to configure CHO and RACH-less, in addition to the RSRP measurement reporting)</w:t>
            </w:r>
          </w:p>
        </w:tc>
      </w:tr>
      <w:tr w:rsidR="00001994" w14:paraId="0FC11876" w14:textId="77777777">
        <w:tc>
          <w:tcPr>
            <w:tcW w:w="1413" w:type="dxa"/>
            <w:shd w:val="clear" w:color="auto" w:fill="auto"/>
          </w:tcPr>
          <w:p w14:paraId="1B80E24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R2-2209616</w:t>
            </w:r>
          </w:p>
        </w:tc>
        <w:tc>
          <w:tcPr>
            <w:tcW w:w="1276" w:type="dxa"/>
            <w:shd w:val="clear" w:color="auto" w:fill="auto"/>
          </w:tcPr>
          <w:p w14:paraId="3A769903"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ZTE</w:t>
            </w:r>
          </w:p>
        </w:tc>
        <w:tc>
          <w:tcPr>
            <w:tcW w:w="6940" w:type="dxa"/>
            <w:shd w:val="clear" w:color="auto" w:fill="auto"/>
          </w:tcPr>
          <w:p w14:paraId="72D8D74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03C80B80" w14:textId="636DFB38"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 xml:space="preserve">restricted access of certain group of on-board </w:t>
            </w:r>
            <w:proofErr w:type="spellStart"/>
            <w:r>
              <w:rPr>
                <w:rFonts w:ascii="Times New Roman" w:hAnsi="Times New Roman" w:cs="Times New Roman"/>
                <w:highlight w:val="yellow"/>
              </w:rPr>
              <w:t>U</w:t>
            </w:r>
            <w:r w:rsidR="0024667E">
              <w:rPr>
                <w:rFonts w:ascii="Times New Roman" w:hAnsi="Times New Roman" w:cs="Times New Roman"/>
                <w:highlight w:val="yellow"/>
              </w:rPr>
              <w:t>e</w:t>
            </w:r>
            <w:r>
              <w:rPr>
                <w:rFonts w:ascii="Times New Roman" w:hAnsi="Times New Roman" w:cs="Times New Roman"/>
                <w:highlight w:val="yellow"/>
              </w:rPr>
              <w:t>s</w:t>
            </w:r>
            <w:proofErr w:type="spellEnd"/>
            <w:r>
              <w:rPr>
                <w:rFonts w:ascii="Times New Roman" w:hAnsi="Times New Roman" w:cs="Times New Roman"/>
              </w:rPr>
              <w:t>, the design of PNI-NPN and CAG (Close Access Group) may be leveraged.</w:t>
            </w:r>
          </w:p>
          <w:p w14:paraId="2C6DEA45" w14:textId="264300B9"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camped on the mobile IAB cells.</w:t>
            </w:r>
          </w:p>
        </w:tc>
      </w:tr>
      <w:tr w:rsidR="00001994" w14:paraId="4A6674E9" w14:textId="77777777">
        <w:tc>
          <w:tcPr>
            <w:tcW w:w="1413" w:type="dxa"/>
            <w:shd w:val="clear" w:color="auto" w:fill="auto"/>
          </w:tcPr>
          <w:p w14:paraId="7DD40D9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lastRenderedPageBreak/>
              <w:t>R2-2209640</w:t>
            </w:r>
          </w:p>
        </w:tc>
        <w:tc>
          <w:tcPr>
            <w:tcW w:w="1276" w:type="dxa"/>
            <w:shd w:val="clear" w:color="auto" w:fill="auto"/>
          </w:tcPr>
          <w:p w14:paraId="4B1AC9A0"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Intel</w:t>
            </w:r>
          </w:p>
        </w:tc>
        <w:tc>
          <w:tcPr>
            <w:tcW w:w="6940" w:type="dxa"/>
            <w:shd w:val="clear" w:color="auto" w:fill="auto"/>
          </w:tcPr>
          <w:p w14:paraId="5DB5E28E" w14:textId="7FE888A6"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 Mobility enhancement of mobile IAB-</w:t>
            </w:r>
            <w:proofErr w:type="gramStart"/>
            <w:r>
              <w:rPr>
                <w:rFonts w:ascii="Times New Roman" w:hAnsi="Times New Roman" w:cs="Times New Roman"/>
              </w:rPr>
              <w:t>node’s</w:t>
            </w:r>
            <w:proofErr w:type="gramEnd"/>
            <w:r>
              <w:rPr>
                <w:rFonts w:ascii="Times New Roman" w:hAnsi="Times New Roman" w:cs="Times New Roman"/>
              </w:rPr>
              <w:t xml:space="preserve"> served RRC_CONNECTED, RRC_INACTIVE and RRC_IDLE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for handover/cell (re-)selection should be considered for following four scenarios:</w:t>
            </w:r>
          </w:p>
          <w:p w14:paraId="25C13CD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014833D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49F88A6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3: The onboard UE is moving together with the vehicle equipped with a mobile IAB-node</w:t>
            </w:r>
          </w:p>
          <w:p w14:paraId="5EE1809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14:paraId="0C0EB52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 For cell (re-)selection, to differentiate from stationary network nodes, mobile IAB-node broadcasts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-cell” indication</w:t>
            </w:r>
            <w:r>
              <w:rPr>
                <w:rFonts w:ascii="Times New Roman" w:hAnsi="Times New Roman" w:cs="Times New Roman"/>
              </w:rPr>
              <w:t xml:space="preserve"> in its system information.</w:t>
            </w:r>
          </w:p>
          <w:p w14:paraId="2B48C85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223AF219" w14:textId="024BA009"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For Rel-18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consider new information/measurement event based on </w:t>
            </w:r>
            <w:proofErr w:type="spellStart"/>
            <w:r>
              <w:rPr>
                <w:rFonts w:ascii="Times New Roman" w:hAnsi="Times New Roman" w:cs="Times New Roman"/>
              </w:rPr>
              <w:t>mIAB</w:t>
            </w:r>
            <w:proofErr w:type="spellEnd"/>
            <w:r>
              <w:rPr>
                <w:rFonts w:ascii="Times New Roman" w:hAnsi="Times New Roman" w:cs="Times New Roman"/>
              </w:rPr>
              <w:t xml:space="preserve"> </w:t>
            </w:r>
            <w:r>
              <w:rPr>
                <w:rFonts w:ascii="Times New Roman" w:hAnsi="Times New Roman" w:cs="Times New Roman"/>
                <w:highlight w:val="yellow"/>
              </w:rPr>
              <w:t>node’s velocity</w:t>
            </w:r>
            <w:r>
              <w:rPr>
                <w:rFonts w:ascii="Times New Roman" w:hAnsi="Times New Roman" w:cs="Times New Roman"/>
              </w:rPr>
              <w:t xml:space="preserve">, TA, UE’s relative speed estimated by doppler shift, </w:t>
            </w:r>
            <w:proofErr w:type="spellStart"/>
            <w:r>
              <w:rPr>
                <w:rFonts w:ascii="Times New Roman" w:hAnsi="Times New Roman" w:cs="Times New Roman"/>
              </w:rPr>
              <w:t>etc</w:t>
            </w:r>
            <w:proofErr w:type="spellEnd"/>
            <w:r>
              <w:rPr>
                <w:rFonts w:ascii="Times New Roman" w:hAnsi="Times New Roman" w:cs="Times New Roman"/>
              </w:rPr>
              <w:t xml:space="preserve">, as mobility enhancement for served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during their cell (re)selection, </w:t>
            </w:r>
            <w:proofErr w:type="gramStart"/>
            <w:r>
              <w:rPr>
                <w:rFonts w:ascii="Times New Roman" w:hAnsi="Times New Roman" w:cs="Times New Roman"/>
              </w:rPr>
              <w:t>handover</w:t>
            </w:r>
            <w:proofErr w:type="gramEnd"/>
            <w:r>
              <w:rPr>
                <w:rFonts w:ascii="Times New Roman" w:hAnsi="Times New Roman" w:cs="Times New Roman"/>
              </w:rPr>
              <w:t xml:space="preserve"> and conditional handover.</w:t>
            </w:r>
          </w:p>
        </w:tc>
      </w:tr>
      <w:tr w:rsidR="00001994" w14:paraId="0C1D99FD" w14:textId="77777777">
        <w:tc>
          <w:tcPr>
            <w:tcW w:w="1413" w:type="dxa"/>
            <w:shd w:val="clear" w:color="auto" w:fill="auto"/>
          </w:tcPr>
          <w:p w14:paraId="579FE19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R2-2209699</w:t>
            </w:r>
          </w:p>
        </w:tc>
        <w:tc>
          <w:tcPr>
            <w:tcW w:w="1276" w:type="dxa"/>
            <w:shd w:val="clear" w:color="auto" w:fill="auto"/>
          </w:tcPr>
          <w:p w14:paraId="2B9E3A9E"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AT&amp;T</w:t>
            </w:r>
          </w:p>
        </w:tc>
        <w:tc>
          <w:tcPr>
            <w:tcW w:w="6940" w:type="dxa"/>
            <w:shd w:val="clear" w:color="auto" w:fill="auto"/>
          </w:tcPr>
          <w:p w14:paraId="703B944A" w14:textId="057E64BB"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 xml:space="preserve">r identification of a set of serving </w:t>
            </w:r>
            <w:proofErr w:type="spellStart"/>
            <w:r>
              <w:rPr>
                <w:rFonts w:ascii="Times New Roman" w:hAnsi="Times New Roman" w:cs="Times New Roman"/>
                <w:highlight w:val="yellow"/>
              </w:rPr>
              <w:t>U</w:t>
            </w:r>
            <w:r w:rsidR="0024667E">
              <w:rPr>
                <w:rFonts w:ascii="Times New Roman" w:hAnsi="Times New Roman" w:cs="Times New Roman"/>
                <w:highlight w:val="yellow"/>
              </w:rPr>
              <w:t>e</w:t>
            </w:r>
            <w:r>
              <w:rPr>
                <w:rFonts w:ascii="Times New Roman" w:hAnsi="Times New Roman" w:cs="Times New Roman"/>
                <w:highlight w:val="yellow"/>
              </w:rPr>
              <w:t>s</w:t>
            </w:r>
            <w:proofErr w:type="spellEnd"/>
            <w:r>
              <w:rPr>
                <w:rFonts w:ascii="Times New Roman" w:hAnsi="Times New Roman" w:cs="Times New Roman"/>
                <w:highlight w:val="yellow"/>
              </w:rPr>
              <w:t xml:space="preserve"> for group mobility procedures associated with a given mobile IAB node</w:t>
            </w:r>
            <w:r>
              <w:rPr>
                <w:rFonts w:ascii="Times New Roman" w:hAnsi="Times New Roman" w:cs="Times New Roman"/>
              </w:rPr>
              <w:t>. RAN1 may additionally be consulted for input on the feasibility if necessary.</w:t>
            </w:r>
          </w:p>
          <w:p w14:paraId="38B4D35E" w14:textId="41D87686"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RAN2 should consider mechanisms to avoid connection (re)establishment of onboard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to a virtual DU of a mobile IAB node during a full migration procedure.</w:t>
            </w:r>
          </w:p>
        </w:tc>
      </w:tr>
      <w:tr w:rsidR="00001994" w14:paraId="0B7E0503" w14:textId="77777777">
        <w:tc>
          <w:tcPr>
            <w:tcW w:w="1413" w:type="dxa"/>
            <w:shd w:val="clear" w:color="auto" w:fill="auto"/>
          </w:tcPr>
          <w:p w14:paraId="66A9346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R2-2209703</w:t>
            </w:r>
          </w:p>
        </w:tc>
        <w:tc>
          <w:tcPr>
            <w:tcW w:w="1276" w:type="dxa"/>
            <w:shd w:val="clear" w:color="auto" w:fill="auto"/>
          </w:tcPr>
          <w:p w14:paraId="044C6E26"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Qualcomm</w:t>
            </w:r>
          </w:p>
        </w:tc>
        <w:tc>
          <w:tcPr>
            <w:tcW w:w="6940" w:type="dxa"/>
            <w:shd w:val="clear" w:color="auto" w:fill="auto"/>
          </w:tcPr>
          <w:p w14:paraId="032A5EA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001994" w14:paraId="7EDADAAB" w14:textId="77777777">
        <w:tc>
          <w:tcPr>
            <w:tcW w:w="1413" w:type="dxa"/>
            <w:shd w:val="clear" w:color="auto" w:fill="auto"/>
          </w:tcPr>
          <w:p w14:paraId="7C92FD7C" w14:textId="77777777" w:rsidR="00001994" w:rsidRDefault="00564FA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2E137420"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Apple</w:t>
            </w:r>
          </w:p>
        </w:tc>
        <w:tc>
          <w:tcPr>
            <w:tcW w:w="6940" w:type="dxa"/>
            <w:shd w:val="clear" w:color="auto" w:fill="auto"/>
          </w:tcPr>
          <w:p w14:paraId="3B5AC48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w:t>
            </w:r>
            <w:proofErr w:type="gramStart"/>
            <w:r>
              <w:rPr>
                <w:rFonts w:ascii="Times New Roman" w:hAnsi="Times New Roman" w:cs="Times New Roman"/>
              </w:rPr>
              <w:t>similar to</w:t>
            </w:r>
            <w:proofErr w:type="gramEnd"/>
            <w:r>
              <w:rPr>
                <w:rFonts w:ascii="Times New Roman" w:hAnsi="Times New Roman" w:cs="Times New Roman"/>
              </w:rPr>
              <w:t xml:space="preserve"> Rel-17 </w:t>
            </w:r>
            <w:r>
              <w:rPr>
                <w:rFonts w:ascii="Times New Roman" w:hAnsi="Times New Roman" w:cs="Times New Roman"/>
                <w:highlight w:val="yellow"/>
              </w:rPr>
              <w:t>HSDN</w:t>
            </w:r>
            <w:r>
              <w:rPr>
                <w:rFonts w:ascii="Times New Roman" w:hAnsi="Times New Roman" w:cs="Times New Roman"/>
              </w:rPr>
              <w:t>:</w:t>
            </w:r>
          </w:p>
          <w:p w14:paraId="2431F47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2B7B4986"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14:paraId="33C0758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14:paraId="796A237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w:t>
            </w:r>
            <w:proofErr w:type="gramStart"/>
            <w:r>
              <w:rPr>
                <w:rFonts w:ascii="Times New Roman" w:hAnsi="Times New Roman" w:cs="Times New Roman"/>
              </w:rPr>
              <w:t>i.e.</w:t>
            </w:r>
            <w:proofErr w:type="gramEnd"/>
            <w:r>
              <w:rPr>
                <w:rFonts w:ascii="Times New Roman" w:hAnsi="Times New Roman" w:cs="Times New Roman"/>
              </w:rPr>
              <w:t xml:space="preserv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77E09C58" w14:textId="62590033"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 5.2.3.1 of TS 38.304, cell selection doesn</w:t>
            </w:r>
            <w:r w:rsidR="0024667E">
              <w:rPr>
                <w:rFonts w:ascii="Times New Roman" w:hAnsi="Times New Roman" w:cs="Times New Roman"/>
              </w:rPr>
              <w:t>’</w:t>
            </w:r>
            <w:r>
              <w:rPr>
                <w:rFonts w:ascii="Times New Roman" w:hAnsi="Times New Roman" w:cs="Times New Roman"/>
              </w:rPr>
              <w:t>t need to be enhanced in mobile IAB.</w:t>
            </w:r>
          </w:p>
        </w:tc>
      </w:tr>
      <w:tr w:rsidR="00001994" w14:paraId="3B82072F" w14:textId="77777777">
        <w:tc>
          <w:tcPr>
            <w:tcW w:w="1413" w:type="dxa"/>
            <w:shd w:val="clear" w:color="auto" w:fill="auto"/>
          </w:tcPr>
          <w:p w14:paraId="2D03D852" w14:textId="77777777" w:rsidR="00001994" w:rsidRDefault="00564FAE">
            <w:pPr>
              <w:spacing w:beforeLines="50" w:before="120" w:afterLines="50" w:after="120"/>
              <w:rPr>
                <w:rFonts w:ascii="Times New Roman" w:hAnsi="Times New Roman"/>
              </w:rPr>
            </w:pPr>
            <w:r>
              <w:rPr>
                <w:rFonts w:ascii="Times New Roman" w:hAnsi="Times New Roman"/>
              </w:rPr>
              <w:t>R2- 2209953</w:t>
            </w:r>
          </w:p>
        </w:tc>
        <w:tc>
          <w:tcPr>
            <w:tcW w:w="1276" w:type="dxa"/>
            <w:shd w:val="clear" w:color="auto" w:fill="auto"/>
          </w:tcPr>
          <w:p w14:paraId="078E818F"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Lenovo</w:t>
            </w:r>
          </w:p>
        </w:tc>
        <w:tc>
          <w:tcPr>
            <w:tcW w:w="6940" w:type="dxa"/>
            <w:shd w:val="clear" w:color="auto" w:fill="auto"/>
          </w:tcPr>
          <w:p w14:paraId="010CEE2B" w14:textId="6983696C"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 xml:space="preserve">e to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e.g., via SIB1.</w:t>
            </w:r>
          </w:p>
          <w:p w14:paraId="6819A955" w14:textId="46519CAA"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To differentiate onboard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and surrounding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of mobile IAB-</w:t>
            </w:r>
            <w:r>
              <w:rPr>
                <w:rFonts w:ascii="Times New Roman" w:hAnsi="Times New Roman" w:cs="Times New Roman"/>
              </w:rPr>
              <w:lastRenderedPageBreak/>
              <w:t>node for IAB-donor.</w:t>
            </w:r>
          </w:p>
        </w:tc>
      </w:tr>
      <w:tr w:rsidR="00001994" w14:paraId="73DBD27D" w14:textId="77777777">
        <w:tc>
          <w:tcPr>
            <w:tcW w:w="1413" w:type="dxa"/>
            <w:shd w:val="clear" w:color="auto" w:fill="auto"/>
          </w:tcPr>
          <w:p w14:paraId="065A6B32" w14:textId="77777777" w:rsidR="00001994" w:rsidRDefault="00564FAE">
            <w:pPr>
              <w:spacing w:beforeLines="50" w:before="120" w:afterLines="50" w:after="120"/>
              <w:rPr>
                <w:rFonts w:ascii="Times New Roman" w:hAnsi="Times New Roman"/>
              </w:rPr>
            </w:pPr>
            <w:r>
              <w:rPr>
                <w:rFonts w:ascii="Times New Roman" w:hAnsi="Times New Roman"/>
              </w:rPr>
              <w:lastRenderedPageBreak/>
              <w:t>R2-2209997</w:t>
            </w:r>
          </w:p>
        </w:tc>
        <w:tc>
          <w:tcPr>
            <w:tcW w:w="1276" w:type="dxa"/>
            <w:shd w:val="clear" w:color="auto" w:fill="auto"/>
          </w:tcPr>
          <w:p w14:paraId="55CF1DD4"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CANON</w:t>
            </w:r>
          </w:p>
        </w:tc>
        <w:tc>
          <w:tcPr>
            <w:tcW w:w="6940" w:type="dxa"/>
            <w:shd w:val="clear" w:color="auto" w:fill="auto"/>
          </w:tcPr>
          <w:p w14:paraId="05B81E7E" w14:textId="018A8ECD"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 xml:space="preserve">mobile capability </w:t>
            </w:r>
            <w:proofErr w:type="spellStart"/>
            <w:r>
              <w:rPr>
                <w:rFonts w:ascii="Times New Roman" w:hAnsi="Times New Roman" w:cs="Times New Roman"/>
                <w:highlight w:val="yellow"/>
              </w:rPr>
              <w:t>signalling</w:t>
            </w:r>
            <w:proofErr w:type="spellEnd"/>
            <w:r>
              <w:rPr>
                <w:rFonts w:ascii="Times New Roman" w:hAnsi="Times New Roman" w:cs="Times New Roman"/>
              </w:rPr>
              <w:t xml:space="preserve"> towards the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in its vicinity using SIB </w:t>
            </w:r>
            <w:proofErr w:type="spellStart"/>
            <w:r>
              <w:rPr>
                <w:rFonts w:ascii="Times New Roman" w:hAnsi="Times New Roman" w:cs="Times New Roman"/>
              </w:rPr>
              <w:t>signalling</w:t>
            </w:r>
            <w:proofErr w:type="spellEnd"/>
            <w:r>
              <w:rPr>
                <w:rFonts w:ascii="Times New Roman" w:hAnsi="Times New Roman" w:cs="Times New Roman"/>
              </w:rPr>
              <w:t xml:space="preserve">. This Mobile capability </w:t>
            </w:r>
            <w:proofErr w:type="spellStart"/>
            <w:r>
              <w:rPr>
                <w:rFonts w:ascii="Times New Roman" w:hAnsi="Times New Roman" w:cs="Times New Roman"/>
              </w:rPr>
              <w:t>signalling</w:t>
            </w:r>
            <w:proofErr w:type="spellEnd"/>
            <w:r>
              <w:rPr>
                <w:rFonts w:ascii="Times New Roman" w:hAnsi="Times New Roman" w:cs="Times New Roman"/>
              </w:rPr>
              <w:t xml:space="preserve"> may include a mobility profile </w:t>
            </w:r>
            <w:proofErr w:type="gramStart"/>
            <w:r>
              <w:rPr>
                <w:rFonts w:ascii="Times New Roman" w:hAnsi="Times New Roman" w:cs="Times New Roman"/>
              </w:rPr>
              <w:t>similar to</w:t>
            </w:r>
            <w:proofErr w:type="gramEnd"/>
            <w:r>
              <w:rPr>
                <w:rFonts w:ascii="Times New Roman" w:hAnsi="Times New Roman" w:cs="Times New Roman"/>
              </w:rPr>
              <w:t xml:space="preserve"> the one shared with the IAB-donor-CU.</w:t>
            </w:r>
          </w:p>
          <w:p w14:paraId="03767E66" w14:textId="60D15DEB"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5: In case the mobile IAB node is static, the mobile IAB node may inform the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001994" w14:paraId="691C7337" w14:textId="77777777">
        <w:tc>
          <w:tcPr>
            <w:tcW w:w="1413" w:type="dxa"/>
            <w:shd w:val="clear" w:color="auto" w:fill="auto"/>
          </w:tcPr>
          <w:p w14:paraId="5326F188" w14:textId="77777777" w:rsidR="00001994" w:rsidRDefault="00564FAE">
            <w:pPr>
              <w:spacing w:beforeLines="50" w:before="120" w:afterLines="50" w:after="120"/>
              <w:rPr>
                <w:rFonts w:ascii="Times New Roman" w:hAnsi="Times New Roman"/>
              </w:rPr>
            </w:pPr>
            <w:r>
              <w:rPr>
                <w:rFonts w:ascii="Times New Roman" w:hAnsi="Times New Roman"/>
              </w:rPr>
              <w:t>R2-2210778</w:t>
            </w:r>
          </w:p>
        </w:tc>
        <w:tc>
          <w:tcPr>
            <w:tcW w:w="1276" w:type="dxa"/>
            <w:shd w:val="clear" w:color="auto" w:fill="auto"/>
          </w:tcPr>
          <w:p w14:paraId="180CCC72"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Nokia</w:t>
            </w:r>
          </w:p>
        </w:tc>
        <w:tc>
          <w:tcPr>
            <w:tcW w:w="6940" w:type="dxa"/>
            <w:shd w:val="clear" w:color="auto" w:fill="auto"/>
          </w:tcPr>
          <w:p w14:paraId="3E0BE35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w:t>
            </w:r>
            <w:proofErr w:type="spellStart"/>
            <w:r>
              <w:rPr>
                <w:rFonts w:ascii="Times New Roman" w:hAnsi="Times New Roman" w:cs="Times New Roman"/>
              </w:rPr>
              <w:t>behaviour</w:t>
            </w:r>
            <w:proofErr w:type="spellEnd"/>
            <w:r>
              <w:rPr>
                <w:rFonts w:ascii="Times New Roman" w:hAnsi="Times New Roman" w:cs="Times New Roman"/>
              </w:rPr>
              <w:t xml:space="preserve">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001994" w14:paraId="110ACF0D" w14:textId="77777777">
        <w:tc>
          <w:tcPr>
            <w:tcW w:w="1413" w:type="dxa"/>
            <w:shd w:val="clear" w:color="auto" w:fill="auto"/>
          </w:tcPr>
          <w:p w14:paraId="037CE831" w14:textId="77777777" w:rsidR="00001994" w:rsidRDefault="00564FA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9E43FCB"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Ericsson</w:t>
            </w:r>
          </w:p>
        </w:tc>
        <w:tc>
          <w:tcPr>
            <w:tcW w:w="6940" w:type="dxa"/>
            <w:shd w:val="clear" w:color="auto" w:fill="auto"/>
          </w:tcPr>
          <w:p w14:paraId="74703E16" w14:textId="77777777" w:rsidR="00001994" w:rsidRDefault="00564FA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w:t>
            </w:r>
            <w:proofErr w:type="gramStart"/>
            <w:r>
              <w:rPr>
                <w:rFonts w:ascii="Times New Roman" w:hAnsi="Times New Roman" w:cs="Times New Roman"/>
              </w:rPr>
              <w:t>1:RAN</w:t>
            </w:r>
            <w:proofErr w:type="gramEnd"/>
            <w:r>
              <w:rPr>
                <w:rFonts w:ascii="Times New Roman" w:hAnsi="Times New Roman" w:cs="Times New Roman"/>
              </w:rPr>
              <w:t xml:space="preserve">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001994" w14:paraId="4C932297" w14:textId="77777777">
        <w:tc>
          <w:tcPr>
            <w:tcW w:w="1413" w:type="dxa"/>
            <w:shd w:val="clear" w:color="auto" w:fill="auto"/>
          </w:tcPr>
          <w:p w14:paraId="66B5DF57" w14:textId="77777777" w:rsidR="00001994" w:rsidRDefault="00564FAE">
            <w:pPr>
              <w:spacing w:beforeLines="50" w:before="120" w:afterLines="50" w:after="120"/>
              <w:rPr>
                <w:rFonts w:ascii="Times New Roman" w:hAnsi="Times New Roman"/>
              </w:rPr>
            </w:pPr>
            <w:r>
              <w:rPr>
                <w:rFonts w:ascii="Times New Roman" w:hAnsi="Times New Roman"/>
              </w:rPr>
              <w:t>R2-2210387</w:t>
            </w:r>
          </w:p>
        </w:tc>
        <w:tc>
          <w:tcPr>
            <w:tcW w:w="1276" w:type="dxa"/>
            <w:shd w:val="clear" w:color="auto" w:fill="auto"/>
          </w:tcPr>
          <w:p w14:paraId="6A460098"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vivo</w:t>
            </w:r>
          </w:p>
        </w:tc>
        <w:tc>
          <w:tcPr>
            <w:tcW w:w="6940" w:type="dxa"/>
            <w:shd w:val="clear" w:color="auto" w:fill="auto"/>
          </w:tcPr>
          <w:p w14:paraId="1A91A7F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60E5023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001994" w14:paraId="141F4C43" w14:textId="77777777">
        <w:tc>
          <w:tcPr>
            <w:tcW w:w="1413" w:type="dxa"/>
            <w:shd w:val="clear" w:color="auto" w:fill="auto"/>
          </w:tcPr>
          <w:p w14:paraId="43A2EB8C" w14:textId="77777777" w:rsidR="00001994" w:rsidRDefault="00564FA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5C333AE4"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Kyocera</w:t>
            </w:r>
          </w:p>
        </w:tc>
        <w:tc>
          <w:tcPr>
            <w:tcW w:w="6940" w:type="dxa"/>
            <w:shd w:val="clear" w:color="auto" w:fill="auto"/>
          </w:tcPr>
          <w:p w14:paraId="34671F49" w14:textId="1BEA63F1" w:rsidR="00001994" w:rsidRDefault="00564FA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moving together with the IAB-node can stay on the IAB-node, based on the existing radio condition-based cell reselection and the proper frequency priority. </w:t>
            </w:r>
          </w:p>
          <w:p w14:paraId="732800E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UE cannot decide whether it should reselect the mobile IAB-node or not, unless the UE knows the user’s intention. </w:t>
            </w:r>
          </w:p>
          <w:p w14:paraId="60B8298F" w14:textId="0DFFC571"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to perform cell reselection to/from the mobile IAB-node.</w:t>
            </w:r>
          </w:p>
        </w:tc>
      </w:tr>
      <w:tr w:rsidR="00001994" w14:paraId="56B89AFB" w14:textId="77777777">
        <w:tc>
          <w:tcPr>
            <w:tcW w:w="1413" w:type="dxa"/>
            <w:shd w:val="clear" w:color="auto" w:fill="auto"/>
          </w:tcPr>
          <w:p w14:paraId="0FBD5CBE" w14:textId="77777777" w:rsidR="00001994" w:rsidRDefault="00564FA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6E9B938D"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Xiaomi</w:t>
            </w:r>
          </w:p>
        </w:tc>
        <w:tc>
          <w:tcPr>
            <w:tcW w:w="6940" w:type="dxa"/>
            <w:shd w:val="clear" w:color="auto" w:fill="auto"/>
          </w:tcPr>
          <w:p w14:paraId="617880B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 xml:space="preserve">eselecting to the </w:t>
            </w:r>
            <w:proofErr w:type="spellStart"/>
            <w:r>
              <w:rPr>
                <w:rFonts w:ascii="Times New Roman" w:hAnsi="Times New Roman" w:cs="Times New Roman"/>
                <w:highlight w:val="yellow"/>
              </w:rPr>
              <w:t>mIAB</w:t>
            </w:r>
            <w:proofErr w:type="spellEnd"/>
            <w:r>
              <w:rPr>
                <w:rFonts w:ascii="Times New Roman" w:hAnsi="Times New Roman" w:cs="Times New Roman"/>
                <w:highlight w:val="yellow"/>
              </w:rPr>
              <w:t xml:space="preserve"> of the vehicle</w:t>
            </w:r>
            <w:r>
              <w:rPr>
                <w:rFonts w:ascii="Times New Roman" w:hAnsi="Times New Roman" w:cs="Times New Roman"/>
              </w:rPr>
              <w:t xml:space="preserve"> the UE has on-boarded the UE can use this status when stationary or in motion as depicted in scenarios 1, 2 and 3 to maintain connectivity to the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66EE7C9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RAN2 should use the observations (1-4) captured for the scenarios described in this paper as a basis to develop requirements to guide good selection and reselection </w:t>
            </w:r>
            <w:proofErr w:type="spellStart"/>
            <w:r>
              <w:rPr>
                <w:rFonts w:ascii="Times New Roman" w:hAnsi="Times New Roman" w:cs="Times New Roman"/>
              </w:rPr>
              <w:t>behaviour</w:t>
            </w:r>
            <w:proofErr w:type="spellEnd"/>
            <w:r>
              <w:rPr>
                <w:rFonts w:ascii="Times New Roman" w:hAnsi="Times New Roman" w:cs="Times New Roman"/>
              </w:rPr>
              <w:t xml:space="preserve"> for UE vehicle on-boarding, continued connectivity whilst on-board and for leaving a vehicle to </w:t>
            </w:r>
            <w:proofErr w:type="gramStart"/>
            <w:r>
              <w:rPr>
                <w:rFonts w:ascii="Times New Roman" w:hAnsi="Times New Roman" w:cs="Times New Roman"/>
              </w:rPr>
              <w:t>efficiently and accurately manage the connectivity</w:t>
            </w:r>
            <w:proofErr w:type="gramEnd"/>
            <w:r>
              <w:rPr>
                <w:rFonts w:ascii="Times New Roman" w:hAnsi="Times New Roman" w:cs="Times New Roman"/>
              </w:rPr>
              <w:t xml:space="preserve"> to the </w:t>
            </w:r>
            <w:proofErr w:type="spellStart"/>
            <w:r>
              <w:rPr>
                <w:rFonts w:ascii="Times New Roman" w:hAnsi="Times New Roman" w:cs="Times New Roman"/>
              </w:rPr>
              <w:t>mIAB</w:t>
            </w:r>
            <w:proofErr w:type="spellEnd"/>
            <w:r>
              <w:rPr>
                <w:rFonts w:ascii="Times New Roman" w:hAnsi="Times New Roman" w:cs="Times New Roman"/>
              </w:rPr>
              <w:t>.</w:t>
            </w:r>
          </w:p>
          <w:p w14:paraId="662E88B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1. Stationary UE connected to external </w:t>
            </w:r>
            <w:proofErr w:type="spellStart"/>
            <w:r>
              <w:rPr>
                <w:rFonts w:ascii="Times New Roman" w:hAnsi="Times New Roman" w:cs="Times New Roman"/>
              </w:rPr>
              <w:t>gNB</w:t>
            </w:r>
            <w:proofErr w:type="spellEnd"/>
            <w:r>
              <w:rPr>
                <w:rFonts w:ascii="Times New Roman" w:hAnsi="Times New Roman" w:cs="Times New Roman"/>
              </w:rPr>
              <w:t xml:space="preserve"> on-boards to UE with </w:t>
            </w:r>
            <w:proofErr w:type="spellStart"/>
            <w:r>
              <w:rPr>
                <w:rFonts w:ascii="Times New Roman" w:hAnsi="Times New Roman" w:cs="Times New Roman"/>
              </w:rPr>
              <w:t>mIAB</w:t>
            </w:r>
            <w:proofErr w:type="spellEnd"/>
            <w:r>
              <w:rPr>
                <w:rFonts w:ascii="Times New Roman" w:hAnsi="Times New Roman" w:cs="Times New Roman"/>
              </w:rPr>
              <w:t xml:space="preserve"> node</w:t>
            </w:r>
          </w:p>
          <w:p w14:paraId="223FC8D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2. UE connected to </w:t>
            </w:r>
            <w:proofErr w:type="spellStart"/>
            <w:r>
              <w:rPr>
                <w:rFonts w:ascii="Times New Roman" w:hAnsi="Times New Roman" w:cs="Times New Roman"/>
              </w:rPr>
              <w:t>mIAB</w:t>
            </w:r>
            <w:proofErr w:type="spellEnd"/>
            <w:r>
              <w:rPr>
                <w:rFonts w:ascii="Times New Roman" w:hAnsi="Times New Roman" w:cs="Times New Roman"/>
              </w:rPr>
              <w:t xml:space="preserve"> leaves vehicle and connects to external </w:t>
            </w:r>
            <w:proofErr w:type="spellStart"/>
            <w:r>
              <w:rPr>
                <w:rFonts w:ascii="Times New Roman" w:hAnsi="Times New Roman" w:cs="Times New Roman"/>
              </w:rPr>
              <w:t>gNB</w:t>
            </w:r>
            <w:proofErr w:type="spellEnd"/>
          </w:p>
          <w:p w14:paraId="0408E3AF" w14:textId="2A2D7CF5"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3. </w:t>
            </w:r>
            <w:proofErr w:type="spellStart"/>
            <w:r>
              <w:rPr>
                <w:rFonts w:ascii="Times New Roman" w:hAnsi="Times New Roman" w:cs="Times New Roman"/>
              </w:rPr>
              <w:t>U</w:t>
            </w:r>
            <w:r w:rsidR="0024667E">
              <w:rPr>
                <w:rFonts w:ascii="Times New Roman" w:hAnsi="Times New Roman" w:cs="Times New Roman"/>
              </w:rPr>
              <w:t>e</w:t>
            </w:r>
            <w:r>
              <w:rPr>
                <w:rFonts w:ascii="Times New Roman" w:hAnsi="Times New Roman" w:cs="Times New Roman"/>
              </w:rPr>
              <w:t>s</w:t>
            </w:r>
            <w:proofErr w:type="spellEnd"/>
            <w:r>
              <w:rPr>
                <w:rFonts w:ascii="Times New Roman" w:hAnsi="Times New Roman" w:cs="Times New Roman"/>
              </w:rPr>
              <w:t xml:space="preserve"> on-board vehicle in transit. During the journey </w:t>
            </w:r>
            <w:proofErr w:type="spellStart"/>
            <w:r>
              <w:rPr>
                <w:rFonts w:ascii="Times New Roman" w:hAnsi="Times New Roman" w:cs="Times New Roman"/>
              </w:rPr>
              <w:t>mIAB</w:t>
            </w:r>
            <w:proofErr w:type="spellEnd"/>
            <w:r>
              <w:rPr>
                <w:rFonts w:ascii="Times New Roman" w:hAnsi="Times New Roman" w:cs="Times New Roman"/>
              </w:rPr>
              <w:t xml:space="preserve"> performs full migration to new IAB-CU.</w:t>
            </w:r>
          </w:p>
          <w:p w14:paraId="6413628D"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Scenario 4. Lines of similarly moving (or not) vehicles </w:t>
            </w:r>
            <w:proofErr w:type="gramStart"/>
            <w:r>
              <w:rPr>
                <w:rFonts w:ascii="Times New Roman" w:hAnsi="Times New Roman" w:cs="Times New Roman"/>
              </w:rPr>
              <w:t>e.g.</w:t>
            </w:r>
            <w:proofErr w:type="gramEnd"/>
            <w:r>
              <w:rPr>
                <w:rFonts w:ascii="Times New Roman" w:hAnsi="Times New Roman" w:cs="Times New Roman"/>
              </w:rPr>
              <w:t xml:space="preserve"> queuing to exit</w:t>
            </w:r>
          </w:p>
        </w:tc>
      </w:tr>
      <w:tr w:rsidR="00001994" w14:paraId="66A1FDE9" w14:textId="77777777">
        <w:tc>
          <w:tcPr>
            <w:tcW w:w="1413" w:type="dxa"/>
            <w:shd w:val="clear" w:color="auto" w:fill="auto"/>
          </w:tcPr>
          <w:p w14:paraId="031E6E46" w14:textId="77777777" w:rsidR="00001994" w:rsidRDefault="00564FAE">
            <w:pPr>
              <w:spacing w:beforeLines="50" w:before="120" w:afterLines="50" w:after="120"/>
              <w:rPr>
                <w:rFonts w:ascii="Times New Roman" w:hAnsi="Times New Roman"/>
              </w:rPr>
            </w:pPr>
            <w:r>
              <w:rPr>
                <w:rFonts w:ascii="Times New Roman" w:hAnsi="Times New Roman"/>
              </w:rPr>
              <w:t>R2-2210522</w:t>
            </w:r>
          </w:p>
        </w:tc>
        <w:tc>
          <w:tcPr>
            <w:tcW w:w="1276" w:type="dxa"/>
            <w:shd w:val="clear" w:color="auto" w:fill="auto"/>
          </w:tcPr>
          <w:p w14:paraId="417913CD"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Samsung</w:t>
            </w:r>
          </w:p>
        </w:tc>
        <w:tc>
          <w:tcPr>
            <w:tcW w:w="6940" w:type="dxa"/>
            <w:shd w:val="clear" w:color="auto" w:fill="auto"/>
          </w:tcPr>
          <w:p w14:paraId="5CF964EF"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RAN2 discuss whether in idle/inactive mode of access UE, whether access UE’s cell reselection to </w:t>
            </w:r>
            <w:proofErr w:type="spellStart"/>
            <w:r>
              <w:rPr>
                <w:rFonts w:ascii="Times New Roman" w:hAnsi="Times New Roman" w:cs="Times New Roman"/>
              </w:rPr>
              <w:t>neighbour</w:t>
            </w:r>
            <w:proofErr w:type="spellEnd"/>
            <w:r>
              <w:rPr>
                <w:rFonts w:ascii="Times New Roman" w:hAnsi="Times New Roman" w:cs="Times New Roman"/>
              </w:rPr>
              <w:t xml:space="preserve"> cell (out of the IAB node) and again back to the cell of the IAB node could be a problem, and if so, to find the solution for this.</w:t>
            </w:r>
          </w:p>
        </w:tc>
      </w:tr>
      <w:tr w:rsidR="00001994" w14:paraId="69D77D5C" w14:textId="77777777">
        <w:tc>
          <w:tcPr>
            <w:tcW w:w="1413" w:type="dxa"/>
            <w:shd w:val="clear" w:color="auto" w:fill="auto"/>
          </w:tcPr>
          <w:p w14:paraId="6F96D2B8" w14:textId="77777777" w:rsidR="00001994" w:rsidRDefault="00564FAE">
            <w:pPr>
              <w:spacing w:beforeLines="50" w:before="120" w:afterLines="50" w:after="120"/>
              <w:rPr>
                <w:rFonts w:ascii="Times New Roman" w:hAnsi="Times New Roman"/>
              </w:rPr>
            </w:pPr>
            <w:r>
              <w:rPr>
                <w:rFonts w:ascii="Times New Roman" w:hAnsi="Times New Roman"/>
              </w:rPr>
              <w:lastRenderedPageBreak/>
              <w:t>R2-2210548</w:t>
            </w:r>
          </w:p>
        </w:tc>
        <w:tc>
          <w:tcPr>
            <w:tcW w:w="1276" w:type="dxa"/>
            <w:shd w:val="clear" w:color="auto" w:fill="auto"/>
          </w:tcPr>
          <w:p w14:paraId="081EDF73" w14:textId="77777777" w:rsidR="00001994" w:rsidRDefault="00564FAE">
            <w:pPr>
              <w:spacing w:beforeLines="50" w:before="120" w:afterLines="50" w:after="120"/>
              <w:rPr>
                <w:rFonts w:ascii="Times New Roman" w:eastAsia="宋体" w:hAnsi="Times New Roman" w:cs="Times New Roman"/>
              </w:rPr>
            </w:pPr>
            <w:proofErr w:type="spellStart"/>
            <w:r>
              <w:rPr>
                <w:rFonts w:ascii="Times New Roman" w:eastAsia="宋体" w:hAnsi="Times New Roman" w:cs="Times New Roman"/>
              </w:rPr>
              <w:t>InterDigital</w:t>
            </w:r>
            <w:proofErr w:type="spellEnd"/>
          </w:p>
        </w:tc>
        <w:tc>
          <w:tcPr>
            <w:tcW w:w="6940" w:type="dxa"/>
            <w:shd w:val="clear" w:color="auto" w:fill="auto"/>
          </w:tcPr>
          <w:p w14:paraId="236EE2F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14:paraId="700613A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w:t>
            </w:r>
            <w:proofErr w:type="spellStart"/>
            <w:r>
              <w:rPr>
                <w:rFonts w:ascii="Times New Roman" w:hAnsi="Times New Roman" w:cs="Times New Roman"/>
              </w:rPr>
              <w:t>granulity</w:t>
            </w:r>
            <w:proofErr w:type="spellEnd"/>
            <w:r>
              <w:rPr>
                <w:rFonts w:ascii="Times New Roman" w:hAnsi="Times New Roman" w:cs="Times New Roman"/>
              </w:rPr>
              <w:t xml:space="preserve">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342D5D3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14:paraId="4B5DD59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t xml:space="preserve">A UE can stop or </w:t>
            </w:r>
            <w:proofErr w:type="spellStart"/>
            <w:r>
              <w:rPr>
                <w:rFonts w:ascii="Times New Roman" w:hAnsi="Times New Roman" w:cs="Times New Roman"/>
              </w:rPr>
              <w:t>deprioritze</w:t>
            </w:r>
            <w:proofErr w:type="spellEnd"/>
            <w:r>
              <w:rPr>
                <w:rFonts w:ascii="Times New Roman" w:hAnsi="Times New Roman" w:cs="Times New Roman"/>
              </w:rPr>
              <w:t xml:space="preserve"> measurements on </w:t>
            </w:r>
            <w:proofErr w:type="spellStart"/>
            <w:r>
              <w:rPr>
                <w:rFonts w:ascii="Times New Roman" w:hAnsi="Times New Roman" w:cs="Times New Roman"/>
              </w:rPr>
              <w:t>nerighbour</w:t>
            </w:r>
            <w:proofErr w:type="spellEnd"/>
            <w:r>
              <w:rPr>
                <w:rFonts w:ascii="Times New Roman" w:hAnsi="Times New Roman" w:cs="Times New Roman"/>
              </w:rPr>
              <w:t xml:space="preserve"> cells belonging to a mobile IAB node, depending on the mobility state of the IAB node.  Exact details are FFS.  </w:t>
            </w:r>
          </w:p>
        </w:tc>
      </w:tr>
      <w:tr w:rsidR="00001994" w14:paraId="49301B74" w14:textId="77777777">
        <w:tc>
          <w:tcPr>
            <w:tcW w:w="1413" w:type="dxa"/>
            <w:shd w:val="clear" w:color="auto" w:fill="auto"/>
          </w:tcPr>
          <w:p w14:paraId="0AF11029" w14:textId="77777777" w:rsidR="00001994" w:rsidRDefault="00564FAE">
            <w:pPr>
              <w:spacing w:beforeLines="50" w:before="120" w:afterLines="50" w:after="120"/>
              <w:rPr>
                <w:rFonts w:ascii="Times New Roman" w:hAnsi="Times New Roman"/>
              </w:rPr>
            </w:pPr>
            <w:r>
              <w:rPr>
                <w:rFonts w:ascii="Times New Roman" w:hAnsi="Times New Roman"/>
              </w:rPr>
              <w:t>R2-2210562</w:t>
            </w:r>
          </w:p>
        </w:tc>
        <w:tc>
          <w:tcPr>
            <w:tcW w:w="1276" w:type="dxa"/>
            <w:shd w:val="clear" w:color="auto" w:fill="auto"/>
          </w:tcPr>
          <w:p w14:paraId="5D05B149" w14:textId="77777777" w:rsidR="00001994" w:rsidRDefault="00564FAE">
            <w:pPr>
              <w:spacing w:beforeLines="50" w:before="120" w:afterLines="50" w:after="120"/>
              <w:rPr>
                <w:rFonts w:ascii="Times New Roman" w:eastAsia="宋体" w:hAnsi="Times New Roman" w:cs="Times New Roman"/>
              </w:rPr>
            </w:pPr>
            <w:r>
              <w:rPr>
                <w:rFonts w:ascii="Times New Roman" w:eastAsia="宋体" w:hAnsi="Times New Roman" w:cs="Times New Roman"/>
              </w:rPr>
              <w:t>LG Electronics</w:t>
            </w:r>
          </w:p>
        </w:tc>
        <w:tc>
          <w:tcPr>
            <w:tcW w:w="6940" w:type="dxa"/>
            <w:shd w:val="clear" w:color="auto" w:fill="auto"/>
          </w:tcPr>
          <w:p w14:paraId="3E6F26C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559A0595" w14:textId="77777777" w:rsidR="00001994" w:rsidRDefault="00001994">
      <w:pPr>
        <w:spacing w:beforeLines="50" w:before="120" w:afterLines="50" w:after="120"/>
        <w:rPr>
          <w:rFonts w:ascii="Times New Roman" w:hAnsi="Times New Roman"/>
          <w:b/>
        </w:rPr>
      </w:pPr>
    </w:p>
    <w:p w14:paraId="10D51A2C"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t>Legacy UE clarifications</w:t>
      </w:r>
    </w:p>
    <w:p w14:paraId="5A59B2D2" w14:textId="4740CC85"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We first try to clarify the behaviors/impacts of legacy </w:t>
      </w:r>
      <w:proofErr w:type="spellStart"/>
      <w:r>
        <w:rPr>
          <w:rFonts w:ascii="Times New Roman" w:eastAsia="宋体" w:hAnsi="Times New Roman"/>
        </w:rPr>
        <w:t>U</w:t>
      </w:r>
      <w:r w:rsidR="0024667E">
        <w:rPr>
          <w:rFonts w:ascii="Times New Roman" w:eastAsia="宋体" w:hAnsi="Times New Roman"/>
        </w:rPr>
        <w:t>e</w:t>
      </w:r>
      <w:r>
        <w:rPr>
          <w:rFonts w:ascii="Times New Roman" w:eastAsia="宋体" w:hAnsi="Times New Roman"/>
        </w:rPr>
        <w:t>s</w:t>
      </w:r>
      <w:proofErr w:type="spellEnd"/>
      <w:r>
        <w:rPr>
          <w:rFonts w:ascii="Times New Roman" w:eastAsia="宋体" w:hAnsi="Times New Roman"/>
        </w:rPr>
        <w:t xml:space="preserve"> under the mobile IAB cell, </w:t>
      </w:r>
      <w:proofErr w:type="gramStart"/>
      <w:r>
        <w:rPr>
          <w:rFonts w:ascii="Times New Roman" w:eastAsia="宋体" w:hAnsi="Times New Roman"/>
        </w:rPr>
        <w:t>i.e.</w:t>
      </w:r>
      <w:proofErr w:type="gramEnd"/>
      <w:r>
        <w:rPr>
          <w:rFonts w:ascii="Times New Roman" w:eastAsia="宋体" w:hAnsi="Times New Roman"/>
        </w:rPr>
        <w:t xml:space="preserve"> the scope “</w:t>
      </w:r>
      <w:r>
        <w:rPr>
          <w:rFonts w:ascii="Times New Roman" w:eastAsia="宋体" w:hAnsi="Times New Roman"/>
          <w:i/>
        </w:rPr>
        <w:t xml:space="preserve">Make some assumptions on typical configuration and cell reselection </w:t>
      </w:r>
      <w:proofErr w:type="spellStart"/>
      <w:r>
        <w:rPr>
          <w:rFonts w:ascii="Times New Roman" w:eastAsia="宋体" w:hAnsi="Times New Roman"/>
          <w:i/>
        </w:rPr>
        <w:t>behaviour</w:t>
      </w:r>
      <w:proofErr w:type="spellEnd"/>
      <w:r>
        <w:rPr>
          <w:rFonts w:ascii="Times New Roman" w:eastAsia="宋体" w:hAnsi="Times New Roman"/>
          <w:i/>
        </w:rPr>
        <w:t xml:space="preserve"> for legacy </w:t>
      </w:r>
      <w:proofErr w:type="spellStart"/>
      <w:r>
        <w:rPr>
          <w:rFonts w:ascii="Times New Roman" w:eastAsia="宋体" w:hAnsi="Times New Roman"/>
          <w:i/>
        </w:rPr>
        <w:t>U</w:t>
      </w:r>
      <w:r w:rsidR="0024667E">
        <w:rPr>
          <w:rFonts w:ascii="Times New Roman" w:eastAsia="宋体" w:hAnsi="Times New Roman"/>
          <w:i/>
        </w:rPr>
        <w:t>e</w:t>
      </w:r>
      <w:r>
        <w:rPr>
          <w:rFonts w:ascii="Times New Roman" w:eastAsia="宋体" w:hAnsi="Times New Roman"/>
          <w:i/>
        </w:rPr>
        <w:t>s</w:t>
      </w:r>
      <w:proofErr w:type="spellEnd"/>
      <w:r>
        <w:rPr>
          <w:rFonts w:ascii="Times New Roman" w:eastAsia="宋体" w:hAnsi="Times New Roman"/>
        </w:rPr>
        <w:t>” of this email discussion.</w:t>
      </w:r>
    </w:p>
    <w:p w14:paraId="3E2DFBE7" w14:textId="4EDFF2F2" w:rsidR="00001994" w:rsidRDefault="00564FAE">
      <w:pPr>
        <w:spacing w:beforeLines="50" w:before="120" w:afterLines="50" w:after="120"/>
        <w:rPr>
          <w:rFonts w:ascii="Times New Roman" w:eastAsia="宋体" w:hAnsi="Times New Roman"/>
        </w:rPr>
      </w:pPr>
      <w:r>
        <w:rPr>
          <w:rFonts w:ascii="Times New Roman" w:eastAsia="宋体" w:hAnsi="Times New Roman"/>
        </w:rPr>
        <w:t>Rapporteur understands there should be no impact to legacy UE working on mobile IAB cell, regardless the enhancement/impact we introduced in R18 for mobile IAB cell. “</w:t>
      </w:r>
      <w:r>
        <w:rPr>
          <w:rFonts w:ascii="Times New Roman" w:eastAsia="宋体" w:hAnsi="Times New Roman"/>
          <w:i/>
        </w:rPr>
        <w:t xml:space="preserve">RAN2 confirms that Mobile IAB need to work with legacy </w:t>
      </w:r>
      <w:proofErr w:type="spellStart"/>
      <w:r>
        <w:rPr>
          <w:rFonts w:ascii="Times New Roman" w:eastAsia="宋体" w:hAnsi="Times New Roman"/>
          <w:i/>
        </w:rPr>
        <w:t>U</w:t>
      </w:r>
      <w:r w:rsidR="0024667E">
        <w:rPr>
          <w:rFonts w:ascii="Times New Roman" w:eastAsia="宋体" w:hAnsi="Times New Roman"/>
          <w:i/>
        </w:rPr>
        <w:t>e</w:t>
      </w:r>
      <w:r>
        <w:rPr>
          <w:rFonts w:ascii="Times New Roman" w:eastAsia="宋体" w:hAnsi="Times New Roman"/>
          <w:i/>
        </w:rPr>
        <w:t>s</w:t>
      </w:r>
      <w:proofErr w:type="spellEnd"/>
      <w:r>
        <w:rPr>
          <w:rFonts w:ascii="Times New Roman" w:eastAsia="宋体" w:hAnsi="Times New Roman"/>
          <w:i/>
        </w:rPr>
        <w:t>.</w:t>
      </w:r>
      <w:r>
        <w:rPr>
          <w:rFonts w:ascii="Times New Roman" w:eastAsia="宋体" w:hAnsi="Times New Roman"/>
        </w:rPr>
        <w:t>”</w:t>
      </w:r>
    </w:p>
    <w:p w14:paraId="0525B00D" w14:textId="19273945"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Therefore, following assumption should be the common understanding of the </w:t>
      </w:r>
      <w:proofErr w:type="spellStart"/>
      <w:r>
        <w:rPr>
          <w:rFonts w:ascii="Times New Roman" w:eastAsia="宋体" w:hAnsi="Times New Roman"/>
        </w:rPr>
        <w:t>U</w:t>
      </w:r>
      <w:r w:rsidR="0024667E">
        <w:rPr>
          <w:rFonts w:ascii="Times New Roman" w:eastAsia="宋体" w:hAnsi="Times New Roman"/>
        </w:rPr>
        <w:t>e</w:t>
      </w:r>
      <w:r>
        <w:rPr>
          <w:rFonts w:ascii="Times New Roman" w:eastAsia="宋体" w:hAnsi="Times New Roman"/>
        </w:rPr>
        <w:t>s</w:t>
      </w:r>
      <w:proofErr w:type="spellEnd"/>
      <w:r>
        <w:rPr>
          <w:rFonts w:ascii="Times New Roman" w:eastAsia="宋体" w:hAnsi="Times New Roman"/>
        </w:rPr>
        <w:t xml:space="preserve"> working in the mobile IAB cell and the typical configuration of mobile IAB cell for cell (re)selection.</w:t>
      </w:r>
    </w:p>
    <w:p w14:paraId="11DFA21D" w14:textId="77777777" w:rsidR="00001994" w:rsidRDefault="00564FA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14:paraId="4B5AFFA3" w14:textId="1A6CCE35" w:rsidR="00001994" w:rsidRDefault="00564FAE">
      <w:pPr>
        <w:spacing w:beforeLines="50" w:before="120" w:afterLines="50" w:after="120"/>
        <w:rPr>
          <w:rFonts w:ascii="Times New Roman" w:hAnsi="Times New Roman"/>
          <w:b/>
        </w:rPr>
      </w:pPr>
      <w:r>
        <w:rPr>
          <w:rFonts w:ascii="Times New Roman" w:hAnsi="Times New Roman"/>
          <w:b/>
        </w:rPr>
        <w:t xml:space="preserve">Assumption 2: No spec impact to legacy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behaviors.</w:t>
      </w:r>
    </w:p>
    <w:p w14:paraId="7D0DE687" w14:textId="4782B9AC" w:rsidR="00001994" w:rsidRDefault="00564FAE">
      <w:pPr>
        <w:spacing w:beforeLines="50" w:before="120" w:afterLines="50" w:after="120"/>
        <w:rPr>
          <w:rFonts w:ascii="Times New Roman" w:hAnsi="Times New Roman"/>
          <w:b/>
        </w:rPr>
      </w:pPr>
      <w:r>
        <w:rPr>
          <w:rFonts w:ascii="Times New Roman" w:hAnsi="Times New Roman"/>
          <w:b/>
        </w:rPr>
        <w:t xml:space="preserve">Assumption 3: Any R18 newly broadcasted info of mobile-IAB cell (if agreed) does not forbid/control the access of legacy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w:t>
      </w:r>
    </w:p>
    <w:p w14:paraId="1951D2D7" w14:textId="45C64C09" w:rsidR="00001994" w:rsidRDefault="00564FAE">
      <w:pPr>
        <w:spacing w:beforeLines="50" w:before="120" w:afterLines="50" w:after="120"/>
        <w:rPr>
          <w:rFonts w:ascii="Times New Roman" w:hAnsi="Times New Roman"/>
          <w:b/>
        </w:rPr>
      </w:pPr>
      <w:r>
        <w:rPr>
          <w:rFonts w:ascii="Times New Roman" w:hAnsi="Times New Roman"/>
          <w:b/>
        </w:rPr>
        <w:t xml:space="preserve">Assumption 4: Non-enhanced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(including legacy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and R18 </w:t>
      </w:r>
      <w:proofErr w:type="spellStart"/>
      <w:r>
        <w:rPr>
          <w:rFonts w:ascii="Times New Roman" w:hAnsi="Times New Roman"/>
          <w:b/>
        </w:rPr>
        <w:t>U</w:t>
      </w:r>
      <w:r w:rsidR="0024667E">
        <w:rPr>
          <w:rFonts w:ascii="Times New Roman" w:hAnsi="Times New Roman"/>
          <w:b/>
        </w:rPr>
        <w:t>e</w:t>
      </w:r>
      <w:r>
        <w:rPr>
          <w:rFonts w:ascii="Times New Roman" w:hAnsi="Times New Roman"/>
          <w:b/>
        </w:rPr>
        <w:t>s</w:t>
      </w:r>
      <w:proofErr w:type="spellEnd"/>
      <w:r>
        <w:rPr>
          <w:rFonts w:ascii="Times New Roman" w:hAnsi="Times New Roman"/>
          <w:b/>
        </w:rPr>
        <w:t xml:space="preserve"> not supporting the enhancement) just ignore the R18 newly broadcasted info of mobile-IAB cell (if agreed).</w:t>
      </w:r>
    </w:p>
    <w:p w14:paraId="73123714" w14:textId="77777777" w:rsidR="00001994" w:rsidRDefault="00564FAE">
      <w:pPr>
        <w:spacing w:beforeLines="50" w:before="120" w:afterLines="50" w:after="120"/>
        <w:rPr>
          <w:rFonts w:ascii="Times New Roman" w:hAnsi="Times New Roman"/>
          <w:b/>
        </w:rPr>
      </w:pPr>
      <w:r>
        <w:rPr>
          <w:rFonts w:ascii="Times New Roman" w:hAnsi="Times New Roman"/>
          <w:b/>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001994" w14:paraId="3BFEA781" w14:textId="77777777">
        <w:tc>
          <w:tcPr>
            <w:tcW w:w="1220" w:type="dxa"/>
            <w:shd w:val="clear" w:color="auto" w:fill="auto"/>
          </w:tcPr>
          <w:p w14:paraId="1CD7E437"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Companies</w:t>
            </w:r>
          </w:p>
        </w:tc>
        <w:tc>
          <w:tcPr>
            <w:tcW w:w="1080" w:type="dxa"/>
            <w:shd w:val="clear" w:color="auto" w:fill="auto"/>
          </w:tcPr>
          <w:p w14:paraId="215AE5D4"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Yes/No</w:t>
            </w:r>
          </w:p>
        </w:tc>
        <w:tc>
          <w:tcPr>
            <w:tcW w:w="7329" w:type="dxa"/>
            <w:shd w:val="clear" w:color="auto" w:fill="auto"/>
          </w:tcPr>
          <w:p w14:paraId="372FB34F"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(indicate which assumption you have comment, or you can add more assumptions if needed)</w:t>
            </w:r>
          </w:p>
        </w:tc>
      </w:tr>
      <w:tr w:rsidR="00001994" w14:paraId="32ECA38C" w14:textId="77777777">
        <w:tc>
          <w:tcPr>
            <w:tcW w:w="1220" w:type="dxa"/>
            <w:shd w:val="clear" w:color="auto" w:fill="auto"/>
          </w:tcPr>
          <w:p w14:paraId="336CD67B"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Apple</w:t>
            </w:r>
          </w:p>
        </w:tc>
        <w:tc>
          <w:tcPr>
            <w:tcW w:w="1080" w:type="dxa"/>
            <w:shd w:val="clear" w:color="auto" w:fill="auto"/>
          </w:tcPr>
          <w:p w14:paraId="716D059F"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Yes</w:t>
            </w:r>
          </w:p>
        </w:tc>
        <w:tc>
          <w:tcPr>
            <w:tcW w:w="7329" w:type="dxa"/>
            <w:shd w:val="clear" w:color="auto" w:fill="auto"/>
          </w:tcPr>
          <w:p w14:paraId="7E7D95E6" w14:textId="77777777" w:rsidR="00001994" w:rsidRDefault="00001994">
            <w:pPr>
              <w:spacing w:beforeLines="50" w:before="120" w:afterLines="50" w:after="120"/>
              <w:rPr>
                <w:rFonts w:ascii="Times New Roman" w:eastAsia="等线" w:hAnsi="Times New Roman"/>
              </w:rPr>
            </w:pPr>
          </w:p>
        </w:tc>
      </w:tr>
      <w:tr w:rsidR="00001994" w14:paraId="4BF8886B" w14:textId="77777777">
        <w:tc>
          <w:tcPr>
            <w:tcW w:w="1220" w:type="dxa"/>
            <w:shd w:val="clear" w:color="auto" w:fill="auto"/>
          </w:tcPr>
          <w:p w14:paraId="3B4B099A"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Qualcomm</w:t>
            </w:r>
          </w:p>
        </w:tc>
        <w:tc>
          <w:tcPr>
            <w:tcW w:w="1080" w:type="dxa"/>
            <w:shd w:val="clear" w:color="auto" w:fill="auto"/>
          </w:tcPr>
          <w:p w14:paraId="48BC2752"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Yes</w:t>
            </w:r>
          </w:p>
        </w:tc>
        <w:tc>
          <w:tcPr>
            <w:tcW w:w="7329" w:type="dxa"/>
            <w:shd w:val="clear" w:color="auto" w:fill="auto"/>
          </w:tcPr>
          <w:p w14:paraId="753D4E7A" w14:textId="77777777" w:rsidR="00001994" w:rsidRDefault="00001994">
            <w:pPr>
              <w:spacing w:beforeLines="50" w:before="120" w:afterLines="50" w:after="120"/>
              <w:rPr>
                <w:rFonts w:ascii="Times New Roman" w:eastAsia="宋体" w:hAnsi="Times New Roman"/>
              </w:rPr>
            </w:pPr>
          </w:p>
        </w:tc>
      </w:tr>
      <w:tr w:rsidR="00001994" w14:paraId="2E7D763E" w14:textId="77777777">
        <w:tc>
          <w:tcPr>
            <w:tcW w:w="1220" w:type="dxa"/>
            <w:shd w:val="clear" w:color="auto" w:fill="auto"/>
          </w:tcPr>
          <w:p w14:paraId="18965281"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Kyocera</w:t>
            </w:r>
          </w:p>
        </w:tc>
        <w:tc>
          <w:tcPr>
            <w:tcW w:w="1080" w:type="dxa"/>
            <w:shd w:val="clear" w:color="auto" w:fill="auto"/>
          </w:tcPr>
          <w:p w14:paraId="59E7EC56"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Yes</w:t>
            </w:r>
          </w:p>
        </w:tc>
        <w:tc>
          <w:tcPr>
            <w:tcW w:w="7329" w:type="dxa"/>
            <w:shd w:val="clear" w:color="auto" w:fill="auto"/>
          </w:tcPr>
          <w:p w14:paraId="31629867"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001994" w14:paraId="3EB0B857" w14:textId="77777777">
        <w:tc>
          <w:tcPr>
            <w:tcW w:w="1220" w:type="dxa"/>
            <w:shd w:val="clear" w:color="auto" w:fill="auto"/>
          </w:tcPr>
          <w:p w14:paraId="1E2E05A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080" w:type="dxa"/>
            <w:shd w:val="clear" w:color="auto" w:fill="auto"/>
          </w:tcPr>
          <w:p w14:paraId="669BF5C4"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w:t>
            </w:r>
          </w:p>
        </w:tc>
        <w:tc>
          <w:tcPr>
            <w:tcW w:w="7329" w:type="dxa"/>
            <w:shd w:val="clear" w:color="auto" w:fill="auto"/>
          </w:tcPr>
          <w:p w14:paraId="08304416" w14:textId="77777777" w:rsidR="00001994" w:rsidRDefault="00001994">
            <w:pPr>
              <w:spacing w:beforeLines="50" w:before="120" w:afterLines="50" w:after="120"/>
              <w:rPr>
                <w:rFonts w:ascii="Times New Roman" w:eastAsia="MS Mincho" w:hAnsi="Times New Roman"/>
              </w:rPr>
            </w:pPr>
          </w:p>
        </w:tc>
      </w:tr>
      <w:tr w:rsidR="00001994" w14:paraId="00A2CAA8" w14:textId="77777777">
        <w:tc>
          <w:tcPr>
            <w:tcW w:w="1220" w:type="dxa"/>
            <w:shd w:val="clear" w:color="auto" w:fill="auto"/>
          </w:tcPr>
          <w:p w14:paraId="1C9CABDD"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080" w:type="dxa"/>
            <w:shd w:val="clear" w:color="auto" w:fill="auto"/>
          </w:tcPr>
          <w:p w14:paraId="4179F0FC"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Yes</w:t>
            </w:r>
          </w:p>
        </w:tc>
        <w:tc>
          <w:tcPr>
            <w:tcW w:w="7329" w:type="dxa"/>
            <w:shd w:val="clear" w:color="auto" w:fill="auto"/>
          </w:tcPr>
          <w:p w14:paraId="7E1EDA1F" w14:textId="77777777" w:rsidR="00001994" w:rsidRDefault="00001994">
            <w:pPr>
              <w:spacing w:beforeLines="50" w:before="120" w:afterLines="50" w:after="120"/>
              <w:rPr>
                <w:rFonts w:ascii="Times New Roman" w:eastAsia="MS Mincho" w:hAnsi="Times New Roman"/>
              </w:rPr>
            </w:pPr>
          </w:p>
        </w:tc>
      </w:tr>
      <w:tr w:rsidR="007B5E2B" w14:paraId="53702598" w14:textId="77777777">
        <w:tc>
          <w:tcPr>
            <w:tcW w:w="1220" w:type="dxa"/>
            <w:shd w:val="clear" w:color="auto" w:fill="auto"/>
          </w:tcPr>
          <w:p w14:paraId="6A4679D2" w14:textId="2D2A477B" w:rsidR="007B5E2B" w:rsidRDefault="007B5E2B">
            <w:pPr>
              <w:spacing w:beforeLines="50" w:before="120" w:afterLines="50" w:after="120"/>
              <w:rPr>
                <w:rFonts w:ascii="Times New Roman" w:eastAsia="宋体" w:hAnsi="Times New Roman"/>
              </w:rPr>
            </w:pPr>
            <w:r>
              <w:rPr>
                <w:rFonts w:ascii="Times New Roman" w:eastAsia="宋体" w:hAnsi="Times New Roman"/>
              </w:rPr>
              <w:lastRenderedPageBreak/>
              <w:t>Sony</w:t>
            </w:r>
          </w:p>
        </w:tc>
        <w:tc>
          <w:tcPr>
            <w:tcW w:w="1080" w:type="dxa"/>
            <w:shd w:val="clear" w:color="auto" w:fill="auto"/>
          </w:tcPr>
          <w:p w14:paraId="2CBC64BA" w14:textId="64982793" w:rsidR="007B5E2B" w:rsidRDefault="007B5E2B">
            <w:pPr>
              <w:spacing w:beforeLines="50" w:before="120" w:afterLines="50" w:after="120"/>
              <w:rPr>
                <w:rFonts w:ascii="Times New Roman" w:eastAsia="宋体" w:hAnsi="Times New Roman"/>
              </w:rPr>
            </w:pPr>
            <w:r>
              <w:rPr>
                <w:rFonts w:ascii="Times New Roman" w:eastAsia="宋体" w:hAnsi="Times New Roman"/>
              </w:rPr>
              <w:t>Yes</w:t>
            </w:r>
          </w:p>
        </w:tc>
        <w:tc>
          <w:tcPr>
            <w:tcW w:w="7329" w:type="dxa"/>
            <w:shd w:val="clear" w:color="auto" w:fill="auto"/>
          </w:tcPr>
          <w:p w14:paraId="5270FB93" w14:textId="77777777" w:rsidR="007B5E2B" w:rsidRDefault="007B5E2B">
            <w:pPr>
              <w:spacing w:beforeLines="50" w:before="120" w:afterLines="50" w:after="120"/>
              <w:rPr>
                <w:rFonts w:ascii="Times New Roman" w:eastAsia="MS Mincho" w:hAnsi="Times New Roman"/>
              </w:rPr>
            </w:pPr>
          </w:p>
        </w:tc>
      </w:tr>
      <w:tr w:rsidR="00E65CF4" w14:paraId="6492BE5D" w14:textId="77777777">
        <w:tc>
          <w:tcPr>
            <w:tcW w:w="1220" w:type="dxa"/>
            <w:shd w:val="clear" w:color="auto" w:fill="auto"/>
          </w:tcPr>
          <w:p w14:paraId="31F6FAC2" w14:textId="51596D95"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80" w:type="dxa"/>
            <w:shd w:val="clear" w:color="auto" w:fill="auto"/>
          </w:tcPr>
          <w:p w14:paraId="6AFEAEBA" w14:textId="6ECDC41E"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Y</w:t>
            </w:r>
            <w:r>
              <w:rPr>
                <w:rFonts w:ascii="Times New Roman" w:eastAsia="Malgun Gothic" w:hAnsi="Times New Roman" w:hint="eastAsia"/>
              </w:rPr>
              <w:t xml:space="preserve">es </w:t>
            </w:r>
          </w:p>
        </w:tc>
        <w:tc>
          <w:tcPr>
            <w:tcW w:w="7329" w:type="dxa"/>
            <w:shd w:val="clear" w:color="auto" w:fill="auto"/>
          </w:tcPr>
          <w:p w14:paraId="478215FF" w14:textId="0BF748B8" w:rsidR="00E65CF4" w:rsidRPr="00E65CF4" w:rsidRDefault="00E65CF4" w:rsidP="00E65CF4">
            <w:pPr>
              <w:spacing w:beforeLines="50" w:before="120" w:afterLines="50" w:after="120"/>
              <w:rPr>
                <w:rFonts w:ascii="Times New Roman" w:eastAsia="Malgun Gothic" w:hAnsi="Times New Roman"/>
              </w:rPr>
            </w:pPr>
            <w:r>
              <w:rPr>
                <w:rFonts w:ascii="Times New Roman" w:eastAsia="Malgun Gothic" w:hAnsi="Times New Roman"/>
              </w:rPr>
              <w:t>B</w:t>
            </w:r>
            <w:r>
              <w:rPr>
                <w:rFonts w:ascii="Times New Roman" w:eastAsia="Malgun Gothic" w:hAnsi="Times New Roman" w:hint="eastAsia"/>
              </w:rPr>
              <w:t xml:space="preserve">ut </w:t>
            </w:r>
            <w:r>
              <w:rPr>
                <w:rFonts w:ascii="Times New Roman" w:eastAsia="Malgun Gothic" w:hAnsi="Times New Roman"/>
              </w:rPr>
              <w:t>have the same opinion with Kyocera</w:t>
            </w:r>
          </w:p>
        </w:tc>
      </w:tr>
      <w:tr w:rsidR="0024667E" w14:paraId="2D894A72" w14:textId="77777777">
        <w:tc>
          <w:tcPr>
            <w:tcW w:w="1220" w:type="dxa"/>
            <w:shd w:val="clear" w:color="auto" w:fill="auto"/>
          </w:tcPr>
          <w:p w14:paraId="5026A90D" w14:textId="327E5104" w:rsidR="0024667E" w:rsidRPr="0024667E" w:rsidRDefault="0024667E" w:rsidP="00E65CF4">
            <w:pPr>
              <w:spacing w:beforeLines="50" w:before="120" w:afterLines="50" w:after="120"/>
              <w:rPr>
                <w:rFonts w:ascii="Times New Roman" w:hAnsi="Times New Roman" w:hint="eastAsia"/>
              </w:rPr>
            </w:pPr>
            <w:r>
              <w:rPr>
                <w:rFonts w:ascii="Times New Roman" w:hAnsi="Times New Roman" w:hint="eastAsia"/>
              </w:rPr>
              <w:t>L</w:t>
            </w:r>
            <w:r>
              <w:rPr>
                <w:rFonts w:ascii="Times New Roman" w:hAnsi="Times New Roman"/>
              </w:rPr>
              <w:t>enovo</w:t>
            </w:r>
          </w:p>
        </w:tc>
        <w:tc>
          <w:tcPr>
            <w:tcW w:w="1080" w:type="dxa"/>
            <w:shd w:val="clear" w:color="auto" w:fill="auto"/>
          </w:tcPr>
          <w:p w14:paraId="763043C4" w14:textId="30671ECA" w:rsidR="0024667E" w:rsidRPr="0024667E" w:rsidRDefault="0024667E" w:rsidP="00E65CF4">
            <w:pPr>
              <w:spacing w:beforeLines="50" w:before="120" w:afterLines="50" w:after="120"/>
              <w:rPr>
                <w:rFonts w:ascii="Times New Roman" w:hAnsi="Times New Roman" w:hint="eastAsia"/>
              </w:rPr>
            </w:pPr>
            <w:r>
              <w:rPr>
                <w:rFonts w:ascii="Times New Roman" w:hAnsi="Times New Roman"/>
              </w:rPr>
              <w:t>Yes</w:t>
            </w:r>
          </w:p>
        </w:tc>
        <w:tc>
          <w:tcPr>
            <w:tcW w:w="7329" w:type="dxa"/>
            <w:shd w:val="clear" w:color="auto" w:fill="auto"/>
          </w:tcPr>
          <w:p w14:paraId="34A4B38F" w14:textId="77777777" w:rsidR="0024667E" w:rsidRDefault="0024667E" w:rsidP="00E65CF4">
            <w:pPr>
              <w:spacing w:beforeLines="50" w:before="120" w:afterLines="50" w:after="120"/>
              <w:rPr>
                <w:rFonts w:ascii="Times New Roman" w:eastAsia="Malgun Gothic" w:hAnsi="Times New Roman"/>
              </w:rPr>
            </w:pPr>
          </w:p>
        </w:tc>
      </w:tr>
    </w:tbl>
    <w:p w14:paraId="00453805" w14:textId="77777777" w:rsidR="00001994" w:rsidRDefault="00001994">
      <w:pPr>
        <w:spacing w:beforeLines="50" w:before="120" w:afterLines="50" w:after="120"/>
        <w:rPr>
          <w:rFonts w:ascii="Times New Roman" w:hAnsi="Times New Roman"/>
          <w:b/>
        </w:rPr>
      </w:pPr>
    </w:p>
    <w:p w14:paraId="7A82D900"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08CBE1C1" w14:textId="77777777" w:rsidR="00001994" w:rsidRDefault="00564FAE">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10A063C9"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We see following proposals on the mobile IAB cell broadcasting info to assist the R18 UE’s cell (re)selection.</w:t>
      </w:r>
    </w:p>
    <w:p w14:paraId="7420D21C"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b/>
        </w:rPr>
        <w:t>Alt.1</w:t>
      </w:r>
      <w:r>
        <w:rPr>
          <w:rFonts w:ascii="Times New Roman" w:eastAsia="宋体" w:hAnsi="Times New Roman"/>
        </w:rPr>
        <w:t xml:space="preserve">: Mobile-IAB cell indication (1bit, </w:t>
      </w:r>
      <w:proofErr w:type="gramStart"/>
      <w:r>
        <w:rPr>
          <w:rFonts w:ascii="Times New Roman" w:eastAsia="宋体" w:hAnsi="Times New Roman"/>
        </w:rPr>
        <w:t>i.e.</w:t>
      </w:r>
      <w:proofErr w:type="gramEnd"/>
      <w:r>
        <w:rPr>
          <w:rFonts w:ascii="Times New Roman" w:eastAsia="宋体" w:hAnsi="Times New Roman"/>
        </w:rPr>
        <w:t xml:space="preserve"> the cell is a R18 mobile-IAB cell or not)</w:t>
      </w:r>
    </w:p>
    <w:p w14:paraId="2A296FF0" w14:textId="77777777" w:rsidR="00001994" w:rsidRDefault="00564FAE">
      <w:pPr>
        <w:pStyle w:val="aff2"/>
        <w:numPr>
          <w:ilvl w:val="1"/>
          <w:numId w:val="16"/>
        </w:numPr>
        <w:spacing w:beforeLines="50" w:before="120" w:afterLines="50" w:after="120"/>
        <w:rPr>
          <w:rFonts w:ascii="Times New Roman" w:eastAsia="宋体" w:hAnsi="Times New Roman"/>
        </w:rPr>
      </w:pPr>
      <w:r>
        <w:rPr>
          <w:rFonts w:ascii="Times New Roman" w:eastAsia="宋体" w:hAnsi="Times New Roman"/>
        </w:rPr>
        <w:t>HW P1, Intel P2, Lenovo P1, LG P6</w:t>
      </w:r>
    </w:p>
    <w:p w14:paraId="12B81618"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b/>
        </w:rPr>
        <w:t>Alt. 2</w:t>
      </w:r>
      <w:r>
        <w:rPr>
          <w:rFonts w:ascii="Times New Roman" w:eastAsia="宋体" w:hAnsi="Times New Roman"/>
        </w:rPr>
        <w:t xml:space="preserve">: Mobile-IAB cell status indication (1bit, </w:t>
      </w:r>
      <w:proofErr w:type="gramStart"/>
      <w:r>
        <w:rPr>
          <w:rFonts w:ascii="Times New Roman" w:eastAsia="宋体" w:hAnsi="Times New Roman"/>
        </w:rPr>
        <w:t>i.e.</w:t>
      </w:r>
      <w:proofErr w:type="gramEnd"/>
      <w:r>
        <w:rPr>
          <w:rFonts w:ascii="Times New Roman" w:eastAsia="宋体" w:hAnsi="Times New Roman"/>
        </w:rPr>
        <w:t xml:space="preserve"> the mobile IAB cell is moving currently or not)</w:t>
      </w:r>
    </w:p>
    <w:p w14:paraId="3B344A45" w14:textId="77777777" w:rsidR="00001994" w:rsidRDefault="00564FAE">
      <w:pPr>
        <w:pStyle w:val="aff2"/>
        <w:numPr>
          <w:ilvl w:val="1"/>
          <w:numId w:val="16"/>
        </w:numPr>
        <w:spacing w:beforeLines="50" w:before="120" w:afterLines="50" w:after="120"/>
        <w:rPr>
          <w:rFonts w:ascii="Times New Roman" w:eastAsia="宋体" w:hAnsi="Times New Roman"/>
        </w:rPr>
      </w:pPr>
      <w:commentRangeStart w:id="7"/>
      <w:r>
        <w:rPr>
          <w:rFonts w:ascii="Times New Roman" w:eastAsia="宋体" w:hAnsi="Times New Roman"/>
        </w:rPr>
        <w:t>QC P1</w:t>
      </w:r>
      <w:commentRangeEnd w:id="7"/>
      <w:r>
        <w:rPr>
          <w:rStyle w:val="aff"/>
          <w:rFonts w:asciiTheme="minorHAnsi" w:hAnsiTheme="minorHAnsi"/>
        </w:rPr>
        <w:commentReference w:id="7"/>
      </w:r>
      <w:r>
        <w:rPr>
          <w:rFonts w:ascii="Times New Roman" w:eastAsia="宋体" w:hAnsi="Times New Roman"/>
        </w:rPr>
        <w:t xml:space="preserve">, Apple P2, CANON P4/5, </w:t>
      </w:r>
      <w:proofErr w:type="spellStart"/>
      <w:r>
        <w:rPr>
          <w:rFonts w:ascii="Times New Roman" w:eastAsia="宋体" w:hAnsi="Times New Roman"/>
        </w:rPr>
        <w:t>InterDigital</w:t>
      </w:r>
      <w:proofErr w:type="spellEnd"/>
      <w:r>
        <w:rPr>
          <w:rFonts w:ascii="Times New Roman" w:eastAsia="宋体" w:hAnsi="Times New Roman"/>
        </w:rPr>
        <w:t xml:space="preserve"> P1</w:t>
      </w:r>
    </w:p>
    <w:p w14:paraId="5AAC0EC7"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b/>
        </w:rPr>
        <w:t>Alt. 3</w:t>
      </w:r>
      <w:r>
        <w:rPr>
          <w:rFonts w:ascii="Times New Roman" w:eastAsia="宋体" w:hAnsi="Times New Roman"/>
        </w:rPr>
        <w:t>: Mobility state info (</w:t>
      </w:r>
      <w:proofErr w:type="gramStart"/>
      <w:r>
        <w:rPr>
          <w:rFonts w:ascii="Times New Roman" w:eastAsia="宋体" w:hAnsi="Times New Roman"/>
        </w:rPr>
        <w:t>e.g.</w:t>
      </w:r>
      <w:proofErr w:type="gramEnd"/>
      <w:r>
        <w:rPr>
          <w:rFonts w:ascii="Times New Roman" w:eastAsia="宋体" w:hAnsi="Times New Roman"/>
        </w:rPr>
        <w:t xml:space="preserve"> speed, location, direction, trajectory)</w:t>
      </w:r>
    </w:p>
    <w:p w14:paraId="15BFD6E4" w14:textId="77777777" w:rsidR="00001994" w:rsidRDefault="00564FAE">
      <w:pPr>
        <w:pStyle w:val="aff2"/>
        <w:numPr>
          <w:ilvl w:val="1"/>
          <w:numId w:val="16"/>
        </w:numPr>
        <w:spacing w:beforeLines="50" w:before="120" w:afterLines="50" w:after="120"/>
        <w:rPr>
          <w:rFonts w:ascii="Times New Roman" w:eastAsia="宋体" w:hAnsi="Times New Roman"/>
        </w:rPr>
      </w:pPr>
      <w:r>
        <w:rPr>
          <w:rFonts w:ascii="Times New Roman" w:eastAsia="宋体" w:hAnsi="Times New Roman"/>
        </w:rPr>
        <w:t xml:space="preserve">Yes: Intel P3, Ericsson P1, </w:t>
      </w:r>
      <w:proofErr w:type="spellStart"/>
      <w:r>
        <w:rPr>
          <w:rFonts w:ascii="Times New Roman" w:eastAsia="宋体" w:hAnsi="Times New Roman"/>
        </w:rPr>
        <w:t>InterDigital</w:t>
      </w:r>
      <w:proofErr w:type="spellEnd"/>
      <w:r>
        <w:rPr>
          <w:rFonts w:ascii="Times New Roman" w:eastAsia="宋体" w:hAnsi="Times New Roman"/>
        </w:rPr>
        <w:t xml:space="preserve"> P2.</w:t>
      </w:r>
    </w:p>
    <w:p w14:paraId="7BA3A032" w14:textId="77777777" w:rsidR="00001994" w:rsidRDefault="00564FAE">
      <w:pPr>
        <w:pStyle w:val="aff2"/>
        <w:numPr>
          <w:ilvl w:val="1"/>
          <w:numId w:val="16"/>
        </w:numPr>
        <w:spacing w:beforeLines="50" w:before="120" w:afterLines="50" w:after="120"/>
        <w:rPr>
          <w:rFonts w:ascii="Times New Roman" w:eastAsia="宋体" w:hAnsi="Times New Roman"/>
        </w:rPr>
      </w:pPr>
      <w:r>
        <w:rPr>
          <w:rFonts w:ascii="Times New Roman" w:eastAsia="宋体" w:hAnsi="Times New Roman"/>
        </w:rPr>
        <w:t>No: HW P3b (</w:t>
      </w:r>
      <w:r>
        <w:rPr>
          <w:rFonts w:ascii="Times New Roman" w:eastAsia="宋体" w:hAnsi="Times New Roman"/>
          <w:i/>
        </w:rPr>
        <w:t xml:space="preserve">Not to introduce any broadcasting mobility state/location/speed information by mobile IAB cell, considering the </w:t>
      </w:r>
      <w:r>
        <w:rPr>
          <w:rFonts w:ascii="Times New Roman" w:eastAsia="宋体" w:hAnsi="Times New Roman"/>
          <w:i/>
          <w:u w:val="single"/>
        </w:rPr>
        <w:t>security issue</w:t>
      </w:r>
      <w:r>
        <w:rPr>
          <w:rFonts w:ascii="Times New Roman" w:eastAsia="宋体" w:hAnsi="Times New Roman"/>
          <w:i/>
        </w:rPr>
        <w:t xml:space="preserve"> and frequent SI update.</w:t>
      </w:r>
      <w:r>
        <w:rPr>
          <w:rFonts w:ascii="Times New Roman" w:eastAsia="宋体" w:hAnsi="Times New Roman"/>
        </w:rPr>
        <w:t>)</w:t>
      </w:r>
    </w:p>
    <w:p w14:paraId="4F45A748" w14:textId="77777777" w:rsidR="00001994" w:rsidRDefault="00564FAE">
      <w:pPr>
        <w:spacing w:beforeLines="50" w:before="120" w:afterLines="50" w:after="12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29"/>
        <w:gridCol w:w="6980"/>
      </w:tblGrid>
      <w:tr w:rsidR="00001994" w14:paraId="40FF28C2" w14:textId="77777777">
        <w:tc>
          <w:tcPr>
            <w:tcW w:w="1220" w:type="dxa"/>
            <w:shd w:val="clear" w:color="auto" w:fill="auto"/>
          </w:tcPr>
          <w:p w14:paraId="3E2F5E95"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Companies</w:t>
            </w:r>
          </w:p>
        </w:tc>
        <w:tc>
          <w:tcPr>
            <w:tcW w:w="1429" w:type="dxa"/>
            <w:shd w:val="clear" w:color="auto" w:fill="auto"/>
          </w:tcPr>
          <w:p w14:paraId="3A4C4369"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Y/N</w:t>
            </w:r>
          </w:p>
        </w:tc>
        <w:tc>
          <w:tcPr>
            <w:tcW w:w="6980" w:type="dxa"/>
            <w:shd w:val="clear" w:color="auto" w:fill="auto"/>
          </w:tcPr>
          <w:p w14:paraId="1AC2DF59"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(please clarify your motivation of mobile IAB cell broadcasting info)</w:t>
            </w:r>
          </w:p>
        </w:tc>
      </w:tr>
      <w:tr w:rsidR="00001994" w14:paraId="1E33BBD6" w14:textId="77777777">
        <w:tc>
          <w:tcPr>
            <w:tcW w:w="1220" w:type="dxa"/>
            <w:shd w:val="clear" w:color="auto" w:fill="auto"/>
          </w:tcPr>
          <w:p w14:paraId="17CB62A3"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Apple</w:t>
            </w:r>
          </w:p>
        </w:tc>
        <w:tc>
          <w:tcPr>
            <w:tcW w:w="1429" w:type="dxa"/>
            <w:shd w:val="clear" w:color="auto" w:fill="auto"/>
          </w:tcPr>
          <w:p w14:paraId="7093B79E"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Y with comments</w:t>
            </w:r>
          </w:p>
        </w:tc>
        <w:tc>
          <w:tcPr>
            <w:tcW w:w="6980" w:type="dxa"/>
            <w:shd w:val="clear" w:color="auto" w:fill="auto"/>
          </w:tcPr>
          <w:p w14:paraId="6DF80F46"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We agree the broadcast indication is used to assist Rel-18 mobile IAB capable UE's cell (re)selection. But its motivations can include below 2 aspects:</w:t>
            </w:r>
          </w:p>
          <w:p w14:paraId="606ED967"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1) Help UE to determine "it is on-board of mobile IAB cell" (as Rapporteur mentioned).</w:t>
            </w:r>
          </w:p>
          <w:p w14:paraId="179730B1"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 xml:space="preserve">2) Help UE to differentiate the type/status of candidate target cells (at least stationary cell or mobile node) during cell reselection     </w:t>
            </w:r>
          </w:p>
        </w:tc>
      </w:tr>
      <w:tr w:rsidR="00001994" w14:paraId="3FBC31E7" w14:textId="77777777">
        <w:tc>
          <w:tcPr>
            <w:tcW w:w="1220" w:type="dxa"/>
            <w:shd w:val="clear" w:color="auto" w:fill="auto"/>
          </w:tcPr>
          <w:p w14:paraId="41B9C9CC"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Qualcomm</w:t>
            </w:r>
          </w:p>
        </w:tc>
        <w:tc>
          <w:tcPr>
            <w:tcW w:w="1429" w:type="dxa"/>
            <w:shd w:val="clear" w:color="auto" w:fill="auto"/>
          </w:tcPr>
          <w:p w14:paraId="0F7F74C6" w14:textId="77777777" w:rsidR="00001994" w:rsidRDefault="00564FAE">
            <w:pPr>
              <w:spacing w:beforeLines="50" w:before="120" w:afterLines="50" w:after="120"/>
              <w:rPr>
                <w:rFonts w:ascii="Times New Roman" w:eastAsia="宋体" w:hAnsi="Times New Roman"/>
              </w:rPr>
            </w:pPr>
            <w:proofErr w:type="gramStart"/>
            <w:r>
              <w:rPr>
                <w:rFonts w:ascii="Times New Roman" w:eastAsia="宋体" w:hAnsi="Times New Roman"/>
              </w:rPr>
              <w:t>Yes</w:t>
            </w:r>
            <w:proofErr w:type="gramEnd"/>
            <w:r>
              <w:rPr>
                <w:rFonts w:ascii="Times New Roman" w:eastAsia="宋体" w:hAnsi="Times New Roman"/>
              </w:rPr>
              <w:t xml:space="preserve"> only for “assist cell (re)selection)”</w:t>
            </w:r>
          </w:p>
        </w:tc>
        <w:tc>
          <w:tcPr>
            <w:tcW w:w="6980" w:type="dxa"/>
            <w:shd w:val="clear" w:color="auto" w:fill="auto"/>
          </w:tcPr>
          <w:p w14:paraId="27AF855B"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The broadcast indication aims to assist the UE to perform cell reselection in presence of a mix of </w:t>
            </w:r>
            <w:proofErr w:type="spellStart"/>
            <w:r>
              <w:rPr>
                <w:rFonts w:ascii="Times New Roman" w:eastAsia="宋体" w:hAnsi="Times New Roman"/>
              </w:rPr>
              <w:t>mIAB</w:t>
            </w:r>
            <w:proofErr w:type="spellEnd"/>
            <w:r>
              <w:rPr>
                <w:rFonts w:ascii="Times New Roman" w:eastAsia="宋体" w:hAnsi="Times New Roman"/>
              </w:rPr>
              <w:t>-cells and non-</w:t>
            </w:r>
            <w:proofErr w:type="spellStart"/>
            <w:r>
              <w:rPr>
                <w:rFonts w:ascii="Times New Roman" w:eastAsia="宋体" w:hAnsi="Times New Roman"/>
              </w:rPr>
              <w:t>mIAB</w:t>
            </w:r>
            <w:proofErr w:type="spellEnd"/>
            <w:r>
              <w:rPr>
                <w:rFonts w:ascii="Times New Roman" w:eastAsia="宋体" w:hAnsi="Times New Roman"/>
              </w:rPr>
              <w:t>-cells.</w:t>
            </w:r>
          </w:p>
          <w:p w14:paraId="139BBB18"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The UE may be able to better determine its relative speed with respect to </w:t>
            </w:r>
            <w:proofErr w:type="spellStart"/>
            <w:r>
              <w:rPr>
                <w:rFonts w:ascii="Times New Roman" w:eastAsia="宋体" w:hAnsi="Times New Roman"/>
              </w:rPr>
              <w:t>mIAB</w:t>
            </w:r>
            <w:proofErr w:type="spellEnd"/>
            <w:r>
              <w:rPr>
                <w:rFonts w:ascii="Times New Roman" w:eastAsia="宋体" w:hAnsi="Times New Roman"/>
              </w:rPr>
              <w:t>-cells vs. non-</w:t>
            </w:r>
            <w:proofErr w:type="spellStart"/>
            <w:r>
              <w:rPr>
                <w:rFonts w:ascii="Times New Roman" w:eastAsia="宋体" w:hAnsi="Times New Roman"/>
              </w:rPr>
              <w:t>mIAB</w:t>
            </w:r>
            <w:proofErr w:type="spellEnd"/>
            <w:r>
              <w:rPr>
                <w:rFonts w:ascii="Times New Roman" w:eastAsia="宋体" w:hAnsi="Times New Roman"/>
              </w:rPr>
              <w:t xml:space="preserve">-cells. </w:t>
            </w:r>
          </w:p>
          <w:p w14:paraId="586542B0"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The UE will not be able to determine if it is “onboard of a vehicle” based on such indication.</w:t>
            </w:r>
          </w:p>
        </w:tc>
      </w:tr>
      <w:tr w:rsidR="00001994" w14:paraId="407A9CF0" w14:textId="77777777">
        <w:tc>
          <w:tcPr>
            <w:tcW w:w="1220" w:type="dxa"/>
            <w:shd w:val="clear" w:color="auto" w:fill="auto"/>
          </w:tcPr>
          <w:p w14:paraId="31D34E33"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Kyocera</w:t>
            </w:r>
          </w:p>
        </w:tc>
        <w:tc>
          <w:tcPr>
            <w:tcW w:w="1429" w:type="dxa"/>
            <w:shd w:val="clear" w:color="auto" w:fill="auto"/>
          </w:tcPr>
          <w:p w14:paraId="126BC7DB"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No</w:t>
            </w:r>
          </w:p>
        </w:tc>
        <w:tc>
          <w:tcPr>
            <w:tcW w:w="6980" w:type="dxa"/>
            <w:shd w:val="clear" w:color="auto" w:fill="auto"/>
          </w:tcPr>
          <w:p w14:paraId="4BDEE16B"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 xml:space="preserve">We’re not sure why the UE needs to identify whether it’s “on-board” and still assume the legacy cell reselection can work well. So, we would like to know what the issue is. </w:t>
            </w:r>
          </w:p>
        </w:tc>
      </w:tr>
      <w:tr w:rsidR="00001994" w14:paraId="6917CCF5" w14:textId="77777777">
        <w:tc>
          <w:tcPr>
            <w:tcW w:w="1220" w:type="dxa"/>
            <w:shd w:val="clear" w:color="auto" w:fill="auto"/>
          </w:tcPr>
          <w:p w14:paraId="3AE37F9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429" w:type="dxa"/>
            <w:shd w:val="clear" w:color="auto" w:fill="auto"/>
          </w:tcPr>
          <w:p w14:paraId="44A202D1"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 - See comments</w:t>
            </w:r>
          </w:p>
        </w:tc>
        <w:tc>
          <w:tcPr>
            <w:tcW w:w="6980" w:type="dxa"/>
            <w:shd w:val="clear" w:color="auto" w:fill="auto"/>
          </w:tcPr>
          <w:p w14:paraId="1652F2A8"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We are not sure what is the target of this question, but we would like to point out that the indication </w:t>
            </w:r>
            <w:proofErr w:type="gramStart"/>
            <w:r>
              <w:rPr>
                <w:rFonts w:ascii="Times New Roman" w:eastAsia="MS Mincho" w:hAnsi="Times New Roman"/>
              </w:rPr>
              <w:t>of ”mobile</w:t>
            </w:r>
            <w:proofErr w:type="gramEnd"/>
            <w:r>
              <w:rPr>
                <w:rFonts w:ascii="Times New Roman" w:eastAsia="MS Mincho" w:hAnsi="Times New Roman"/>
              </w:rPr>
              <w:t>-IAB cell” and the ”mobility state of the mobile-IAB” are not mutually exclusive.</w:t>
            </w:r>
          </w:p>
          <w:p w14:paraId="0733CBA2" w14:textId="77777777" w:rsidR="00001994" w:rsidRDefault="00564FAE">
            <w:pPr>
              <w:spacing w:beforeLines="50" w:before="120" w:afterLines="50" w:after="120"/>
              <w:rPr>
                <w:rFonts w:ascii="Times New Roman" w:eastAsia="MS Mincho" w:hAnsi="Times New Roman"/>
              </w:rPr>
            </w:pPr>
            <w:proofErr w:type="gramStart"/>
            <w:r>
              <w:rPr>
                <w:rFonts w:ascii="Times New Roman" w:eastAsia="MS Mincho" w:hAnsi="Times New Roman"/>
              </w:rPr>
              <w:t>Both they</w:t>
            </w:r>
            <w:proofErr w:type="gramEnd"/>
            <w:r>
              <w:rPr>
                <w:rFonts w:ascii="Times New Roman" w:eastAsia="MS Mincho" w:hAnsi="Times New Roman"/>
              </w:rPr>
              <w:t xml:space="preserve"> may be used for different scopes. The indication of mobile-IAB cell can be used by the UE to improve the cell (re)selection process while the mobility state of the mobile-IAB can be used to improve other aspects such as for example mobility.</w:t>
            </w:r>
          </w:p>
        </w:tc>
      </w:tr>
      <w:tr w:rsidR="00001994" w14:paraId="755FD2F3" w14:textId="77777777">
        <w:tc>
          <w:tcPr>
            <w:tcW w:w="1220" w:type="dxa"/>
            <w:shd w:val="clear" w:color="auto" w:fill="auto"/>
          </w:tcPr>
          <w:p w14:paraId="511EBB4E"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lastRenderedPageBreak/>
              <w:t>ZTE</w:t>
            </w:r>
          </w:p>
        </w:tc>
        <w:tc>
          <w:tcPr>
            <w:tcW w:w="1429" w:type="dxa"/>
            <w:shd w:val="clear" w:color="auto" w:fill="auto"/>
          </w:tcPr>
          <w:p w14:paraId="2304732F" w14:textId="77777777" w:rsidR="00001994" w:rsidRDefault="00564FAE">
            <w:pPr>
              <w:spacing w:beforeLines="50" w:before="120" w:afterLines="50" w:after="120"/>
              <w:rPr>
                <w:rFonts w:ascii="Times New Roman" w:eastAsia="MS Mincho" w:hAnsi="Times New Roman"/>
              </w:rPr>
            </w:pPr>
            <w:proofErr w:type="gramStart"/>
            <w:r>
              <w:rPr>
                <w:rFonts w:ascii="Times New Roman" w:eastAsia="宋体" w:hAnsi="Times New Roman" w:hint="eastAsia"/>
              </w:rPr>
              <w:t>Yes</w:t>
            </w:r>
            <w:proofErr w:type="gramEnd"/>
            <w:r>
              <w:rPr>
                <w:rFonts w:ascii="Times New Roman" w:eastAsia="宋体" w:hAnsi="Times New Roman" w:hint="eastAsia"/>
              </w:rPr>
              <w:t xml:space="preserve"> with comments</w:t>
            </w:r>
          </w:p>
        </w:tc>
        <w:tc>
          <w:tcPr>
            <w:tcW w:w="6980" w:type="dxa"/>
            <w:shd w:val="clear" w:color="auto" w:fill="auto"/>
          </w:tcPr>
          <w:p w14:paraId="7CC38F5D"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263A91" w14:paraId="7FF3EE83" w14:textId="77777777">
        <w:tc>
          <w:tcPr>
            <w:tcW w:w="1220" w:type="dxa"/>
            <w:shd w:val="clear" w:color="auto" w:fill="auto"/>
          </w:tcPr>
          <w:p w14:paraId="05E95E55" w14:textId="11F7C1DA" w:rsidR="00263A91" w:rsidRDefault="00263A91">
            <w:pPr>
              <w:spacing w:beforeLines="50" w:before="120" w:afterLines="50" w:after="120"/>
              <w:rPr>
                <w:rFonts w:ascii="Times New Roman" w:eastAsia="宋体" w:hAnsi="Times New Roman"/>
              </w:rPr>
            </w:pPr>
            <w:r>
              <w:rPr>
                <w:rFonts w:ascii="Times New Roman" w:eastAsia="宋体" w:hAnsi="Times New Roman"/>
              </w:rPr>
              <w:t>Sony</w:t>
            </w:r>
          </w:p>
        </w:tc>
        <w:tc>
          <w:tcPr>
            <w:tcW w:w="1429" w:type="dxa"/>
            <w:shd w:val="clear" w:color="auto" w:fill="auto"/>
          </w:tcPr>
          <w:p w14:paraId="64D4A33E" w14:textId="3EA0C949" w:rsidR="00263A91" w:rsidRDefault="00263A91">
            <w:pPr>
              <w:spacing w:beforeLines="50" w:before="120" w:afterLines="50" w:after="120"/>
              <w:rPr>
                <w:rFonts w:ascii="Times New Roman" w:eastAsia="宋体" w:hAnsi="Times New Roman"/>
              </w:rPr>
            </w:pPr>
            <w:r>
              <w:rPr>
                <w:rFonts w:ascii="Times New Roman" w:eastAsia="宋体" w:hAnsi="Times New Roman"/>
              </w:rPr>
              <w:t>Yes</w:t>
            </w:r>
          </w:p>
        </w:tc>
        <w:tc>
          <w:tcPr>
            <w:tcW w:w="6980" w:type="dxa"/>
            <w:shd w:val="clear" w:color="auto" w:fill="auto"/>
          </w:tcPr>
          <w:p w14:paraId="4C875C7C" w14:textId="77777777" w:rsidR="00263A91" w:rsidRDefault="00263A91">
            <w:pPr>
              <w:spacing w:beforeLines="50" w:before="120" w:afterLines="50" w:after="120"/>
              <w:rPr>
                <w:rFonts w:ascii="Times New Roman" w:eastAsia="宋体" w:hAnsi="Times New Roman"/>
              </w:rPr>
            </w:pPr>
          </w:p>
        </w:tc>
      </w:tr>
      <w:tr w:rsidR="00E65CF4" w14:paraId="76686794" w14:textId="77777777">
        <w:tc>
          <w:tcPr>
            <w:tcW w:w="1220" w:type="dxa"/>
            <w:shd w:val="clear" w:color="auto" w:fill="auto"/>
          </w:tcPr>
          <w:p w14:paraId="05998BFF" w14:textId="0A48D856"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429" w:type="dxa"/>
            <w:shd w:val="clear" w:color="auto" w:fill="auto"/>
          </w:tcPr>
          <w:p w14:paraId="6E9C716D" w14:textId="27A01F6E"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6980" w:type="dxa"/>
            <w:shd w:val="clear" w:color="auto" w:fill="auto"/>
          </w:tcPr>
          <w:p w14:paraId="02B860DB" w14:textId="1C36BAE2"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 xml:space="preserve">We don’t know how much the legacy reselection mechanism makes the problem without any enhancement. In most cases, UE once camped on the </w:t>
            </w:r>
            <w:proofErr w:type="spellStart"/>
            <w:r>
              <w:rPr>
                <w:rFonts w:ascii="Times New Roman" w:eastAsia="Malgun Gothic" w:hAnsi="Times New Roman"/>
              </w:rPr>
              <w:t>mIAB</w:t>
            </w:r>
            <w:proofErr w:type="spellEnd"/>
            <w:r>
              <w:rPr>
                <w:rFonts w:ascii="Times New Roman" w:eastAsia="Malgun Gothic" w:hAnsi="Times New Roman"/>
              </w:rPr>
              <w:t xml:space="preserve"> cell, then the signal strength of that cell measured at UE will be remained, and the camped cell would remain as the 1</w:t>
            </w:r>
            <w:r w:rsidRPr="0018284C">
              <w:rPr>
                <w:rFonts w:ascii="Times New Roman" w:eastAsia="Malgun Gothic" w:hAnsi="Times New Roman"/>
                <w:vertAlign w:val="superscript"/>
              </w:rPr>
              <w:t>st</w:t>
            </w:r>
            <w:r>
              <w:rPr>
                <w:rFonts w:ascii="Times New Roman" w:eastAsia="Malgun Gothic" w:hAnsi="Times New Roman"/>
              </w:rPr>
              <w:t xml:space="preserve"> ranked cell, and UE will keep to camp on that cell. The only possible problematic cases </w:t>
            </w:r>
            <w:proofErr w:type="gramStart"/>
            <w:r>
              <w:rPr>
                <w:rFonts w:ascii="Times New Roman" w:eastAsia="Malgun Gothic" w:hAnsi="Times New Roman"/>
              </w:rPr>
              <w:t>is</w:t>
            </w:r>
            <w:proofErr w:type="gramEnd"/>
            <w:r>
              <w:rPr>
                <w:rFonts w:ascii="Times New Roman" w:eastAsia="Malgun Gothic" w:hAnsi="Times New Roman"/>
              </w:rPr>
              <w:t xml:space="preserve"> when </w:t>
            </w:r>
            <w:proofErr w:type="spellStart"/>
            <w:r>
              <w:rPr>
                <w:rFonts w:ascii="Times New Roman" w:eastAsia="Malgun Gothic" w:hAnsi="Times New Roman"/>
              </w:rPr>
              <w:t>mIAB</w:t>
            </w:r>
            <w:proofErr w:type="spellEnd"/>
            <w:r>
              <w:rPr>
                <w:rFonts w:ascii="Times New Roman" w:eastAsia="Malgun Gothic" w:hAnsi="Times New Roman"/>
              </w:rPr>
              <w:t xml:space="preserve"> transport is penetrating the near center of the other static / or other </w:t>
            </w:r>
            <w:proofErr w:type="spellStart"/>
            <w:r>
              <w:rPr>
                <w:rFonts w:ascii="Times New Roman" w:eastAsia="Malgun Gothic" w:hAnsi="Times New Roman"/>
              </w:rPr>
              <w:t>mIAB</w:t>
            </w:r>
            <w:proofErr w:type="spellEnd"/>
            <w:r>
              <w:rPr>
                <w:rFonts w:ascii="Times New Roman" w:eastAsia="Malgun Gothic" w:hAnsi="Times New Roman"/>
              </w:rPr>
              <w:t xml:space="preserve"> cells. Even in this case, the received signal strength from camping cell would be greater than neighbor cells because the distance between access UE and the </w:t>
            </w:r>
            <w:proofErr w:type="spellStart"/>
            <w:r>
              <w:rPr>
                <w:rFonts w:ascii="Times New Roman" w:eastAsia="Malgun Gothic" w:hAnsi="Times New Roman"/>
              </w:rPr>
              <w:t>mIAB</w:t>
            </w:r>
            <w:proofErr w:type="spellEnd"/>
            <w:r>
              <w:rPr>
                <w:rFonts w:ascii="Times New Roman" w:eastAsia="Malgun Gothic" w:hAnsi="Times New Roman"/>
              </w:rPr>
              <w:t xml:space="preserve"> cell would be shorter than the access UE and other cell’s center, and the transport carrying </w:t>
            </w:r>
            <w:proofErr w:type="spellStart"/>
            <w:r>
              <w:rPr>
                <w:rFonts w:ascii="Times New Roman" w:eastAsia="Malgun Gothic" w:hAnsi="Times New Roman"/>
              </w:rPr>
              <w:t>mIAB</w:t>
            </w:r>
            <w:proofErr w:type="spellEnd"/>
            <w:r>
              <w:rPr>
                <w:rFonts w:ascii="Times New Roman" w:eastAsia="Malgun Gothic" w:hAnsi="Times New Roman"/>
              </w:rPr>
              <w:t xml:space="preserve"> and UEs would be likely to block the signal from other cells. This situation will be augmented further if considering FR2. </w:t>
            </w:r>
          </w:p>
        </w:tc>
      </w:tr>
      <w:tr w:rsidR="003C4986" w14:paraId="5DABE64C" w14:textId="77777777">
        <w:tc>
          <w:tcPr>
            <w:tcW w:w="1220" w:type="dxa"/>
            <w:shd w:val="clear" w:color="auto" w:fill="auto"/>
          </w:tcPr>
          <w:p w14:paraId="209ADD82" w14:textId="48525B85" w:rsidR="003C4986" w:rsidRPr="003C4986" w:rsidRDefault="003C4986" w:rsidP="00E65CF4">
            <w:pPr>
              <w:spacing w:beforeLines="50" w:before="120" w:afterLines="50" w:after="120"/>
              <w:rPr>
                <w:rFonts w:ascii="Times New Roman" w:hAnsi="Times New Roman" w:hint="eastAsia"/>
              </w:rPr>
            </w:pPr>
            <w:r>
              <w:rPr>
                <w:rFonts w:ascii="Times New Roman" w:hAnsi="Times New Roman" w:hint="eastAsia"/>
              </w:rPr>
              <w:t>L</w:t>
            </w:r>
            <w:r>
              <w:rPr>
                <w:rFonts w:ascii="Times New Roman" w:hAnsi="Times New Roman"/>
              </w:rPr>
              <w:t>enovo</w:t>
            </w:r>
          </w:p>
        </w:tc>
        <w:tc>
          <w:tcPr>
            <w:tcW w:w="1429" w:type="dxa"/>
            <w:shd w:val="clear" w:color="auto" w:fill="auto"/>
          </w:tcPr>
          <w:p w14:paraId="70308CFB" w14:textId="6239E7DE" w:rsidR="003C4986" w:rsidRPr="003C4986" w:rsidRDefault="003C4986" w:rsidP="00E65CF4">
            <w:pPr>
              <w:spacing w:beforeLines="50" w:before="120" w:afterLines="50" w:after="120"/>
              <w:rPr>
                <w:rFonts w:ascii="Times New Roman" w:hAnsi="Times New Roman" w:hint="eastAsia"/>
              </w:rPr>
            </w:pPr>
            <w:r>
              <w:rPr>
                <w:rFonts w:ascii="Times New Roman" w:hAnsi="Times New Roman" w:hint="eastAsia"/>
              </w:rPr>
              <w:t>Y</w:t>
            </w:r>
            <w:r>
              <w:rPr>
                <w:rFonts w:ascii="Times New Roman" w:hAnsi="Times New Roman"/>
              </w:rPr>
              <w:t xml:space="preserve">es, with comments </w:t>
            </w:r>
          </w:p>
        </w:tc>
        <w:tc>
          <w:tcPr>
            <w:tcW w:w="6980" w:type="dxa"/>
            <w:shd w:val="clear" w:color="auto" w:fill="auto"/>
          </w:tcPr>
          <w:p w14:paraId="119D6156" w14:textId="18B88FDD" w:rsidR="003C4986" w:rsidRPr="003C4986" w:rsidRDefault="003C4986" w:rsidP="00E65CF4">
            <w:pPr>
              <w:spacing w:beforeLines="50" w:before="120" w:afterLines="50" w:after="120"/>
              <w:rPr>
                <w:rFonts w:ascii="Times New Roman" w:hAnsi="Times New Roman" w:hint="eastAsia"/>
              </w:rPr>
            </w:pPr>
            <w:r>
              <w:rPr>
                <w:rFonts w:ascii="Times New Roman" w:hAnsi="Times New Roman" w:hint="eastAsia"/>
              </w:rPr>
              <w:t>A</w:t>
            </w:r>
            <w:r>
              <w:rPr>
                <w:rFonts w:ascii="Times New Roman" w:hAnsi="Times New Roman"/>
              </w:rPr>
              <w:t>gree with</w:t>
            </w:r>
            <w:r w:rsidRPr="003C4986">
              <w:rPr>
                <w:rFonts w:ascii="Times New Roman" w:hAnsi="Times New Roman" w:hint="eastAsia"/>
              </w:rPr>
              <w:t>“</w:t>
            </w:r>
            <w:r w:rsidRPr="003C4986">
              <w:rPr>
                <w:rFonts w:ascii="Times New Roman" w:hAnsi="Times New Roman"/>
              </w:rPr>
              <w:t>Mobile IAB cell broadcasting info” is to assist the UE</w:t>
            </w:r>
            <w:proofErr w:type="gramStart"/>
            <w:r w:rsidRPr="003C4986">
              <w:rPr>
                <w:rFonts w:ascii="Times New Roman" w:hAnsi="Times New Roman"/>
              </w:rPr>
              <w:t>’</w:t>
            </w:r>
            <w:proofErr w:type="gramEnd"/>
            <w:r w:rsidRPr="003C4986">
              <w:rPr>
                <w:rFonts w:ascii="Times New Roman" w:hAnsi="Times New Roman"/>
              </w:rPr>
              <w:t>s cell (re)selection</w:t>
            </w:r>
            <w:r>
              <w:rPr>
                <w:rFonts w:ascii="Times New Roman" w:hAnsi="Times New Roman"/>
              </w:rPr>
              <w:t xml:space="preserve">. But the </w:t>
            </w:r>
            <w:r w:rsidRPr="003C4986">
              <w:rPr>
                <w:rFonts w:ascii="Times New Roman" w:hAnsi="Times New Roman" w:hint="eastAsia"/>
              </w:rPr>
              <w:t>“</w:t>
            </w:r>
            <w:r w:rsidRPr="003C4986">
              <w:rPr>
                <w:rFonts w:ascii="Times New Roman" w:hAnsi="Times New Roman"/>
              </w:rPr>
              <w:t>Mobile IAB cell broadcasting info”</w:t>
            </w:r>
            <w:r>
              <w:rPr>
                <w:rFonts w:ascii="Times New Roman" w:hAnsi="Times New Roman"/>
              </w:rPr>
              <w:t xml:space="preserve"> is not necessary for UE to </w:t>
            </w:r>
            <w:r w:rsidRPr="003C4986">
              <w:rPr>
                <w:rFonts w:ascii="Times New Roman" w:hAnsi="Times New Roman"/>
              </w:rPr>
              <w:t>determine “it is on-board of mobile IAB cell”</w:t>
            </w:r>
            <w:r>
              <w:rPr>
                <w:rFonts w:ascii="Times New Roman" w:hAnsi="Times New Roman"/>
              </w:rPr>
              <w:t>.</w:t>
            </w:r>
          </w:p>
        </w:tc>
      </w:tr>
    </w:tbl>
    <w:p w14:paraId="782CB154" w14:textId="77777777" w:rsidR="00001994" w:rsidRDefault="00564FAE">
      <w:pPr>
        <w:spacing w:beforeLines="50" w:before="120" w:afterLines="50" w:after="120"/>
        <w:rPr>
          <w:rFonts w:ascii="Times New Roman" w:hAnsi="Times New Roman"/>
        </w:rPr>
      </w:pPr>
      <w:r>
        <w:rPr>
          <w:rFonts w:ascii="Times New Roman" w:hAnsi="Times New Roman"/>
        </w:rPr>
        <w:t>Rapporteur’s understanding: The basic option will be letting UE know whether the cell is a “mobile-IAB cell type” (</w:t>
      </w:r>
      <w:proofErr w:type="gramStart"/>
      <w:r>
        <w:rPr>
          <w:rFonts w:ascii="Times New Roman" w:hAnsi="Times New Roman"/>
        </w:rPr>
        <w:t>the</w:t>
      </w:r>
      <w:proofErr w:type="gramEnd"/>
      <w:r>
        <w:rPr>
          <w:rFonts w:ascii="Times New Roman" w:hAnsi="Times New Roman"/>
        </w:rPr>
        <w:t xml:space="preserv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14:paraId="659BE9DC" w14:textId="77777777" w:rsidR="00001994" w:rsidRDefault="00564FAE">
      <w:pPr>
        <w:spacing w:beforeLines="50" w:before="120" w:afterLines="50" w:after="120"/>
        <w:rPr>
          <w:rFonts w:ascii="Times New Roman" w:hAnsi="Times New Roman"/>
          <w:b/>
        </w:rPr>
      </w:pPr>
      <w:r>
        <w:rPr>
          <w:rFonts w:ascii="Times New Roman" w:hAnsi="Times New Roman"/>
          <w:b/>
        </w:rPr>
        <w:t xml:space="preserve">Q3: Which alternative do you prefer? </w:t>
      </w:r>
    </w:p>
    <w:p w14:paraId="296790FD" w14:textId="77777777" w:rsidR="00001994" w:rsidRDefault="00564FAE">
      <w:pPr>
        <w:spacing w:beforeLines="50" w:before="120" w:afterLines="50" w:after="120"/>
        <w:rPr>
          <w:rFonts w:ascii="Times New Roman" w:hAnsi="Times New Roman"/>
        </w:rPr>
      </w:pPr>
      <w:r>
        <w:rPr>
          <w:rFonts w:ascii="Times New Roman" w:hAnsi="Times New Roman"/>
        </w:rPr>
        <w:t xml:space="preserve">Please clarify how should UE uses this </w:t>
      </w:r>
      <w:proofErr w:type="gramStart"/>
      <w:r>
        <w:rPr>
          <w:rFonts w:ascii="Times New Roman" w:hAnsi="Times New Roman"/>
        </w:rPr>
        <w:t>info;</w:t>
      </w:r>
      <w:proofErr w:type="gramEnd"/>
    </w:p>
    <w:p w14:paraId="0531FB40"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Please clarify why alt.1 is not sufficient if you prefer alt.2, and why alt.1/2 is not sufficient if you prefer alt.</w:t>
      </w:r>
      <w:proofErr w:type="gramStart"/>
      <w:r>
        <w:rPr>
          <w:rFonts w:ascii="Times New Roman" w:eastAsia="宋体" w:hAnsi="Times New Roman"/>
        </w:rPr>
        <w:t>3;</w:t>
      </w:r>
      <w:proofErr w:type="gramEnd"/>
    </w:p>
    <w:p w14:paraId="698088B6" w14:textId="77777777" w:rsidR="00001994" w:rsidRDefault="00564FAE">
      <w:pPr>
        <w:spacing w:beforeLines="50" w:before="120" w:afterLines="50" w:after="120"/>
        <w:rPr>
          <w:rFonts w:ascii="Times New Roman" w:hAnsi="Times New Roman"/>
        </w:rPr>
      </w:pPr>
      <w:r>
        <w:rPr>
          <w:rFonts w:ascii="Times New Roman" w:eastAsia="宋体" w:hAnsi="Times New Roman"/>
        </w:rPr>
        <w:t xml:space="preserve">Please clarify the security concern by allowing NW broadcasting its </w:t>
      </w:r>
      <w:r>
        <w:rPr>
          <w:rFonts w:ascii="Times New Roman" w:hAnsi="Times New Roman"/>
        </w:rPr>
        <w:t>speed/location/direction/trajectory and SA3 involvement, if you prefer alt.</w:t>
      </w:r>
      <w:proofErr w:type="gramStart"/>
      <w:r>
        <w:rPr>
          <w:rFonts w:ascii="Times New Roman" w:hAnsi="Times New Roman"/>
        </w:rPr>
        <w:t>3;</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3"/>
        <w:gridCol w:w="7238"/>
      </w:tblGrid>
      <w:tr w:rsidR="00001994" w14:paraId="2519DE5A" w14:textId="77777777" w:rsidTr="00263A91">
        <w:tc>
          <w:tcPr>
            <w:tcW w:w="1268" w:type="dxa"/>
            <w:shd w:val="clear" w:color="auto" w:fill="auto"/>
          </w:tcPr>
          <w:p w14:paraId="03098C62"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Companies</w:t>
            </w:r>
          </w:p>
        </w:tc>
        <w:tc>
          <w:tcPr>
            <w:tcW w:w="1123" w:type="dxa"/>
            <w:shd w:val="clear" w:color="auto" w:fill="auto"/>
          </w:tcPr>
          <w:p w14:paraId="205B2C0C"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Alt.</w:t>
            </w:r>
          </w:p>
        </w:tc>
        <w:tc>
          <w:tcPr>
            <w:tcW w:w="7238" w:type="dxa"/>
            <w:shd w:val="clear" w:color="auto" w:fill="auto"/>
          </w:tcPr>
          <w:p w14:paraId="64B594C9"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w:t>
            </w:r>
          </w:p>
        </w:tc>
      </w:tr>
      <w:tr w:rsidR="00001994" w14:paraId="2D81310B" w14:textId="77777777" w:rsidTr="00263A91">
        <w:tc>
          <w:tcPr>
            <w:tcW w:w="1268" w:type="dxa"/>
            <w:shd w:val="clear" w:color="auto" w:fill="auto"/>
          </w:tcPr>
          <w:p w14:paraId="6C73FBC8"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Apple</w:t>
            </w:r>
          </w:p>
        </w:tc>
        <w:tc>
          <w:tcPr>
            <w:tcW w:w="1123" w:type="dxa"/>
            <w:shd w:val="clear" w:color="auto" w:fill="auto"/>
          </w:tcPr>
          <w:p w14:paraId="388F26BC"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Alt-2 with comments</w:t>
            </w:r>
          </w:p>
        </w:tc>
        <w:tc>
          <w:tcPr>
            <w:tcW w:w="7238" w:type="dxa"/>
            <w:shd w:val="clear" w:color="auto" w:fill="auto"/>
          </w:tcPr>
          <w:p w14:paraId="66CDD688"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For Alt-1, we think it is not sufficient to differentiate below two cases:</w:t>
            </w:r>
          </w:p>
          <w:p w14:paraId="01AC1041"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1) The vehicle just temporarily stops (</w:t>
            </w:r>
            <w:proofErr w:type="gramStart"/>
            <w:r>
              <w:rPr>
                <w:rFonts w:ascii="Times New Roman" w:eastAsia="等线" w:hAnsi="Times New Roman"/>
              </w:rPr>
              <w:t>e.g.</w:t>
            </w:r>
            <w:proofErr w:type="gramEnd"/>
            <w:r>
              <w:rPr>
                <w:rFonts w:ascii="Times New Roman" w:eastAsia="等线" w:hAnsi="Times New Roman"/>
              </w:rPr>
              <w:t xml:space="preserve"> a bus temporarily stops in station but will starts very shortly). </w:t>
            </w:r>
          </w:p>
          <w:p w14:paraId="40F82FDB"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2) The vehicle stops for a long time (</w:t>
            </w:r>
            <w:proofErr w:type="gramStart"/>
            <w:r>
              <w:rPr>
                <w:rFonts w:ascii="Times New Roman" w:eastAsia="等线" w:hAnsi="Times New Roman"/>
              </w:rPr>
              <w:t>e.g.</w:t>
            </w:r>
            <w:proofErr w:type="gramEnd"/>
            <w:r>
              <w:rPr>
                <w:rFonts w:ascii="Times New Roman" w:eastAsia="等线" w:hAnsi="Times New Roman"/>
              </w:rPr>
              <w:t xml:space="preserve"> a motor home stops for sleep)</w:t>
            </w:r>
          </w:p>
          <w:p w14:paraId="0C50BEC7"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In our understanding, Alt-1 can only set "true" for both above cases while Alt-2 will set "true" for case 1) but "false" for case 2). From cell reselection perspective, we don't case 1) and case 2) should be treated equally.</w:t>
            </w:r>
          </w:p>
          <w:p w14:paraId="10B39716" w14:textId="77777777" w:rsidR="00001994" w:rsidRDefault="00001994">
            <w:pPr>
              <w:spacing w:beforeLines="50" w:before="120" w:afterLines="50" w:after="120"/>
              <w:rPr>
                <w:rFonts w:ascii="Times New Roman" w:eastAsia="等线" w:hAnsi="Times New Roman"/>
              </w:rPr>
            </w:pPr>
          </w:p>
          <w:p w14:paraId="54B7E2B6"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Meanwhile, we think the granularity of Alt-2 can be further discussed (</w:t>
            </w:r>
            <w:proofErr w:type="gramStart"/>
            <w:r>
              <w:rPr>
                <w:rFonts w:ascii="Times New Roman" w:eastAsia="等线" w:hAnsi="Times New Roman"/>
              </w:rPr>
              <w:t>e.g.</w:t>
            </w:r>
            <w:proofErr w:type="gramEnd"/>
            <w:r>
              <w:rPr>
                <w:rFonts w:ascii="Times New Roman" w:eastAsia="等线" w:hAnsi="Times New Roman"/>
              </w:rPr>
              <w:t xml:space="preserve"> low/medium/high). For Alt-3, we disagree to introduce </w:t>
            </w:r>
            <w:r>
              <w:rPr>
                <w:rFonts w:ascii="Times New Roman" w:hAnsi="Times New Roman"/>
              </w:rPr>
              <w:t xml:space="preserve">location/direction/trajectory because of security concern raised by Rapporteur. In </w:t>
            </w:r>
            <w:proofErr w:type="gramStart"/>
            <w:r>
              <w:rPr>
                <w:rFonts w:ascii="Times New Roman" w:hAnsi="Times New Roman"/>
              </w:rPr>
              <w:t>addition</w:t>
            </w:r>
            <w:proofErr w:type="gramEnd"/>
            <w:r>
              <w:rPr>
                <w:rFonts w:ascii="Times New Roman" w:hAnsi="Times New Roman"/>
              </w:rPr>
              <w:t xml:space="preserve"> we think absolute speed value is impossible to include in SIB because SIB update is slow, so the quantization of speed is the only option, which is a general form of Alt-2. We can further discuss its granularity. </w:t>
            </w:r>
          </w:p>
        </w:tc>
      </w:tr>
      <w:tr w:rsidR="00001994" w14:paraId="618215CE" w14:textId="77777777" w:rsidTr="00263A91">
        <w:tc>
          <w:tcPr>
            <w:tcW w:w="1268" w:type="dxa"/>
            <w:shd w:val="clear" w:color="auto" w:fill="auto"/>
          </w:tcPr>
          <w:p w14:paraId="50432D11"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Qualcomm</w:t>
            </w:r>
          </w:p>
        </w:tc>
        <w:tc>
          <w:tcPr>
            <w:tcW w:w="1123" w:type="dxa"/>
            <w:shd w:val="clear" w:color="auto" w:fill="auto"/>
          </w:tcPr>
          <w:p w14:paraId="3C24B640"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Alt 1</w:t>
            </w:r>
          </w:p>
        </w:tc>
        <w:tc>
          <w:tcPr>
            <w:tcW w:w="7238" w:type="dxa"/>
            <w:shd w:val="clear" w:color="auto" w:fill="auto"/>
          </w:tcPr>
          <w:p w14:paraId="67707D41"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rsidR="00001994" w14:paraId="13351D91" w14:textId="77777777" w:rsidTr="00263A91">
        <w:tc>
          <w:tcPr>
            <w:tcW w:w="1268" w:type="dxa"/>
            <w:shd w:val="clear" w:color="auto" w:fill="auto"/>
          </w:tcPr>
          <w:p w14:paraId="568B6EF4"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lastRenderedPageBreak/>
              <w:t>Kyocera</w:t>
            </w:r>
          </w:p>
        </w:tc>
        <w:tc>
          <w:tcPr>
            <w:tcW w:w="1123" w:type="dxa"/>
            <w:shd w:val="clear" w:color="auto" w:fill="auto"/>
          </w:tcPr>
          <w:p w14:paraId="3E2C6ECB"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No</w:t>
            </w:r>
          </w:p>
        </w:tc>
        <w:tc>
          <w:tcPr>
            <w:tcW w:w="7238" w:type="dxa"/>
            <w:shd w:val="clear" w:color="auto" w:fill="auto"/>
          </w:tcPr>
          <w:p w14:paraId="49A327A7"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 xml:space="preserve">We think RAN2 should first identify the issue, before discussing the solutions. </w:t>
            </w:r>
          </w:p>
        </w:tc>
      </w:tr>
      <w:tr w:rsidR="00001994" w14:paraId="15DAB647" w14:textId="77777777" w:rsidTr="00263A91">
        <w:tc>
          <w:tcPr>
            <w:tcW w:w="1268" w:type="dxa"/>
            <w:shd w:val="clear" w:color="auto" w:fill="auto"/>
          </w:tcPr>
          <w:p w14:paraId="77BC0CBA"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123" w:type="dxa"/>
            <w:shd w:val="clear" w:color="auto" w:fill="auto"/>
          </w:tcPr>
          <w:p w14:paraId="04413F9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Alt1 OK</w:t>
            </w:r>
          </w:p>
          <w:p w14:paraId="56318628"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238" w:type="dxa"/>
            <w:shd w:val="clear" w:color="auto" w:fill="auto"/>
          </w:tcPr>
          <w:p w14:paraId="44F48180"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7318E496"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Question is whether we need Alt2 or Alt3, even if we see Alt3 has the Alt2 with a </w:t>
            </w:r>
            <w:proofErr w:type="gramStart"/>
            <w:r>
              <w:rPr>
                <w:rFonts w:ascii="Times New Roman" w:eastAsia="MS Mincho" w:hAnsi="Times New Roman"/>
              </w:rPr>
              <w:t>more fine</w:t>
            </w:r>
            <w:proofErr w:type="gramEnd"/>
            <w:r>
              <w:rPr>
                <w:rFonts w:ascii="Times New Roman" w:eastAsia="MS Mincho" w:hAnsi="Times New Roman"/>
              </w:rPr>
              <w:t xml:space="preserve"> granularity.</w:t>
            </w:r>
          </w:p>
          <w:p w14:paraId="1D064D9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001994" w14:paraId="4EFBB333" w14:textId="77777777" w:rsidTr="00263A91">
        <w:tc>
          <w:tcPr>
            <w:tcW w:w="1268" w:type="dxa"/>
            <w:shd w:val="clear" w:color="auto" w:fill="auto"/>
          </w:tcPr>
          <w:p w14:paraId="028F8C47"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123" w:type="dxa"/>
            <w:shd w:val="clear" w:color="auto" w:fill="auto"/>
          </w:tcPr>
          <w:p w14:paraId="58052209"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Alt1</w:t>
            </w:r>
          </w:p>
        </w:tc>
        <w:tc>
          <w:tcPr>
            <w:tcW w:w="7238" w:type="dxa"/>
            <w:shd w:val="clear" w:color="auto" w:fill="auto"/>
          </w:tcPr>
          <w:p w14:paraId="57F78D7C" w14:textId="77777777" w:rsidR="00001994" w:rsidRDefault="00564FAE">
            <w:pPr>
              <w:spacing w:beforeLines="50" w:before="120" w:afterLines="50" w:after="120"/>
              <w:rPr>
                <w:rFonts w:ascii="Times New Roman" w:eastAsia="MS Mincho" w:hAnsi="Times New Roman"/>
              </w:rPr>
            </w:pPr>
            <w:r>
              <w:rPr>
                <w:rFonts w:ascii="Times New Roman" w:hAnsi="Times New Roman" w:cs="Times New Roman"/>
              </w:rPr>
              <w:t xml:space="preserve">For the UE which has already camped on mobile IAB cells, </w:t>
            </w:r>
            <w:proofErr w:type="gramStart"/>
            <w:r>
              <w:rPr>
                <w:rFonts w:ascii="Times New Roman" w:hAnsi="Times New Roman" w:cs="Times New Roman"/>
              </w:rPr>
              <w:t>in order to</w:t>
            </w:r>
            <w:proofErr w:type="gramEnd"/>
            <w:r>
              <w:rPr>
                <w:rFonts w:ascii="Times New Roman" w:hAnsi="Times New Roman" w:cs="Times New Roman"/>
              </w:rPr>
              <w:t xml:space="preserve"> avoid unnecessary inter-frequency measurement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263A91" w14:paraId="6C780FA4" w14:textId="77777777" w:rsidTr="00263A91">
        <w:tc>
          <w:tcPr>
            <w:tcW w:w="1268" w:type="dxa"/>
            <w:shd w:val="clear" w:color="auto" w:fill="auto"/>
          </w:tcPr>
          <w:p w14:paraId="1E023222" w14:textId="5EFB20EA" w:rsidR="00263A91" w:rsidRDefault="00263A91" w:rsidP="00263A91">
            <w:pPr>
              <w:spacing w:beforeLines="50" w:before="120" w:afterLines="50" w:after="120"/>
              <w:rPr>
                <w:rFonts w:ascii="Times New Roman" w:eastAsia="宋体" w:hAnsi="Times New Roman"/>
              </w:rPr>
            </w:pPr>
            <w:r w:rsidRPr="00753CB3">
              <w:rPr>
                <w:rFonts w:ascii="Times New Roman" w:eastAsia="宋体" w:hAnsi="Times New Roman"/>
              </w:rPr>
              <w:t>Sony </w:t>
            </w:r>
          </w:p>
        </w:tc>
        <w:tc>
          <w:tcPr>
            <w:tcW w:w="1123" w:type="dxa"/>
            <w:shd w:val="clear" w:color="auto" w:fill="auto"/>
          </w:tcPr>
          <w:p w14:paraId="5549FE85" w14:textId="632A9C27" w:rsidR="00263A91" w:rsidRDefault="00263A91" w:rsidP="00263A91">
            <w:pPr>
              <w:spacing w:beforeLines="50" w:before="120" w:afterLines="50" w:after="120"/>
              <w:rPr>
                <w:rFonts w:ascii="Times New Roman" w:eastAsia="宋体" w:hAnsi="Times New Roman"/>
              </w:rPr>
            </w:pPr>
            <w:r w:rsidRPr="00753CB3">
              <w:rPr>
                <w:rFonts w:ascii="Times New Roman" w:eastAsia="宋体" w:hAnsi="Times New Roman"/>
              </w:rPr>
              <w:t>Alt 1  </w:t>
            </w:r>
          </w:p>
        </w:tc>
        <w:tc>
          <w:tcPr>
            <w:tcW w:w="7238" w:type="dxa"/>
            <w:shd w:val="clear" w:color="auto" w:fill="auto"/>
          </w:tcPr>
          <w:p w14:paraId="12B608B0" w14:textId="74B57AA0" w:rsidR="00263A91" w:rsidRPr="00753CB3" w:rsidRDefault="00263A91" w:rsidP="00263A91">
            <w:pPr>
              <w:spacing w:beforeLines="50" w:before="120" w:afterLines="50" w:after="120"/>
              <w:rPr>
                <w:rFonts w:ascii="Times New Roman" w:eastAsia="宋体" w:hAnsi="Times New Roman"/>
              </w:rPr>
            </w:pPr>
            <w:r w:rsidRPr="00753CB3">
              <w:rPr>
                <w:rFonts w:ascii="Times New Roman" w:eastAsia="宋体" w:hAnsi="Times New Roman"/>
              </w:rPr>
              <w:t xml:space="preserve">We think Alt 1 is the base line and </w:t>
            </w:r>
            <w:proofErr w:type="gramStart"/>
            <w:r w:rsidRPr="00753CB3">
              <w:rPr>
                <w:rFonts w:ascii="Times New Roman" w:eastAsia="宋体" w:hAnsi="Times New Roman"/>
              </w:rPr>
              <w:t>Alt</w:t>
            </w:r>
            <w:proofErr w:type="gramEnd"/>
            <w:r w:rsidRPr="00753CB3">
              <w:rPr>
                <w:rFonts w:ascii="Times New Roman" w:eastAsia="宋体" w:hAnsi="Times New Roman"/>
              </w:rPr>
              <w:t xml:space="preserve"> 2 and 3 are further </w:t>
            </w:r>
            <w:proofErr w:type="spellStart"/>
            <w:r w:rsidRPr="00753CB3">
              <w:rPr>
                <w:rFonts w:ascii="Times New Roman" w:eastAsia="宋体" w:hAnsi="Times New Roman"/>
              </w:rPr>
              <w:t>optimisations</w:t>
            </w:r>
            <w:proofErr w:type="spellEnd"/>
            <w:r w:rsidRPr="00753CB3">
              <w:rPr>
                <w:rFonts w:ascii="Times New Roman" w:eastAsia="宋体" w:hAnsi="Times New Roman"/>
              </w:rPr>
              <w:t xml:space="preserve"> which we may need some justifications on why we need them. </w:t>
            </w:r>
          </w:p>
        </w:tc>
      </w:tr>
      <w:tr w:rsidR="00E65CF4" w14:paraId="43B11380" w14:textId="77777777" w:rsidTr="00263A91">
        <w:tc>
          <w:tcPr>
            <w:tcW w:w="1268" w:type="dxa"/>
            <w:shd w:val="clear" w:color="auto" w:fill="auto"/>
          </w:tcPr>
          <w:p w14:paraId="791FEEBC" w14:textId="5507FBC6" w:rsidR="00E65CF4" w:rsidRPr="00753CB3" w:rsidRDefault="00E65CF4" w:rsidP="00E65CF4">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123" w:type="dxa"/>
            <w:shd w:val="clear" w:color="auto" w:fill="auto"/>
          </w:tcPr>
          <w:p w14:paraId="5916AD4A" w14:textId="2E52C0E9" w:rsidR="00E65CF4" w:rsidRPr="00753CB3" w:rsidRDefault="00E65CF4" w:rsidP="00E65CF4">
            <w:pPr>
              <w:spacing w:beforeLines="50" w:before="120" w:afterLines="50" w:after="120"/>
              <w:rPr>
                <w:rFonts w:ascii="Times New Roman" w:eastAsia="宋体"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238" w:type="dxa"/>
            <w:shd w:val="clear" w:color="auto" w:fill="auto"/>
          </w:tcPr>
          <w:p w14:paraId="5602C79F" w14:textId="37BF664A" w:rsidR="00E65CF4" w:rsidRPr="00753CB3" w:rsidRDefault="00E65CF4" w:rsidP="00E65CF4">
            <w:pPr>
              <w:spacing w:beforeLines="50" w:before="120" w:afterLines="50" w:after="120"/>
              <w:rPr>
                <w:rFonts w:ascii="Times New Roman" w:eastAsia="宋体" w:hAnsi="Times New Roman"/>
              </w:rPr>
            </w:pPr>
            <w:r>
              <w:rPr>
                <w:rFonts w:ascii="Times New Roman" w:eastAsia="Malgun Gothic" w:hAnsi="Times New Roman" w:hint="eastAsia"/>
              </w:rPr>
              <w:t xml:space="preserve">RAN2 should first justify the </w:t>
            </w:r>
            <w:proofErr w:type="gramStart"/>
            <w:r>
              <w:rPr>
                <w:rFonts w:ascii="Times New Roman" w:eastAsia="Malgun Gothic" w:hAnsi="Times New Roman" w:hint="eastAsia"/>
              </w:rPr>
              <w:t>problem, and</w:t>
            </w:r>
            <w:proofErr w:type="gramEnd"/>
            <w:r>
              <w:rPr>
                <w:rFonts w:ascii="Times New Roman" w:eastAsia="Malgun Gothic" w:hAnsi="Times New Roman" w:hint="eastAsia"/>
              </w:rPr>
              <w:t xml:space="preserve"> determine </w:t>
            </w:r>
            <w:r>
              <w:rPr>
                <w:rFonts w:ascii="Times New Roman" w:eastAsia="Malgun Gothic" w:hAnsi="Times New Roman"/>
              </w:rPr>
              <w:t>whether the</w:t>
            </w:r>
            <w:r>
              <w:rPr>
                <w:rFonts w:ascii="Times New Roman" w:eastAsia="Malgun Gothic" w:hAnsi="Times New Roman" w:hint="eastAsia"/>
              </w:rPr>
              <w:t xml:space="preserve"> problem is significant.</w:t>
            </w:r>
          </w:p>
        </w:tc>
      </w:tr>
      <w:tr w:rsidR="009972B1" w14:paraId="36F51887" w14:textId="77777777" w:rsidTr="00263A91">
        <w:tc>
          <w:tcPr>
            <w:tcW w:w="1268" w:type="dxa"/>
            <w:shd w:val="clear" w:color="auto" w:fill="auto"/>
          </w:tcPr>
          <w:p w14:paraId="1FF8EF79" w14:textId="764DA164" w:rsidR="009972B1" w:rsidRPr="009972B1" w:rsidRDefault="009972B1" w:rsidP="00E65CF4">
            <w:pPr>
              <w:spacing w:beforeLines="50" w:before="120" w:afterLines="50" w:after="120"/>
              <w:rPr>
                <w:rFonts w:ascii="Times New Roman" w:hAnsi="Times New Roman" w:hint="eastAsia"/>
              </w:rPr>
            </w:pPr>
            <w:r>
              <w:rPr>
                <w:rFonts w:ascii="Times New Roman" w:hAnsi="Times New Roman" w:hint="eastAsia"/>
              </w:rPr>
              <w:t>L</w:t>
            </w:r>
            <w:r>
              <w:rPr>
                <w:rFonts w:ascii="Times New Roman" w:hAnsi="Times New Roman"/>
              </w:rPr>
              <w:t>enovo</w:t>
            </w:r>
          </w:p>
        </w:tc>
        <w:tc>
          <w:tcPr>
            <w:tcW w:w="1123" w:type="dxa"/>
            <w:shd w:val="clear" w:color="auto" w:fill="auto"/>
          </w:tcPr>
          <w:p w14:paraId="2C07C6EE" w14:textId="6AA3C1A5" w:rsidR="009972B1" w:rsidRPr="009972B1" w:rsidRDefault="009972B1" w:rsidP="00E65CF4">
            <w:pPr>
              <w:spacing w:beforeLines="50" w:before="120" w:afterLines="50" w:after="120"/>
              <w:rPr>
                <w:rFonts w:ascii="Times New Roman" w:hAnsi="Times New Roman" w:hint="eastAsia"/>
              </w:rPr>
            </w:pPr>
            <w:r>
              <w:rPr>
                <w:rFonts w:ascii="Times New Roman" w:hAnsi="Times New Roman" w:hint="eastAsia"/>
              </w:rPr>
              <w:t>A</w:t>
            </w:r>
            <w:r>
              <w:rPr>
                <w:rFonts w:ascii="Times New Roman" w:hAnsi="Times New Roman"/>
              </w:rPr>
              <w:t>lt 1</w:t>
            </w:r>
          </w:p>
        </w:tc>
        <w:tc>
          <w:tcPr>
            <w:tcW w:w="7238" w:type="dxa"/>
            <w:shd w:val="clear" w:color="auto" w:fill="auto"/>
          </w:tcPr>
          <w:p w14:paraId="4167675C" w14:textId="45ACD4D2" w:rsidR="009972B1" w:rsidRPr="009972B1" w:rsidRDefault="009972B1" w:rsidP="00E65CF4">
            <w:pPr>
              <w:spacing w:beforeLines="50" w:before="120" w:afterLines="50" w:after="120"/>
              <w:rPr>
                <w:rFonts w:ascii="Times New Roman" w:hAnsi="Times New Roman" w:hint="eastAsia"/>
              </w:rPr>
            </w:pPr>
            <w:r>
              <w:rPr>
                <w:rFonts w:ascii="Times New Roman" w:hAnsi="Times New Roman" w:hint="eastAsia"/>
              </w:rPr>
              <w:t>A</w:t>
            </w:r>
            <w:r>
              <w:rPr>
                <w:rFonts w:ascii="Times New Roman" w:hAnsi="Times New Roman"/>
              </w:rPr>
              <w:t>lt 1 is the baseline. Whether we need Alt 2 or Alt 3 is FFS and can be discussed scenario triggered.</w:t>
            </w:r>
          </w:p>
        </w:tc>
      </w:tr>
    </w:tbl>
    <w:p w14:paraId="29168D9C" w14:textId="77777777" w:rsidR="00001994" w:rsidRDefault="00564FAE">
      <w:pPr>
        <w:spacing w:beforeLines="50" w:before="120" w:afterLines="50" w:after="120"/>
        <w:rPr>
          <w:rFonts w:ascii="Times New Roman" w:hAnsi="Times New Roman"/>
          <w:b/>
        </w:rPr>
      </w:pPr>
      <w:r>
        <w:rPr>
          <w:rFonts w:ascii="Times New Roman" w:hAnsi="Times New Roman"/>
          <w:b/>
        </w:rPr>
        <w:t>Other solutions are proposed to control the on-board UE access.</w:t>
      </w:r>
    </w:p>
    <w:p w14:paraId="61436A98" w14:textId="77777777" w:rsidR="00001994" w:rsidRDefault="00564FA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725D29A6"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rPr>
        <w:t xml:space="preserve">Yes, </w:t>
      </w:r>
      <w:proofErr w:type="gramStart"/>
      <w:r>
        <w:rPr>
          <w:rFonts w:ascii="Times New Roman" w:eastAsia="宋体" w:hAnsi="Times New Roman"/>
        </w:rPr>
        <w:t>e.g.</w:t>
      </w:r>
      <w:proofErr w:type="gramEnd"/>
      <w:r>
        <w:rPr>
          <w:rFonts w:ascii="Times New Roman" w:eastAsia="宋体" w:hAnsi="Times New Roman"/>
        </w:rPr>
        <w:t xml:space="preserve"> slicing based solution (vivo P1), PNI-NPN and CAG based solution (ZTE P2);</w:t>
      </w:r>
    </w:p>
    <w:p w14:paraId="7B13BCBD"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rPr>
        <w:t>No. HW P4a (No special standard effort is needed to prevent the surrounding UE from accessing the mobile IAB-node.)</w:t>
      </w:r>
    </w:p>
    <w:p w14:paraId="3F3C8D2E" w14:textId="77777777" w:rsidR="00001994" w:rsidRDefault="00564FAE">
      <w:pPr>
        <w:spacing w:beforeLines="50" w:before="120" w:afterLines="50" w:after="120"/>
        <w:rPr>
          <w:rFonts w:ascii="Times New Roman" w:hAnsi="Times New Roman"/>
        </w:rPr>
      </w:pPr>
      <w:r>
        <w:rPr>
          <w:rFonts w:ascii="Times New Roman" w:hAnsi="Times New Roman"/>
        </w:rPr>
        <w:t xml:space="preserve">Rapporteur’s understanding: </w:t>
      </w:r>
    </w:p>
    <w:p w14:paraId="1100F48E" w14:textId="4BFAB436" w:rsidR="00001994" w:rsidRDefault="00564FAE">
      <w:pPr>
        <w:pStyle w:val="aff2"/>
        <w:numPr>
          <w:ilvl w:val="0"/>
          <w:numId w:val="17"/>
        </w:numPr>
        <w:spacing w:beforeLines="50" w:before="120" w:afterLines="50" w:after="12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w:t>
      </w:r>
      <w:proofErr w:type="spellStart"/>
      <w:r>
        <w:rPr>
          <w:rFonts w:ascii="Times New Roman" w:hAnsi="Times New Roman"/>
        </w:rPr>
        <w:t>U</w:t>
      </w:r>
      <w:r w:rsidR="00A14CB3">
        <w:rPr>
          <w:rFonts w:ascii="Times New Roman" w:hAnsi="Times New Roman"/>
        </w:rPr>
        <w:t>e</w:t>
      </w:r>
      <w:r>
        <w:rPr>
          <w:rFonts w:ascii="Times New Roman" w:hAnsi="Times New Roman"/>
        </w:rPr>
        <w:t>s</w:t>
      </w:r>
      <w:proofErr w:type="spellEnd"/>
      <w:r>
        <w:rPr>
          <w:rFonts w:ascii="Times New Roman" w:hAnsi="Times New Roman"/>
        </w:rPr>
        <w:t xml:space="preserve"> (otherwise, there is no standard effort). </w:t>
      </w:r>
    </w:p>
    <w:p w14:paraId="6CB2B311" w14:textId="153C265F" w:rsidR="00001994" w:rsidRDefault="00564FAE">
      <w:pPr>
        <w:pStyle w:val="aff2"/>
        <w:numPr>
          <w:ilvl w:val="0"/>
          <w:numId w:val="17"/>
        </w:numPr>
        <w:spacing w:beforeLines="50" w:before="120" w:afterLines="50" w:after="120"/>
        <w:rPr>
          <w:rFonts w:ascii="Times New Roman" w:hAnsi="Times New Roman"/>
        </w:rPr>
      </w:pPr>
      <w:r>
        <w:rPr>
          <w:rFonts w:ascii="Times New Roman" w:hAnsi="Times New Roman"/>
        </w:rPr>
        <w:t xml:space="preserve">Note that it does not work for legacy </w:t>
      </w:r>
      <w:proofErr w:type="spellStart"/>
      <w:r>
        <w:rPr>
          <w:rFonts w:ascii="Times New Roman" w:hAnsi="Times New Roman"/>
        </w:rPr>
        <w:t>U</w:t>
      </w:r>
      <w:r w:rsidR="00A14CB3">
        <w:rPr>
          <w:rFonts w:ascii="Times New Roman" w:hAnsi="Times New Roman"/>
        </w:rPr>
        <w:t>e</w:t>
      </w:r>
      <w:r>
        <w:rPr>
          <w:rFonts w:ascii="Times New Roman" w:hAnsi="Times New Roman"/>
        </w:rPr>
        <w:t>s</w:t>
      </w:r>
      <w:proofErr w:type="spellEnd"/>
      <w:r>
        <w:rPr>
          <w:rFonts w:ascii="Times New Roman" w:hAnsi="Times New Roman"/>
        </w:rPr>
        <w:t xml:space="preserve"> not supporting slicing/NPN feature. There will be legacy surrounding </w:t>
      </w:r>
      <w:proofErr w:type="spellStart"/>
      <w:r>
        <w:rPr>
          <w:rFonts w:ascii="Times New Roman" w:hAnsi="Times New Roman"/>
        </w:rPr>
        <w:t>U</w:t>
      </w:r>
      <w:r w:rsidR="00A14CB3">
        <w:rPr>
          <w:rFonts w:ascii="Times New Roman" w:hAnsi="Times New Roman"/>
        </w:rPr>
        <w:t>e</w:t>
      </w:r>
      <w:r>
        <w:rPr>
          <w:rFonts w:ascii="Times New Roman" w:hAnsi="Times New Roman"/>
        </w:rPr>
        <w:t>s</w:t>
      </w:r>
      <w:proofErr w:type="spellEnd"/>
      <w:r>
        <w:rPr>
          <w:rFonts w:ascii="Times New Roman" w:hAnsi="Times New Roman"/>
        </w:rPr>
        <w:t xml:space="preserve"> access to the mobile IAB cell anyway.</w:t>
      </w:r>
    </w:p>
    <w:p w14:paraId="1E8C77F5" w14:textId="77777777" w:rsidR="00001994" w:rsidRDefault="00564FAE">
      <w:pPr>
        <w:spacing w:beforeLines="50" w:before="120" w:afterLines="50" w:after="120"/>
        <w:rPr>
          <w:rFonts w:ascii="Times New Roman" w:hAnsi="Times New Roman"/>
          <w:b/>
        </w:rPr>
      </w:pPr>
      <w:r>
        <w:rPr>
          <w:rFonts w:ascii="Times New Roman" w:hAnsi="Times New Roman"/>
          <w:b/>
        </w:rPr>
        <w:t>Q4: Which understanding do you agree?</w:t>
      </w:r>
    </w:p>
    <w:p w14:paraId="0DE2B152" w14:textId="648C0440" w:rsidR="00001994" w:rsidRDefault="00564FAE">
      <w:pPr>
        <w:spacing w:beforeLines="50" w:before="120" w:afterLines="50" w:after="120"/>
        <w:rPr>
          <w:rFonts w:ascii="Times New Roman" w:hAnsi="Times New Roman"/>
          <w:b/>
        </w:rPr>
      </w:pPr>
      <w:r>
        <w:rPr>
          <w:rFonts w:ascii="Times New Roman" w:hAnsi="Times New Roman"/>
          <w:b/>
        </w:rPr>
        <w:t xml:space="preserve">Understanding 1: mandate the mobile IAB cell to use slicing/CAG based solution to control the access of on-board/surrounding </w:t>
      </w:r>
      <w:proofErr w:type="spellStart"/>
      <w:r>
        <w:rPr>
          <w:rFonts w:ascii="Times New Roman" w:hAnsi="Times New Roman"/>
          <w:b/>
        </w:rPr>
        <w:t>U</w:t>
      </w:r>
      <w:r w:rsidR="00A14CB3">
        <w:rPr>
          <w:rFonts w:ascii="Times New Roman" w:hAnsi="Times New Roman"/>
          <w:b/>
        </w:rPr>
        <w:t>e</w:t>
      </w:r>
      <w:r>
        <w:rPr>
          <w:rFonts w:ascii="Times New Roman" w:hAnsi="Times New Roman"/>
          <w:b/>
        </w:rPr>
        <w:t>s</w:t>
      </w:r>
      <w:proofErr w:type="spellEnd"/>
      <w:r>
        <w:rPr>
          <w:rFonts w:ascii="Times New Roman" w:hAnsi="Times New Roman"/>
          <w:b/>
        </w:rPr>
        <w:t>.</w:t>
      </w:r>
    </w:p>
    <w:p w14:paraId="4CB95CEC" w14:textId="77777777" w:rsidR="00001994" w:rsidRDefault="00564FA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559"/>
        <w:gridCol w:w="6850"/>
      </w:tblGrid>
      <w:tr w:rsidR="00001994" w14:paraId="0D7286D7" w14:textId="77777777">
        <w:tc>
          <w:tcPr>
            <w:tcW w:w="1220" w:type="dxa"/>
            <w:shd w:val="clear" w:color="auto" w:fill="auto"/>
          </w:tcPr>
          <w:p w14:paraId="7E2EA42B"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Companies</w:t>
            </w:r>
          </w:p>
        </w:tc>
        <w:tc>
          <w:tcPr>
            <w:tcW w:w="1559" w:type="dxa"/>
            <w:shd w:val="clear" w:color="auto" w:fill="auto"/>
          </w:tcPr>
          <w:p w14:paraId="5E5D0F0A"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Understanding</w:t>
            </w:r>
          </w:p>
        </w:tc>
        <w:tc>
          <w:tcPr>
            <w:tcW w:w="6850" w:type="dxa"/>
            <w:shd w:val="clear" w:color="auto" w:fill="auto"/>
          </w:tcPr>
          <w:p w14:paraId="3316D191"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w:t>
            </w:r>
          </w:p>
        </w:tc>
      </w:tr>
      <w:tr w:rsidR="00001994" w14:paraId="2192391B" w14:textId="77777777">
        <w:tc>
          <w:tcPr>
            <w:tcW w:w="1220" w:type="dxa"/>
            <w:shd w:val="clear" w:color="auto" w:fill="auto"/>
          </w:tcPr>
          <w:p w14:paraId="7DAB8D70"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Apple</w:t>
            </w:r>
          </w:p>
        </w:tc>
        <w:tc>
          <w:tcPr>
            <w:tcW w:w="1559" w:type="dxa"/>
            <w:shd w:val="clear" w:color="auto" w:fill="auto"/>
          </w:tcPr>
          <w:p w14:paraId="395E0FC1"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2</w:t>
            </w:r>
          </w:p>
        </w:tc>
        <w:tc>
          <w:tcPr>
            <w:tcW w:w="6850" w:type="dxa"/>
            <w:shd w:val="clear" w:color="auto" w:fill="auto"/>
          </w:tcPr>
          <w:p w14:paraId="688F2193" w14:textId="14A3EC3C" w:rsidR="00001994" w:rsidRDefault="00564FAE">
            <w:pPr>
              <w:spacing w:beforeLines="50" w:before="120" w:afterLines="50" w:after="120"/>
              <w:rPr>
                <w:rFonts w:ascii="Times New Roman" w:eastAsia="等线" w:hAnsi="Times New Roman"/>
              </w:rPr>
            </w:pPr>
            <w:r>
              <w:rPr>
                <w:rFonts w:ascii="Times New Roman" w:eastAsia="等线" w:hAnsi="Times New Roman"/>
              </w:rPr>
              <w:t xml:space="preserve">1. WID objective has clearly stated that optimization of surrounding </w:t>
            </w:r>
            <w:proofErr w:type="spellStart"/>
            <w:r>
              <w:rPr>
                <w:rFonts w:ascii="Times New Roman" w:eastAsia="等线" w:hAnsi="Times New Roman"/>
              </w:rPr>
              <w:t>U</w:t>
            </w:r>
            <w:r w:rsidR="00A14CB3">
              <w:rPr>
                <w:rFonts w:ascii="Times New Roman" w:eastAsia="等线" w:hAnsi="Times New Roman"/>
              </w:rPr>
              <w:t>e</w:t>
            </w:r>
            <w:r>
              <w:rPr>
                <w:rFonts w:ascii="Times New Roman" w:eastAsia="等线" w:hAnsi="Times New Roman"/>
              </w:rPr>
              <w:t>s</w:t>
            </w:r>
            <w:proofErr w:type="spellEnd"/>
            <w:r>
              <w:rPr>
                <w:rFonts w:ascii="Times New Roman" w:eastAsia="等线" w:hAnsi="Times New Roman"/>
              </w:rPr>
              <w:t xml:space="preserve"> is not in scope.</w:t>
            </w:r>
          </w:p>
          <w:p w14:paraId="5607E2A9"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2. We tend to think the below use case mentioned by Proponent is a rare case:</w:t>
            </w:r>
          </w:p>
          <w:p w14:paraId="078F5A92" w14:textId="5B69B04E" w:rsidR="00001994" w:rsidRDefault="00A14CB3">
            <w:pPr>
              <w:spacing w:beforeLines="50" w:before="120" w:afterLines="50" w:after="120"/>
              <w:rPr>
                <w:rFonts w:ascii="Times New Roman" w:hAnsi="Times New Roman" w:cs="Times New Roman"/>
              </w:rPr>
            </w:pPr>
            <w:proofErr w:type="gramStart"/>
            <w:r>
              <w:rPr>
                <w:rFonts w:ascii="Times New Roman" w:eastAsia="等线" w:hAnsi="Times New Roman"/>
              </w:rPr>
              <w:t>“</w:t>
            </w:r>
            <w:r w:rsidR="00564FAE">
              <w:rPr>
                <w:rFonts w:ascii="Times New Roman" w:hAnsi="Times New Roman" w:cs="Times New Roman"/>
              </w:rPr>
              <w:t xml:space="preserve">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proofErr w:type="gramEnd"/>
            <w:r w:rsidR="00564FAE">
              <w:rPr>
                <w:rFonts w:ascii="Times New Roman" w:hAnsi="Times New Roman" w:cs="Times New Roman"/>
              </w:rPr>
              <w:t xml:space="preserve"> on other veh</w:t>
            </w:r>
            <w:r w:rsidR="00564FAE">
              <w:rPr>
                <w:rFonts w:cs="Times New Roman"/>
              </w:rPr>
              <w:t>i</w:t>
            </w:r>
            <w:r w:rsidR="00564FAE">
              <w:rPr>
                <w:rFonts w:ascii="Times New Roman" w:hAnsi="Times New Roman" w:cs="Times New Roman"/>
              </w:rPr>
              <w:t xml:space="preserve">cles </w:t>
            </w:r>
            <w:r w:rsidR="00564FAE">
              <w:rPr>
                <w:rFonts w:cs="Times New Roman"/>
              </w:rPr>
              <w:t xml:space="preserve">may </w:t>
            </w:r>
            <w:r w:rsidR="00564FAE">
              <w:rPr>
                <w:rFonts w:ascii="Times New Roman" w:hAnsi="Times New Roman" w:cs="Times New Roman"/>
              </w:rPr>
              <w:t xml:space="preserve">have similar speed with the mobile IAB node. </w:t>
            </w:r>
            <w:r w:rsidR="00564FAE">
              <w:rPr>
                <w:rFonts w:cs="Times New Roman"/>
              </w:rPr>
              <w:t>T</w:t>
            </w:r>
            <w:r w:rsidR="00564FAE">
              <w:rPr>
                <w:rFonts w:ascii="Times New Roman" w:hAnsi="Times New Roman" w:cs="Times New Roman"/>
              </w:rPr>
              <w:t xml:space="preserve">hese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r w:rsidR="00564FAE">
              <w:rPr>
                <w:rFonts w:ascii="Times New Roman" w:hAnsi="Times New Roman" w:cs="Times New Roman"/>
              </w:rPr>
              <w:t xml:space="preserve"> are </w:t>
            </w:r>
            <w:proofErr w:type="gramStart"/>
            <w:r w:rsidR="00564FAE">
              <w:rPr>
                <w:rFonts w:ascii="Times New Roman" w:hAnsi="Times New Roman" w:cs="Times New Roman"/>
              </w:rPr>
              <w:t>actually surrounding</w:t>
            </w:r>
            <w:proofErr w:type="gramEnd"/>
            <w:r w:rsidR="00564FAE">
              <w:rPr>
                <w:rFonts w:ascii="Times New Roman" w:hAnsi="Times New Roman" w:cs="Times New Roman"/>
              </w:rPr>
              <w:t xml:space="preserve">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r w:rsidR="00564FAE">
              <w:rPr>
                <w:rFonts w:ascii="Times New Roman" w:hAnsi="Times New Roman" w:cs="Times New Roman"/>
              </w:rPr>
              <w:t xml:space="preserve"> instead of on-board UE</w:t>
            </w:r>
            <w:r w:rsidR="00564FAE">
              <w:rPr>
                <w:rFonts w:cs="Times New Roman"/>
              </w:rPr>
              <w:t xml:space="preserve"> for this vehicle</w:t>
            </w:r>
            <w:r w:rsidR="00564FAE">
              <w:rPr>
                <w:rFonts w:ascii="Times New Roman" w:hAnsi="Times New Roman" w:cs="Times New Roman"/>
              </w:rPr>
              <w:t xml:space="preserve">. </w:t>
            </w:r>
            <w:r w:rsidR="00564FAE">
              <w:rPr>
                <w:rFonts w:cs="Times New Roman"/>
              </w:rPr>
              <w:t xml:space="preserve">After a while, </w:t>
            </w:r>
            <w:r w:rsidR="00564FAE">
              <w:rPr>
                <w:rFonts w:ascii="Times New Roman" w:hAnsi="Times New Roman" w:cs="Times New Roman"/>
              </w:rPr>
              <w:t xml:space="preserve">these surrounding </w:t>
            </w:r>
            <w:proofErr w:type="spellStart"/>
            <w:r w:rsidR="00564FAE">
              <w:rPr>
                <w:rFonts w:ascii="Times New Roman" w:hAnsi="Times New Roman" w:cs="Times New Roman"/>
              </w:rPr>
              <w:t>U</w:t>
            </w:r>
            <w:r>
              <w:rPr>
                <w:rFonts w:ascii="Times New Roman" w:hAnsi="Times New Roman" w:cs="Times New Roman"/>
              </w:rPr>
              <w:t>e</w:t>
            </w:r>
            <w:r w:rsidR="00564FAE">
              <w:rPr>
                <w:rFonts w:ascii="Times New Roman" w:hAnsi="Times New Roman" w:cs="Times New Roman"/>
              </w:rPr>
              <w:t>s</w:t>
            </w:r>
            <w:proofErr w:type="spellEnd"/>
            <w:r w:rsidR="00564FAE">
              <w:rPr>
                <w:rFonts w:ascii="Times New Roman" w:hAnsi="Times New Roman" w:cs="Times New Roman"/>
              </w:rPr>
              <w:t xml:space="preserve"> may be far away from the mobile IAB node</w:t>
            </w:r>
            <w:r w:rsidR="00564FAE">
              <w:rPr>
                <w:rFonts w:cs="Times New Roman"/>
              </w:rPr>
              <w:t xml:space="preserve"> s</w:t>
            </w:r>
            <w:r w:rsidR="00564FAE">
              <w:rPr>
                <w:rFonts w:ascii="Times New Roman" w:hAnsi="Times New Roman" w:cs="Times New Roman"/>
              </w:rPr>
              <w:t xml:space="preserve">ince the trajectory of these vehicles are not </w:t>
            </w:r>
            <w:proofErr w:type="gramStart"/>
            <w:r w:rsidR="00564FAE">
              <w:rPr>
                <w:rFonts w:cs="Times New Roman"/>
              </w:rPr>
              <w:t xml:space="preserve">exactly </w:t>
            </w:r>
            <w:r w:rsidR="00564FAE">
              <w:rPr>
                <w:rFonts w:ascii="Times New Roman" w:hAnsi="Times New Roman" w:cs="Times New Roman"/>
              </w:rPr>
              <w:t>the same</w:t>
            </w:r>
            <w:proofErr w:type="gramEnd"/>
            <w:r w:rsidR="00564FAE">
              <w:rPr>
                <w:rFonts w:ascii="Times New Roman" w:hAnsi="Times New Roman" w:cs="Times New Roman"/>
              </w:rPr>
              <w:t>.</w:t>
            </w:r>
            <w:r>
              <w:rPr>
                <w:rFonts w:ascii="Times New Roman" w:hAnsi="Times New Roman" w:cs="Times New Roman"/>
              </w:rPr>
              <w:t>”</w:t>
            </w:r>
          </w:p>
        </w:tc>
      </w:tr>
      <w:tr w:rsidR="00001994" w14:paraId="778E18C2" w14:textId="77777777">
        <w:tc>
          <w:tcPr>
            <w:tcW w:w="1220" w:type="dxa"/>
            <w:shd w:val="clear" w:color="auto" w:fill="auto"/>
          </w:tcPr>
          <w:p w14:paraId="01A57EC7"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QC</w:t>
            </w:r>
          </w:p>
        </w:tc>
        <w:tc>
          <w:tcPr>
            <w:tcW w:w="1559" w:type="dxa"/>
            <w:shd w:val="clear" w:color="auto" w:fill="auto"/>
          </w:tcPr>
          <w:p w14:paraId="44FD5416"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2</w:t>
            </w:r>
          </w:p>
        </w:tc>
        <w:tc>
          <w:tcPr>
            <w:tcW w:w="6850" w:type="dxa"/>
            <w:shd w:val="clear" w:color="auto" w:fill="auto"/>
          </w:tcPr>
          <w:p w14:paraId="458FA7E2" w14:textId="77EE108A"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Option 1 is not effective in stopping surrounding </w:t>
            </w:r>
            <w:proofErr w:type="spellStart"/>
            <w:r>
              <w:rPr>
                <w:rFonts w:ascii="Times New Roman" w:eastAsia="宋体" w:hAnsi="Times New Roman"/>
              </w:rPr>
              <w:t>U</w:t>
            </w:r>
            <w:r w:rsidR="00A14CB3">
              <w:rPr>
                <w:rFonts w:ascii="Times New Roman" w:eastAsia="宋体" w:hAnsi="Times New Roman"/>
              </w:rPr>
              <w:t>e</w:t>
            </w:r>
            <w:r>
              <w:rPr>
                <w:rFonts w:ascii="Times New Roman" w:eastAsia="宋体" w:hAnsi="Times New Roman"/>
              </w:rPr>
              <w:t>s</w:t>
            </w:r>
            <w:proofErr w:type="spellEnd"/>
            <w:r>
              <w:rPr>
                <w:rFonts w:ascii="Times New Roman" w:eastAsia="宋体" w:hAnsi="Times New Roman"/>
              </w:rPr>
              <w:t xml:space="preserve"> from accessing the </w:t>
            </w:r>
            <w:proofErr w:type="spellStart"/>
            <w:r>
              <w:rPr>
                <w:rFonts w:ascii="Times New Roman" w:eastAsia="宋体" w:hAnsi="Times New Roman"/>
              </w:rPr>
              <w:t>mIAB</w:t>
            </w:r>
            <w:proofErr w:type="spellEnd"/>
            <w:r>
              <w:rPr>
                <w:rFonts w:ascii="Times New Roman" w:eastAsia="宋体" w:hAnsi="Times New Roman"/>
              </w:rPr>
              <w:t xml:space="preserve">-node. It only stops access for </w:t>
            </w:r>
            <w:proofErr w:type="spellStart"/>
            <w:r>
              <w:rPr>
                <w:rFonts w:ascii="Times New Roman" w:eastAsia="宋体" w:hAnsi="Times New Roman"/>
              </w:rPr>
              <w:t>U</w:t>
            </w:r>
            <w:r w:rsidR="00A14CB3">
              <w:rPr>
                <w:rFonts w:ascii="Times New Roman" w:eastAsia="宋体" w:hAnsi="Times New Roman"/>
              </w:rPr>
              <w:t>e</w:t>
            </w:r>
            <w:r>
              <w:rPr>
                <w:rFonts w:ascii="Times New Roman" w:eastAsia="宋体" w:hAnsi="Times New Roman"/>
              </w:rPr>
              <w:t>s</w:t>
            </w:r>
            <w:proofErr w:type="spellEnd"/>
            <w:r>
              <w:rPr>
                <w:rFonts w:ascii="Times New Roman" w:eastAsia="宋体" w:hAnsi="Times New Roman"/>
              </w:rPr>
              <w:t xml:space="preserve"> that use this slice/CAG. </w:t>
            </w:r>
            <w:proofErr w:type="spellStart"/>
            <w:r>
              <w:rPr>
                <w:rFonts w:ascii="Times New Roman" w:eastAsia="宋体" w:hAnsi="Times New Roman"/>
              </w:rPr>
              <w:t>U</w:t>
            </w:r>
            <w:r w:rsidR="00A14CB3">
              <w:rPr>
                <w:rFonts w:ascii="Times New Roman" w:eastAsia="宋体" w:hAnsi="Times New Roman"/>
              </w:rPr>
              <w:t>e</w:t>
            </w:r>
            <w:r>
              <w:rPr>
                <w:rFonts w:ascii="Times New Roman" w:eastAsia="宋体" w:hAnsi="Times New Roman"/>
              </w:rPr>
              <w:t>s</w:t>
            </w:r>
            <w:proofErr w:type="spellEnd"/>
            <w:r>
              <w:rPr>
                <w:rFonts w:ascii="Times New Roman" w:eastAsia="宋体" w:hAnsi="Times New Roman"/>
              </w:rPr>
              <w:t xml:space="preserve"> that do support </w:t>
            </w:r>
            <w:r>
              <w:rPr>
                <w:rFonts w:ascii="Times New Roman" w:eastAsia="宋体" w:hAnsi="Times New Roman"/>
              </w:rPr>
              <w:lastRenderedPageBreak/>
              <w:t>the designated slice/CAG may still be outside the vehicle.</w:t>
            </w:r>
          </w:p>
          <w:p w14:paraId="332870E1" w14:textId="500190B7"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The WID explicitly supports connecting surrounding </w:t>
            </w:r>
            <w:proofErr w:type="spellStart"/>
            <w:r>
              <w:rPr>
                <w:rFonts w:ascii="Times New Roman" w:eastAsia="宋体" w:hAnsi="Times New Roman"/>
              </w:rPr>
              <w:t>U</w:t>
            </w:r>
            <w:r w:rsidR="00A14CB3">
              <w:rPr>
                <w:rFonts w:ascii="Times New Roman" w:eastAsia="宋体" w:hAnsi="Times New Roman"/>
              </w:rPr>
              <w:t>e</w:t>
            </w:r>
            <w:r>
              <w:rPr>
                <w:rFonts w:ascii="Times New Roman" w:eastAsia="宋体" w:hAnsi="Times New Roman"/>
              </w:rPr>
              <w:t>s</w:t>
            </w:r>
            <w:proofErr w:type="spellEnd"/>
            <w:r>
              <w:rPr>
                <w:rFonts w:ascii="Times New Roman" w:eastAsia="宋体" w:hAnsi="Times New Roman"/>
              </w:rPr>
              <w:t xml:space="preserve">. </w:t>
            </w:r>
          </w:p>
          <w:p w14:paraId="317F312B"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The </w:t>
            </w:r>
            <w:proofErr w:type="spellStart"/>
            <w:r>
              <w:rPr>
                <w:rFonts w:ascii="Times New Roman" w:eastAsia="宋体" w:hAnsi="Times New Roman"/>
              </w:rPr>
              <w:t>mIAB</w:t>
            </w:r>
            <w:proofErr w:type="spellEnd"/>
            <w:r>
              <w:rPr>
                <w:rFonts w:ascii="Times New Roman" w:eastAsia="宋体" w:hAnsi="Times New Roman"/>
              </w:rPr>
              <w:t xml:space="preserve">-DU certainly supports slicing/CAG in the same manner as every legacy </w:t>
            </w:r>
            <w:proofErr w:type="spellStart"/>
            <w:r>
              <w:rPr>
                <w:rFonts w:ascii="Times New Roman" w:eastAsia="宋体" w:hAnsi="Times New Roman"/>
              </w:rPr>
              <w:t>gNB</w:t>
            </w:r>
            <w:proofErr w:type="spellEnd"/>
            <w:r>
              <w:rPr>
                <w:rFonts w:ascii="Times New Roman" w:eastAsia="宋体" w:hAnsi="Times New Roman"/>
              </w:rPr>
              <w:t>-DU.</w:t>
            </w:r>
          </w:p>
        </w:tc>
      </w:tr>
      <w:tr w:rsidR="00001994" w14:paraId="37FDF24B" w14:textId="77777777">
        <w:tc>
          <w:tcPr>
            <w:tcW w:w="1220" w:type="dxa"/>
            <w:shd w:val="clear" w:color="auto" w:fill="auto"/>
          </w:tcPr>
          <w:p w14:paraId="2158B806"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lastRenderedPageBreak/>
              <w:t>Kyocera</w:t>
            </w:r>
          </w:p>
        </w:tc>
        <w:tc>
          <w:tcPr>
            <w:tcW w:w="1559" w:type="dxa"/>
            <w:shd w:val="clear" w:color="auto" w:fill="auto"/>
          </w:tcPr>
          <w:p w14:paraId="6398873C"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2</w:t>
            </w:r>
          </w:p>
        </w:tc>
        <w:tc>
          <w:tcPr>
            <w:tcW w:w="6850" w:type="dxa"/>
            <w:shd w:val="clear" w:color="auto" w:fill="auto"/>
          </w:tcPr>
          <w:p w14:paraId="6D88E674"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 xml:space="preserve">We agree with the rapporteur’s understanding. </w:t>
            </w:r>
          </w:p>
        </w:tc>
      </w:tr>
      <w:tr w:rsidR="00001994" w14:paraId="2D9C5CC8" w14:textId="77777777">
        <w:tc>
          <w:tcPr>
            <w:tcW w:w="1220" w:type="dxa"/>
            <w:shd w:val="clear" w:color="auto" w:fill="auto"/>
          </w:tcPr>
          <w:p w14:paraId="2444EE5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559" w:type="dxa"/>
            <w:shd w:val="clear" w:color="auto" w:fill="auto"/>
          </w:tcPr>
          <w:p w14:paraId="0378DB00"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850" w:type="dxa"/>
            <w:shd w:val="clear" w:color="auto" w:fill="auto"/>
          </w:tcPr>
          <w:p w14:paraId="4E763C7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Regarding Option 1, this is currently discussed by </w:t>
            </w:r>
            <w:proofErr w:type="gramStart"/>
            <w:r>
              <w:rPr>
                <w:rFonts w:ascii="Times New Roman" w:eastAsia="MS Mincho" w:hAnsi="Times New Roman"/>
              </w:rPr>
              <w:t>SA2</w:t>
            </w:r>
            <w:proofErr w:type="gramEnd"/>
            <w:r>
              <w:rPr>
                <w:rFonts w:ascii="Times New Roman" w:eastAsia="MS Mincho" w:hAnsi="Times New Roman"/>
              </w:rPr>
              <w:t xml:space="preserve"> and they may agree on it during their WI. Therefore, we should not rule this out </w:t>
            </w:r>
            <w:proofErr w:type="gramStart"/>
            <w:r>
              <w:rPr>
                <w:rFonts w:ascii="Times New Roman" w:eastAsia="MS Mincho" w:hAnsi="Times New Roman"/>
              </w:rPr>
              <w:t>at the moment</w:t>
            </w:r>
            <w:proofErr w:type="gramEnd"/>
            <w:r>
              <w:rPr>
                <w:rFonts w:ascii="Times New Roman" w:eastAsia="MS Mincho" w:hAnsi="Times New Roman"/>
              </w:rPr>
              <w:t>, but we should rather wait the SA2 progresses on this.</w:t>
            </w:r>
          </w:p>
          <w:p w14:paraId="28FB1E57" w14:textId="5CE7C21B"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For the handling of the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44C7B969" w14:textId="6F659FD0"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Probably for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xml:space="preserve"> in RRC_IDLE and RRC_INACTIVE this is not a big issue, but for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xml:space="preserve"> in RRC_CONNECTED this may imply a lot of subsequent </w:t>
            </w:r>
            <w:proofErr w:type="gramStart"/>
            <w:r>
              <w:rPr>
                <w:rFonts w:ascii="Times New Roman" w:eastAsia="MS Mincho" w:hAnsi="Times New Roman"/>
              </w:rPr>
              <w:t>handover</w:t>
            </w:r>
            <w:proofErr w:type="gramEnd"/>
            <w:r>
              <w:rPr>
                <w:rFonts w:ascii="Times New Roman" w:eastAsia="MS Mincho" w:hAnsi="Times New Roman"/>
              </w:rPr>
              <w:t xml:space="preserve"> (at least 3) and a very long connectivity interruption.</w:t>
            </w:r>
          </w:p>
          <w:p w14:paraId="3D20C7C3" w14:textId="251B3A18"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Therefore, we may need some simple solution to prevent surrounding </w:t>
            </w:r>
            <w:proofErr w:type="spellStart"/>
            <w:r>
              <w:rPr>
                <w:rFonts w:ascii="Times New Roman" w:eastAsia="MS Mincho" w:hAnsi="Times New Roman"/>
              </w:rPr>
              <w:t>U</w:t>
            </w:r>
            <w:r w:rsidR="00A14CB3">
              <w:rPr>
                <w:rFonts w:ascii="Times New Roman" w:eastAsia="MS Mincho" w:hAnsi="Times New Roman"/>
              </w:rPr>
              <w:t>e</w:t>
            </w:r>
            <w:r>
              <w:rPr>
                <w:rFonts w:ascii="Times New Roman" w:eastAsia="MS Mincho" w:hAnsi="Times New Roman"/>
              </w:rPr>
              <w:t>s</w:t>
            </w:r>
            <w:proofErr w:type="spellEnd"/>
            <w:r>
              <w:rPr>
                <w:rFonts w:ascii="Times New Roman" w:eastAsia="MS Mincho" w:hAnsi="Times New Roman"/>
              </w:rPr>
              <w:t xml:space="preserve"> to connect the mobile IAB. </w:t>
            </w:r>
          </w:p>
        </w:tc>
      </w:tr>
      <w:tr w:rsidR="00001994" w14:paraId="08F0739B" w14:textId="77777777">
        <w:tc>
          <w:tcPr>
            <w:tcW w:w="1220" w:type="dxa"/>
            <w:shd w:val="clear" w:color="auto" w:fill="auto"/>
          </w:tcPr>
          <w:p w14:paraId="62A02F6F"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559" w:type="dxa"/>
            <w:shd w:val="clear" w:color="auto" w:fill="auto"/>
          </w:tcPr>
          <w:p w14:paraId="364899CE"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See comments</w:t>
            </w:r>
          </w:p>
        </w:tc>
        <w:tc>
          <w:tcPr>
            <w:tcW w:w="6850" w:type="dxa"/>
            <w:shd w:val="clear" w:color="auto" w:fill="auto"/>
          </w:tcPr>
          <w:p w14:paraId="1A413D91" w14:textId="5DDF114F" w:rsidR="00001994" w:rsidRDefault="00564FAE">
            <w:pPr>
              <w:spacing w:beforeLines="50" w:before="120" w:afterLines="50" w:after="120"/>
              <w:rPr>
                <w:rFonts w:ascii="Times New Roman" w:eastAsia="宋体" w:hAnsi="Times New Roman" w:cs="Times New Roman"/>
                <w:szCs w:val="21"/>
              </w:rPr>
            </w:pPr>
            <w:r>
              <w:rPr>
                <w:rFonts w:ascii="Times New Roman" w:eastAsia="宋体" w:hAnsi="Times New Roman" w:cs="Times New Roman"/>
                <w:szCs w:val="21"/>
              </w:rPr>
              <w:t xml:space="preserve">The usage of slicing/CAG solution is just recommendation. </w:t>
            </w:r>
            <w:proofErr w:type="gramStart"/>
            <w:r>
              <w:rPr>
                <w:rFonts w:ascii="Times New Roman" w:eastAsia="宋体" w:hAnsi="Times New Roman" w:cs="Times New Roman"/>
                <w:szCs w:val="21"/>
              </w:rPr>
              <w:t>Of course</w:t>
            </w:r>
            <w:proofErr w:type="gramEnd"/>
            <w:r>
              <w:rPr>
                <w:rFonts w:ascii="Times New Roman" w:eastAsia="宋体" w:hAnsi="Times New Roman" w:cs="Times New Roman"/>
                <w:szCs w:val="21"/>
              </w:rPr>
              <w:t xml:space="preserve"> it is not mandatory. However, we may change the understanding 1 as </w:t>
            </w:r>
            <w:r>
              <w:rPr>
                <w:rFonts w:ascii="Times New Roman" w:eastAsia="宋体" w:hAnsi="Times New Roman" w:cs="Times New Roman"/>
                <w:b/>
                <w:bCs/>
                <w:szCs w:val="21"/>
              </w:rPr>
              <w:t>“M</w:t>
            </w:r>
            <w:r>
              <w:rPr>
                <w:rFonts w:ascii="Times New Roman" w:hAnsi="Times New Roman" w:cs="Times New Roman"/>
                <w:b/>
                <w:szCs w:val="21"/>
              </w:rPr>
              <w:t xml:space="preserve">obile IAB cell may use slicing/CAG based solution to control the access of on-board/surrounding </w:t>
            </w:r>
            <w:proofErr w:type="spellStart"/>
            <w:r>
              <w:rPr>
                <w:rFonts w:ascii="Times New Roman" w:hAnsi="Times New Roman" w:cs="Times New Roman"/>
                <w:b/>
                <w:szCs w:val="21"/>
              </w:rPr>
              <w:t>U</w:t>
            </w:r>
            <w:r w:rsidR="00A14CB3">
              <w:rPr>
                <w:rFonts w:ascii="Times New Roman" w:hAnsi="Times New Roman" w:cs="Times New Roman"/>
                <w:b/>
                <w:szCs w:val="21"/>
              </w:rPr>
              <w:t>e</w:t>
            </w:r>
            <w:r>
              <w:rPr>
                <w:rFonts w:ascii="Times New Roman" w:hAnsi="Times New Roman" w:cs="Times New Roman"/>
                <w:b/>
                <w:szCs w:val="21"/>
              </w:rPr>
              <w:t>s</w:t>
            </w:r>
            <w:proofErr w:type="spellEnd"/>
            <w:r>
              <w:rPr>
                <w:rFonts w:ascii="Times New Roman" w:hAnsi="Times New Roman" w:cs="Times New Roman"/>
                <w:b/>
                <w:szCs w:val="21"/>
              </w:rPr>
              <w:t xml:space="preserve"> without new specification impact</w:t>
            </w:r>
            <w:r>
              <w:rPr>
                <w:rFonts w:ascii="Times New Roman" w:eastAsia="宋体" w:hAnsi="Times New Roman" w:cs="Times New Roman"/>
                <w:szCs w:val="21"/>
              </w:rPr>
              <w:t>”.</w:t>
            </w:r>
          </w:p>
          <w:p w14:paraId="53E3B353" w14:textId="26270705" w:rsidR="00001994" w:rsidRDefault="00564FAE">
            <w:pPr>
              <w:spacing w:beforeLines="50" w:before="120" w:afterLines="50" w:after="120"/>
              <w:rPr>
                <w:rFonts w:ascii="Times New Roman" w:eastAsia="STIXTwoText" w:hAnsi="Times New Roman" w:cs="Times New Roman"/>
                <w:szCs w:val="21"/>
              </w:rPr>
            </w:pPr>
            <w:proofErr w:type="gramStart"/>
            <w:r>
              <w:rPr>
                <w:rFonts w:ascii="Times New Roman" w:eastAsia="宋体" w:hAnsi="Times New Roman" w:cs="Times New Roman"/>
                <w:szCs w:val="21"/>
              </w:rPr>
              <w:t>With regard to</w:t>
            </w:r>
            <w:proofErr w:type="gramEnd"/>
            <w:r>
              <w:rPr>
                <w:rFonts w:ascii="Times New Roman" w:eastAsia="宋体" w:hAnsi="Times New Roman" w:cs="Times New Roman"/>
                <w:szCs w:val="21"/>
              </w:rPr>
              <w:t xml:space="preserve"> QC’s comment, we think </w:t>
            </w:r>
            <w:proofErr w:type="spellStart"/>
            <w:r>
              <w:rPr>
                <w:rFonts w:ascii="Times New Roman" w:eastAsia="STIXTwoText" w:hAnsi="Times New Roman" w:cs="Times New Roman"/>
                <w:szCs w:val="21"/>
              </w:rPr>
              <w:t>U</w:t>
            </w:r>
            <w:r w:rsidR="00A14CB3">
              <w:rPr>
                <w:rFonts w:ascii="Times New Roman" w:eastAsia="STIXTwoText" w:hAnsi="Times New Roman" w:cs="Times New Roman"/>
                <w:szCs w:val="21"/>
              </w:rPr>
              <w:t>e</w:t>
            </w:r>
            <w:r>
              <w:rPr>
                <w:rFonts w:ascii="Times New Roman" w:eastAsia="STIXTwoText" w:hAnsi="Times New Roman" w:cs="Times New Roman"/>
                <w:szCs w:val="21"/>
              </w:rPr>
              <w:t>s</w:t>
            </w:r>
            <w:proofErr w:type="spellEnd"/>
            <w:r>
              <w:rPr>
                <w:rFonts w:ascii="Times New Roman" w:eastAsia="STIXTwoText" w:hAnsi="Times New Roman" w:cs="Times New Roman"/>
                <w:szCs w:val="21"/>
              </w:rPr>
              <w:t xml:space="preserve"> </w:t>
            </w:r>
            <w:r>
              <w:rPr>
                <w:rFonts w:ascii="Times New Roman" w:eastAsia="宋体" w:hAnsi="Times New Roman" w:cs="Times New Roman"/>
                <w:szCs w:val="21"/>
              </w:rPr>
              <w:t xml:space="preserve">not </w:t>
            </w:r>
            <w:r>
              <w:rPr>
                <w:rFonts w:ascii="Times New Roman" w:hAnsi="Times New Roman" w:cs="Times New Roman"/>
                <w:szCs w:val="21"/>
              </w:rPr>
              <w:t xml:space="preserve">entitled to access a mobile IAB node mounted on a vehicle </w:t>
            </w:r>
            <w:proofErr w:type="spellStart"/>
            <w:r>
              <w:rPr>
                <w:rFonts w:ascii="Times New Roman" w:eastAsia="STIXTwoText" w:hAnsi="Times New Roman" w:cs="Times New Roman"/>
                <w:szCs w:val="21"/>
              </w:rPr>
              <w:t>can not</w:t>
            </w:r>
            <w:proofErr w:type="spellEnd"/>
            <w:r>
              <w:rPr>
                <w:rFonts w:ascii="Times New Roman" w:eastAsia="STIXTwoText" w:hAnsi="Times New Roman" w:cs="Times New Roman"/>
                <w:szCs w:val="21"/>
              </w:rPr>
              <w:t xml:space="preserve"> select mobile IAB cells that broadcast a CAG ID which is not allowed for the UE’s access. In this way, it can stop the access of surrounding </w:t>
            </w:r>
            <w:proofErr w:type="spellStart"/>
            <w:r>
              <w:rPr>
                <w:rFonts w:ascii="Times New Roman" w:eastAsia="STIXTwoText" w:hAnsi="Times New Roman" w:cs="Times New Roman"/>
                <w:szCs w:val="21"/>
              </w:rPr>
              <w:t>U</w:t>
            </w:r>
            <w:r w:rsidR="00A14CB3">
              <w:rPr>
                <w:rFonts w:ascii="Times New Roman" w:eastAsia="STIXTwoText" w:hAnsi="Times New Roman" w:cs="Times New Roman"/>
                <w:szCs w:val="21"/>
              </w:rPr>
              <w:t>e</w:t>
            </w:r>
            <w:r>
              <w:rPr>
                <w:rFonts w:ascii="Times New Roman" w:eastAsia="STIXTwoText" w:hAnsi="Times New Roman" w:cs="Times New Roman"/>
                <w:szCs w:val="21"/>
              </w:rPr>
              <w:t>s</w:t>
            </w:r>
            <w:proofErr w:type="spellEnd"/>
            <w:r>
              <w:rPr>
                <w:rFonts w:ascii="Times New Roman" w:eastAsia="STIXTwoText" w:hAnsi="Times New Roman" w:cs="Times New Roman"/>
                <w:szCs w:val="21"/>
              </w:rPr>
              <w:t xml:space="preserve">. </w:t>
            </w:r>
          </w:p>
          <w:p w14:paraId="61635436" w14:textId="70FDF9D0" w:rsidR="00001994" w:rsidRDefault="00564FAE">
            <w:pPr>
              <w:spacing w:beforeLines="50" w:before="120" w:afterLines="50" w:after="120"/>
              <w:rPr>
                <w:rFonts w:ascii="Times New Roman" w:eastAsia="宋体" w:hAnsi="Times New Roman" w:cs="Times New Roman"/>
                <w:szCs w:val="21"/>
              </w:rPr>
            </w:pPr>
            <w:proofErr w:type="gramStart"/>
            <w:r>
              <w:rPr>
                <w:rFonts w:ascii="Times New Roman" w:eastAsia="STIXTwoText" w:hAnsi="Times New Roman" w:cs="Times New Roman"/>
                <w:szCs w:val="21"/>
              </w:rPr>
              <w:t>With regard to</w:t>
            </w:r>
            <w:proofErr w:type="gramEnd"/>
            <w:r>
              <w:rPr>
                <w:rFonts w:ascii="Times New Roman" w:eastAsia="STIXTwoText" w:hAnsi="Times New Roman" w:cs="Times New Roman"/>
                <w:szCs w:val="21"/>
              </w:rPr>
              <w:t xml:space="preserve"> Apple’s comment, we think it is not rare case that </w:t>
            </w:r>
            <w:proofErr w:type="spellStart"/>
            <w:r>
              <w:rPr>
                <w:rFonts w:ascii="Times New Roman" w:hAnsi="Times New Roman" w:cs="Times New Roman"/>
                <w:szCs w:val="21"/>
              </w:rPr>
              <w:t>U</w:t>
            </w:r>
            <w:r w:rsidR="00A14CB3">
              <w:rPr>
                <w:rFonts w:ascii="Times New Roman" w:hAnsi="Times New Roman" w:cs="Times New Roman"/>
                <w:szCs w:val="21"/>
              </w:rPr>
              <w:t>e</w:t>
            </w:r>
            <w:r>
              <w:rPr>
                <w:rFonts w:ascii="Times New Roman" w:hAnsi="Times New Roman" w:cs="Times New Roman"/>
                <w:szCs w:val="21"/>
              </w:rPr>
              <w:t>s</w:t>
            </w:r>
            <w:proofErr w:type="spellEnd"/>
            <w:r>
              <w:rPr>
                <w:rFonts w:ascii="Times New Roman" w:hAnsi="Times New Roman" w:cs="Times New Roman"/>
                <w:szCs w:val="21"/>
              </w:rPr>
              <w:t xml:space="preserve"> on other vehicles may have similar speed and trajectory with the mobile IAB node. Especially for the rush hour, the two vehicles may share the same speed on the congested road for quite a long time.</w:t>
            </w:r>
          </w:p>
          <w:p w14:paraId="3AA28C63"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cs="Times New Roman"/>
                <w:szCs w:val="21"/>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r w:rsidR="00494108" w14:paraId="74720329" w14:textId="77777777">
        <w:tc>
          <w:tcPr>
            <w:tcW w:w="1220" w:type="dxa"/>
            <w:shd w:val="clear" w:color="auto" w:fill="auto"/>
          </w:tcPr>
          <w:p w14:paraId="0B48CD73" w14:textId="353BA135" w:rsidR="00494108" w:rsidRDefault="00494108">
            <w:pPr>
              <w:spacing w:beforeLines="50" w:before="120" w:afterLines="50" w:after="120"/>
              <w:rPr>
                <w:rFonts w:ascii="Times New Roman" w:eastAsia="宋体" w:hAnsi="Times New Roman"/>
              </w:rPr>
            </w:pPr>
            <w:r>
              <w:rPr>
                <w:rFonts w:ascii="Times New Roman" w:eastAsia="宋体" w:hAnsi="Times New Roman"/>
              </w:rPr>
              <w:t>Sony</w:t>
            </w:r>
          </w:p>
        </w:tc>
        <w:tc>
          <w:tcPr>
            <w:tcW w:w="1559" w:type="dxa"/>
            <w:shd w:val="clear" w:color="auto" w:fill="auto"/>
          </w:tcPr>
          <w:p w14:paraId="02FE6975" w14:textId="4BA42EFE" w:rsidR="00494108" w:rsidRDefault="00494108">
            <w:pPr>
              <w:spacing w:beforeLines="50" w:before="120" w:afterLines="50" w:after="120"/>
              <w:rPr>
                <w:rFonts w:ascii="Times New Roman" w:eastAsia="宋体" w:hAnsi="Times New Roman"/>
              </w:rPr>
            </w:pPr>
            <w:r>
              <w:rPr>
                <w:rFonts w:ascii="Times New Roman" w:eastAsia="宋体" w:hAnsi="Times New Roman"/>
              </w:rPr>
              <w:t>2</w:t>
            </w:r>
          </w:p>
        </w:tc>
        <w:tc>
          <w:tcPr>
            <w:tcW w:w="6850" w:type="dxa"/>
            <w:shd w:val="clear" w:color="auto" w:fill="auto"/>
          </w:tcPr>
          <w:p w14:paraId="75205537" w14:textId="77777777" w:rsidR="00494108" w:rsidRDefault="00494108">
            <w:pPr>
              <w:spacing w:beforeLines="50" w:before="120" w:afterLines="50" w:after="120"/>
              <w:rPr>
                <w:rFonts w:ascii="Times New Roman" w:eastAsia="宋体" w:hAnsi="Times New Roman" w:cs="Times New Roman"/>
                <w:szCs w:val="21"/>
              </w:rPr>
            </w:pPr>
          </w:p>
        </w:tc>
      </w:tr>
      <w:tr w:rsidR="00E65CF4" w14:paraId="5FD17950" w14:textId="77777777">
        <w:tc>
          <w:tcPr>
            <w:tcW w:w="1220" w:type="dxa"/>
            <w:shd w:val="clear" w:color="auto" w:fill="auto"/>
          </w:tcPr>
          <w:p w14:paraId="3575F4AA" w14:textId="0D90C6BF"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559" w:type="dxa"/>
            <w:shd w:val="clear" w:color="auto" w:fill="auto"/>
          </w:tcPr>
          <w:p w14:paraId="0937F1E8" w14:textId="062539C0"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hint="eastAsia"/>
              </w:rPr>
              <w:t>2</w:t>
            </w:r>
          </w:p>
        </w:tc>
        <w:tc>
          <w:tcPr>
            <w:tcW w:w="6850" w:type="dxa"/>
            <w:shd w:val="clear" w:color="auto" w:fill="auto"/>
          </w:tcPr>
          <w:p w14:paraId="42480415" w14:textId="073CF7E2" w:rsidR="00E65CF4" w:rsidRDefault="00E65CF4" w:rsidP="00E65CF4">
            <w:pPr>
              <w:spacing w:beforeLines="50" w:before="120" w:afterLines="50" w:after="120"/>
              <w:rPr>
                <w:rFonts w:ascii="Times New Roman" w:eastAsia="宋体" w:hAnsi="Times New Roman" w:cs="Times New Roman"/>
                <w:szCs w:val="21"/>
              </w:rPr>
            </w:pPr>
            <w:r>
              <w:rPr>
                <w:rFonts w:ascii="Times New Roman" w:eastAsia="Malgun Gothic" w:hAnsi="Times New Roman"/>
              </w:rPr>
              <w:t>A</w:t>
            </w:r>
            <w:r>
              <w:rPr>
                <w:rFonts w:ascii="Times New Roman" w:eastAsia="Malgun Gothic" w:hAnsi="Times New Roman" w:hint="eastAsia"/>
              </w:rPr>
              <w:t xml:space="preserve">s </w:t>
            </w:r>
            <w:r>
              <w:rPr>
                <w:rFonts w:ascii="Times New Roman" w:eastAsia="Malgun Gothic" w:hAnsi="Times New Roman"/>
              </w:rPr>
              <w:t xml:space="preserve">other companies said, WID already request no optimization of surrounding </w:t>
            </w:r>
            <w:proofErr w:type="spellStart"/>
            <w:r>
              <w:rPr>
                <w:rFonts w:ascii="Times New Roman" w:eastAsia="Malgun Gothic" w:hAnsi="Times New Roman"/>
              </w:rPr>
              <w:t>U</w:t>
            </w:r>
            <w:r w:rsidR="00A14CB3">
              <w:rPr>
                <w:rFonts w:ascii="Times New Roman" w:eastAsia="Malgun Gothic" w:hAnsi="Times New Roman"/>
              </w:rPr>
              <w:t>e</w:t>
            </w:r>
            <w:r>
              <w:rPr>
                <w:rFonts w:ascii="Times New Roman" w:eastAsia="Malgun Gothic" w:hAnsi="Times New Roman"/>
              </w:rPr>
              <w:t>s</w:t>
            </w:r>
            <w:proofErr w:type="spellEnd"/>
            <w:r>
              <w:rPr>
                <w:rFonts w:ascii="Times New Roman" w:eastAsia="Malgun Gothic" w:hAnsi="Times New Roman"/>
              </w:rPr>
              <w:t xml:space="preserve">. </w:t>
            </w:r>
          </w:p>
        </w:tc>
      </w:tr>
      <w:tr w:rsidR="00A14CB3" w14:paraId="077707AF" w14:textId="77777777">
        <w:tc>
          <w:tcPr>
            <w:tcW w:w="1220" w:type="dxa"/>
            <w:shd w:val="clear" w:color="auto" w:fill="auto"/>
          </w:tcPr>
          <w:p w14:paraId="35DFB3A4" w14:textId="20F950D7" w:rsidR="00A14CB3" w:rsidRPr="00A14CB3" w:rsidRDefault="00A14CB3" w:rsidP="00E65CF4">
            <w:pPr>
              <w:spacing w:beforeLines="50" w:before="120" w:afterLines="50" w:after="120"/>
              <w:rPr>
                <w:rFonts w:ascii="Times New Roman" w:hAnsi="Times New Roman" w:hint="eastAsia"/>
              </w:rPr>
            </w:pPr>
            <w:r>
              <w:rPr>
                <w:rFonts w:ascii="Times New Roman" w:hAnsi="Times New Roman" w:hint="eastAsia"/>
              </w:rPr>
              <w:t>L</w:t>
            </w:r>
            <w:r>
              <w:rPr>
                <w:rFonts w:ascii="Times New Roman" w:hAnsi="Times New Roman"/>
              </w:rPr>
              <w:t>enovo</w:t>
            </w:r>
          </w:p>
        </w:tc>
        <w:tc>
          <w:tcPr>
            <w:tcW w:w="1559" w:type="dxa"/>
            <w:shd w:val="clear" w:color="auto" w:fill="auto"/>
          </w:tcPr>
          <w:p w14:paraId="61FB7072" w14:textId="48FE4E4D" w:rsidR="00A14CB3" w:rsidRPr="00A14CB3" w:rsidRDefault="00A14CB3" w:rsidP="00E65CF4">
            <w:pPr>
              <w:spacing w:beforeLines="50" w:before="120" w:afterLines="50" w:after="120"/>
              <w:rPr>
                <w:rFonts w:ascii="Times New Roman" w:hAnsi="Times New Roman" w:hint="eastAsia"/>
              </w:rPr>
            </w:pPr>
            <w:r>
              <w:rPr>
                <w:rFonts w:ascii="Times New Roman" w:hAnsi="Times New Roman" w:hint="eastAsia"/>
              </w:rPr>
              <w:t>2</w:t>
            </w:r>
          </w:p>
        </w:tc>
        <w:tc>
          <w:tcPr>
            <w:tcW w:w="6850" w:type="dxa"/>
            <w:shd w:val="clear" w:color="auto" w:fill="auto"/>
          </w:tcPr>
          <w:p w14:paraId="0615A567" w14:textId="545544D9" w:rsidR="00A14CB3" w:rsidRDefault="00A14CB3" w:rsidP="00E65CF4">
            <w:pPr>
              <w:spacing w:beforeLines="50" w:before="120" w:afterLines="50" w:after="120"/>
              <w:rPr>
                <w:rFonts w:ascii="Times New Roman" w:eastAsia="Malgun Gothic" w:hAnsi="Times New Roman"/>
              </w:rPr>
            </w:pPr>
            <w:r>
              <w:rPr>
                <w:rFonts w:ascii="Times New Roman" w:eastAsia="MS Mincho" w:hAnsi="Times New Roman"/>
              </w:rPr>
              <w:t>A</w:t>
            </w:r>
            <w:r>
              <w:rPr>
                <w:rFonts w:ascii="Times New Roman" w:eastAsia="MS Mincho" w:hAnsi="Times New Roman"/>
              </w:rPr>
              <w:t>gree with the rapporteur</w:t>
            </w:r>
            <w:r>
              <w:rPr>
                <w:rFonts w:ascii="Times New Roman" w:eastAsia="MS Mincho" w:hAnsi="Times New Roman"/>
              </w:rPr>
              <w:t>. And it’s out of scope of WID.</w:t>
            </w:r>
          </w:p>
        </w:tc>
      </w:tr>
    </w:tbl>
    <w:p w14:paraId="0B8FB949" w14:textId="77777777" w:rsidR="00001994" w:rsidRDefault="00001994">
      <w:pPr>
        <w:spacing w:beforeLines="50" w:before="120" w:afterLines="50" w:after="120"/>
        <w:rPr>
          <w:rFonts w:ascii="Times New Roman" w:hAnsi="Times New Roman"/>
        </w:rPr>
      </w:pPr>
    </w:p>
    <w:p w14:paraId="23C3CCEF" w14:textId="77777777" w:rsidR="00001994" w:rsidRDefault="00564FAE">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2999B522" w14:textId="77777777" w:rsidR="00001994" w:rsidRDefault="00564FA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we have following proposals.</w:t>
      </w:r>
    </w:p>
    <w:p w14:paraId="08C697B2"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rPr>
        <w:t>On-board UE considers cell (re)selection prioritization to mobile IAB cell</w:t>
      </w:r>
    </w:p>
    <w:p w14:paraId="45B63FEF" w14:textId="77777777" w:rsidR="00001994" w:rsidRDefault="00564FAE">
      <w:pPr>
        <w:pStyle w:val="aff2"/>
        <w:numPr>
          <w:ilvl w:val="1"/>
          <w:numId w:val="16"/>
        </w:numPr>
        <w:spacing w:beforeLines="50" w:before="120" w:afterLines="50" w:after="120"/>
        <w:rPr>
          <w:rFonts w:ascii="Times New Roman" w:eastAsia="宋体" w:hAnsi="Times New Roman"/>
        </w:rPr>
      </w:pPr>
      <w:r>
        <w:rPr>
          <w:rFonts w:ascii="Times New Roman" w:eastAsia="宋体" w:hAnsi="Times New Roman"/>
        </w:rPr>
        <w:lastRenderedPageBreak/>
        <w:t>ZTE P1/P3, Apple P1, Xiaomi P2, HW 3a, LG P6</w:t>
      </w:r>
    </w:p>
    <w:p w14:paraId="7BBF9D78" w14:textId="77777777" w:rsidR="00001994" w:rsidRDefault="00564FAE">
      <w:pPr>
        <w:pStyle w:val="aff2"/>
        <w:numPr>
          <w:ilvl w:val="0"/>
          <w:numId w:val="16"/>
        </w:numPr>
        <w:spacing w:beforeLines="50" w:before="120" w:afterLines="50" w:after="120"/>
        <w:rPr>
          <w:rFonts w:ascii="Times New Roman" w:eastAsia="宋体" w:hAnsi="Times New Roman"/>
        </w:rPr>
      </w:pPr>
      <w:r>
        <w:rPr>
          <w:rFonts w:ascii="Times New Roman" w:eastAsia="宋体" w:hAnsi="Times New Roman"/>
        </w:rPr>
        <w:t>Nothing to enhance</w:t>
      </w:r>
    </w:p>
    <w:p w14:paraId="01090925" w14:textId="77777777" w:rsidR="00001994" w:rsidRDefault="00564FAE">
      <w:pPr>
        <w:pStyle w:val="aff2"/>
        <w:numPr>
          <w:ilvl w:val="1"/>
          <w:numId w:val="16"/>
        </w:numPr>
        <w:spacing w:beforeLines="50" w:before="120" w:afterLines="50" w:after="120"/>
        <w:rPr>
          <w:rFonts w:ascii="Times New Roman" w:eastAsia="宋体" w:hAnsi="Times New Roman"/>
        </w:rPr>
      </w:pPr>
      <w:r>
        <w:rPr>
          <w:rFonts w:ascii="Times New Roman" w:eastAsia="宋体" w:hAnsi="Times New Roman"/>
        </w:rPr>
        <w:t>Nokia P2, Kyocera P1</w:t>
      </w:r>
    </w:p>
    <w:p w14:paraId="52B0905B" w14:textId="77777777" w:rsidR="00001994" w:rsidRDefault="00564FAE">
      <w:pPr>
        <w:spacing w:beforeLines="50" w:before="120" w:afterLines="50" w:after="120"/>
        <w:rPr>
          <w:rFonts w:ascii="Times New Roman" w:eastAsia="宋体" w:hAnsi="Times New Roman"/>
        </w:rPr>
      </w:pPr>
      <w:proofErr w:type="gramStart"/>
      <w:r>
        <w:rPr>
          <w:rFonts w:ascii="Times New Roman" w:eastAsia="宋体" w:hAnsi="Times New Roman"/>
        </w:rPr>
        <w:t>Rapporteur</w:t>
      </w:r>
      <w:proofErr w:type="gramEnd"/>
      <w:r>
        <w:rPr>
          <w:rFonts w:ascii="Times New Roman" w:eastAsia="宋体" w:hAnsi="Times New Roman"/>
        </w:rPr>
        <w:t xml:space="preserve">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14:paraId="5A9ECA93" w14:textId="77777777" w:rsidR="00001994" w:rsidRDefault="00564FA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001994" w14:paraId="4B4BFB0E" w14:textId="77777777" w:rsidTr="00E65CF4">
        <w:tc>
          <w:tcPr>
            <w:tcW w:w="1219" w:type="dxa"/>
            <w:shd w:val="clear" w:color="auto" w:fill="auto"/>
          </w:tcPr>
          <w:p w14:paraId="18CE54B4"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Companies</w:t>
            </w:r>
          </w:p>
        </w:tc>
        <w:tc>
          <w:tcPr>
            <w:tcW w:w="1039" w:type="dxa"/>
            <w:shd w:val="clear" w:color="auto" w:fill="auto"/>
          </w:tcPr>
          <w:p w14:paraId="3E943510"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Yes/No</w:t>
            </w:r>
          </w:p>
        </w:tc>
        <w:tc>
          <w:tcPr>
            <w:tcW w:w="7371" w:type="dxa"/>
            <w:shd w:val="clear" w:color="auto" w:fill="auto"/>
          </w:tcPr>
          <w:p w14:paraId="56C47F14"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w:t>
            </w:r>
          </w:p>
        </w:tc>
      </w:tr>
      <w:tr w:rsidR="00001994" w14:paraId="1F9A8550" w14:textId="77777777" w:rsidTr="00E65CF4">
        <w:tc>
          <w:tcPr>
            <w:tcW w:w="1219" w:type="dxa"/>
            <w:shd w:val="clear" w:color="auto" w:fill="auto"/>
          </w:tcPr>
          <w:p w14:paraId="3CEB2B4B"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Apple</w:t>
            </w:r>
          </w:p>
        </w:tc>
        <w:tc>
          <w:tcPr>
            <w:tcW w:w="1039" w:type="dxa"/>
            <w:shd w:val="clear" w:color="auto" w:fill="auto"/>
          </w:tcPr>
          <w:p w14:paraId="24E8A29B"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Yes</w:t>
            </w:r>
          </w:p>
        </w:tc>
        <w:tc>
          <w:tcPr>
            <w:tcW w:w="7371" w:type="dxa"/>
            <w:shd w:val="clear" w:color="auto" w:fill="auto"/>
          </w:tcPr>
          <w:p w14:paraId="0BB2DD4B"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 xml:space="preserve">The intention is to avoid R18 Mobile IAB capable UE to camp in a stationary node, which will result in the consequence that this UE </w:t>
            </w:r>
            <w:proofErr w:type="gramStart"/>
            <w:r>
              <w:rPr>
                <w:rFonts w:ascii="Times New Roman" w:eastAsia="等线" w:hAnsi="Times New Roman"/>
              </w:rPr>
              <w:t>has to</w:t>
            </w:r>
            <w:proofErr w:type="gramEnd"/>
            <w:r>
              <w:rPr>
                <w:rFonts w:ascii="Times New Roman" w:eastAsia="等线" w:hAnsi="Times New Roman"/>
              </w:rPr>
              <w:t xml:space="preserve"> reselect to another cell shortly. </w:t>
            </w:r>
          </w:p>
          <w:p w14:paraId="67E03693" w14:textId="2469487B" w:rsidR="00001994" w:rsidRDefault="00564FAE">
            <w:pPr>
              <w:spacing w:beforeLines="50" w:before="120" w:afterLines="50" w:after="120"/>
              <w:rPr>
                <w:rFonts w:ascii="Times New Roman" w:eastAsia="等线" w:hAnsi="Times New Roman"/>
              </w:rPr>
            </w:pPr>
            <w:r>
              <w:rPr>
                <w:rFonts w:ascii="Times New Roman" w:eastAsia="等线" w:hAnsi="Times New Roman"/>
              </w:rPr>
              <w:t xml:space="preserve">Meanwhile, please note that NR has introduced similar cell reselection enhancement to HSDN, V2X and </w:t>
            </w:r>
            <w:proofErr w:type="spellStart"/>
            <w:r w:rsidR="00555E70">
              <w:rPr>
                <w:rFonts w:ascii="Times New Roman" w:eastAsia="等线" w:hAnsi="Times New Roman"/>
              </w:rPr>
              <w:t>Embms</w:t>
            </w:r>
            <w:proofErr w:type="spellEnd"/>
            <w:r>
              <w:rPr>
                <w:rFonts w:ascii="Times New Roman" w:eastAsia="等线" w:hAnsi="Times New Roman"/>
              </w:rPr>
              <w:t xml:space="preserve">. And in LTE, similar solution was also specified in </w:t>
            </w:r>
            <w:proofErr w:type="spellStart"/>
            <w:r w:rsidR="00555E70">
              <w:rPr>
                <w:rFonts w:ascii="Times New Roman" w:eastAsia="等线" w:hAnsi="Times New Roman"/>
              </w:rPr>
              <w:t>Embms</w:t>
            </w:r>
            <w:proofErr w:type="spellEnd"/>
            <w:r>
              <w:rPr>
                <w:rFonts w:ascii="Times New Roman" w:eastAsia="等线" w:hAnsi="Times New Roman"/>
              </w:rPr>
              <w:t>/V2X. We never heard complaint about its interoperation issues. So, we don</w:t>
            </w:r>
            <w:r w:rsidR="00555E70">
              <w:rPr>
                <w:rFonts w:ascii="Times New Roman" w:eastAsia="等线" w:hAnsi="Times New Roman"/>
              </w:rPr>
              <w:t>’</w:t>
            </w:r>
            <w:r>
              <w:rPr>
                <w:rFonts w:ascii="Times New Roman" w:eastAsia="等线" w:hAnsi="Times New Roman"/>
              </w:rPr>
              <w:t>t see any technique issue, including legacy UE impact.</w:t>
            </w:r>
          </w:p>
        </w:tc>
      </w:tr>
      <w:tr w:rsidR="00001994" w14:paraId="064C4735" w14:textId="77777777" w:rsidTr="00E65CF4">
        <w:tc>
          <w:tcPr>
            <w:tcW w:w="1219" w:type="dxa"/>
            <w:shd w:val="clear" w:color="auto" w:fill="auto"/>
          </w:tcPr>
          <w:p w14:paraId="05F914B9"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Qualcomm</w:t>
            </w:r>
          </w:p>
        </w:tc>
        <w:tc>
          <w:tcPr>
            <w:tcW w:w="1039" w:type="dxa"/>
            <w:shd w:val="clear" w:color="auto" w:fill="auto"/>
          </w:tcPr>
          <w:p w14:paraId="3F9CBBB3"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Yes</w:t>
            </w:r>
          </w:p>
        </w:tc>
        <w:tc>
          <w:tcPr>
            <w:tcW w:w="7371" w:type="dxa"/>
            <w:shd w:val="clear" w:color="auto" w:fill="auto"/>
          </w:tcPr>
          <w:p w14:paraId="7AD9883B" w14:textId="0A2F03F3"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This is possible by implementation. If the UE observes that it does not move with respect to an </w:t>
            </w:r>
            <w:proofErr w:type="spellStart"/>
            <w:r w:rsidR="00555E70">
              <w:rPr>
                <w:rFonts w:ascii="Times New Roman" w:eastAsia="宋体" w:hAnsi="Times New Roman"/>
              </w:rPr>
              <w:t>Miab</w:t>
            </w:r>
            <w:proofErr w:type="spellEnd"/>
            <w:r>
              <w:rPr>
                <w:rFonts w:ascii="Times New Roman" w:eastAsia="宋体" w:hAnsi="Times New Roman"/>
              </w:rPr>
              <w:t>-</w:t>
            </w:r>
            <w:proofErr w:type="gramStart"/>
            <w:r>
              <w:rPr>
                <w:rFonts w:ascii="Times New Roman" w:eastAsia="宋体" w:hAnsi="Times New Roman"/>
              </w:rPr>
              <w:t>cell</w:t>
            </w:r>
            <w:proofErr w:type="gramEnd"/>
            <w:r>
              <w:rPr>
                <w:rFonts w:ascii="Times New Roman" w:eastAsia="宋体" w:hAnsi="Times New Roman"/>
              </w:rPr>
              <w:t xml:space="preserve"> but it moves with respect to non-</w:t>
            </w:r>
            <w:proofErr w:type="spellStart"/>
            <w:r w:rsidR="00555E70">
              <w:rPr>
                <w:rFonts w:ascii="Times New Roman" w:eastAsia="宋体" w:hAnsi="Times New Roman"/>
              </w:rPr>
              <w:t>Miab</w:t>
            </w:r>
            <w:proofErr w:type="spellEnd"/>
            <w:r>
              <w:rPr>
                <w:rFonts w:ascii="Times New Roman" w:eastAsia="宋体" w:hAnsi="Times New Roman"/>
              </w:rPr>
              <w:t xml:space="preserve">-cells, it may conclude that it is “onboard” and select the </w:t>
            </w:r>
            <w:proofErr w:type="spellStart"/>
            <w:r w:rsidR="00555E70">
              <w:rPr>
                <w:rFonts w:ascii="Times New Roman" w:eastAsia="宋体" w:hAnsi="Times New Roman"/>
              </w:rPr>
              <w:t>Miab</w:t>
            </w:r>
            <w:proofErr w:type="spellEnd"/>
            <w:r>
              <w:rPr>
                <w:rFonts w:ascii="Times New Roman" w:eastAsia="宋体" w:hAnsi="Times New Roman"/>
              </w:rPr>
              <w:t>-cell</w:t>
            </w:r>
          </w:p>
        </w:tc>
      </w:tr>
      <w:tr w:rsidR="00001994" w14:paraId="1D83D00B" w14:textId="77777777" w:rsidTr="00E65CF4">
        <w:tc>
          <w:tcPr>
            <w:tcW w:w="1219" w:type="dxa"/>
            <w:shd w:val="clear" w:color="auto" w:fill="auto"/>
          </w:tcPr>
          <w:p w14:paraId="375474D3"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Kyocera</w:t>
            </w:r>
          </w:p>
        </w:tc>
        <w:tc>
          <w:tcPr>
            <w:tcW w:w="1039" w:type="dxa"/>
            <w:shd w:val="clear" w:color="auto" w:fill="auto"/>
          </w:tcPr>
          <w:p w14:paraId="3E12A1D0"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No</w:t>
            </w:r>
          </w:p>
        </w:tc>
        <w:tc>
          <w:tcPr>
            <w:tcW w:w="7371" w:type="dxa"/>
            <w:shd w:val="clear" w:color="auto" w:fill="auto"/>
          </w:tcPr>
          <w:p w14:paraId="6BD67643"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 xml:space="preserve">If the expected UE </w:t>
            </w:r>
            <w:proofErr w:type="spellStart"/>
            <w:r>
              <w:rPr>
                <w:rFonts w:ascii="Times New Roman" w:eastAsia="MS Mincho" w:hAnsi="Times New Roman"/>
              </w:rPr>
              <w:t>behaviour</w:t>
            </w:r>
            <w:proofErr w:type="spellEnd"/>
            <w:r>
              <w:rPr>
                <w:rFonts w:ascii="Times New Roman" w:eastAsia="MS Mincho" w:hAnsi="Times New Roman"/>
              </w:rPr>
              <w:t xml:space="preserve"> is “</w:t>
            </w:r>
            <w:r>
              <w:rPr>
                <w:rFonts w:ascii="Times New Roman" w:eastAsia="MS Mincho" w:hAnsi="Times New Roman"/>
                <w:i/>
                <w:iCs/>
              </w:rPr>
              <w:t>R18 UE may/can prioritize the cell (re)selection to a mobile IAB cell</w:t>
            </w:r>
            <w:r>
              <w:rPr>
                <w:rFonts w:ascii="Times New Roman" w:eastAsia="MS Mincho" w:hAnsi="Times New Roman"/>
              </w:rPr>
              <w:t xml:space="preserve">”, we think legacy mechanisms can do the job, e.g., cell reselection priority, HSDN, etc. </w:t>
            </w:r>
          </w:p>
        </w:tc>
      </w:tr>
      <w:tr w:rsidR="00001994" w14:paraId="3301FB85" w14:textId="77777777" w:rsidTr="00E65CF4">
        <w:tc>
          <w:tcPr>
            <w:tcW w:w="1219" w:type="dxa"/>
            <w:shd w:val="clear" w:color="auto" w:fill="auto"/>
          </w:tcPr>
          <w:p w14:paraId="64D0F875"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039" w:type="dxa"/>
            <w:shd w:val="clear" w:color="auto" w:fill="auto"/>
          </w:tcPr>
          <w:p w14:paraId="3FD87EC4" w14:textId="77777777" w:rsidR="00001994" w:rsidRDefault="00564FAE">
            <w:pPr>
              <w:spacing w:beforeLines="50" w:before="120" w:afterLines="50" w:after="120"/>
              <w:rPr>
                <w:rFonts w:ascii="Times New Roman" w:eastAsia="MS Mincho" w:hAnsi="Times New Roman"/>
              </w:rPr>
            </w:pPr>
            <w:proofErr w:type="gramStart"/>
            <w:r>
              <w:rPr>
                <w:rFonts w:ascii="Times New Roman" w:eastAsia="MS Mincho" w:hAnsi="Times New Roman"/>
              </w:rPr>
              <w:t>Yes</w:t>
            </w:r>
            <w:proofErr w:type="gramEnd"/>
            <w:r>
              <w:rPr>
                <w:rFonts w:ascii="Times New Roman" w:eastAsia="MS Mincho" w:hAnsi="Times New Roman"/>
              </w:rPr>
              <w:t xml:space="preserve"> with comments</w:t>
            </w:r>
          </w:p>
        </w:tc>
        <w:tc>
          <w:tcPr>
            <w:tcW w:w="7371" w:type="dxa"/>
            <w:shd w:val="clear" w:color="auto" w:fill="auto"/>
          </w:tcPr>
          <w:p w14:paraId="6F83EC0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rsidR="00001994" w14:paraId="58E483B1" w14:textId="77777777" w:rsidTr="00E65CF4">
        <w:tc>
          <w:tcPr>
            <w:tcW w:w="1219" w:type="dxa"/>
            <w:shd w:val="clear" w:color="auto" w:fill="auto"/>
          </w:tcPr>
          <w:p w14:paraId="6E1ADB48"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1039" w:type="dxa"/>
            <w:shd w:val="clear" w:color="auto" w:fill="auto"/>
          </w:tcPr>
          <w:p w14:paraId="175B3B51"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Yes</w:t>
            </w:r>
          </w:p>
        </w:tc>
        <w:tc>
          <w:tcPr>
            <w:tcW w:w="7371" w:type="dxa"/>
            <w:shd w:val="clear" w:color="auto" w:fill="auto"/>
          </w:tcPr>
          <w:p w14:paraId="21FF441B"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cs="Times New Roman" w:hint="eastAsia"/>
                <w:szCs w:val="21"/>
              </w:rPr>
              <w:t xml:space="preserve">We think </w:t>
            </w:r>
            <w:r>
              <w:rPr>
                <w:rFonts w:ascii="Times New Roman" w:eastAsia="宋体" w:hAnsi="Times New Roman" w:cs="Times New Roman"/>
                <w:szCs w:val="21"/>
              </w:rPr>
              <w:t xml:space="preserve">UE </w:t>
            </w:r>
            <w:r>
              <w:rPr>
                <w:rFonts w:ascii="Times New Roman" w:hAnsi="Times New Roman" w:cs="Times New Roman"/>
                <w:szCs w:val="21"/>
              </w:rPr>
              <w:t xml:space="preserve">may prioritize to select the mobile IAB cells if it moves together with the mobile IAB node. This may be achieved based on the relative mobility detection between mobile IAB node and UE. </w:t>
            </w:r>
            <w:r>
              <w:rPr>
                <w:rFonts w:ascii="Times New Roman" w:hAnsi="Times New Roman" w:cs="Times New Roman" w:hint="eastAsia"/>
                <w:szCs w:val="21"/>
              </w:rPr>
              <w:t>T</w:t>
            </w:r>
            <w:r>
              <w:rPr>
                <w:rFonts w:ascii="Times New Roman" w:hAnsi="Times New Roman" w:cs="Times New Roman"/>
                <w:szCs w:val="21"/>
              </w:rPr>
              <w:t>he mechanisms for the stationary evaluation and low mobility evaluation between UE and serving cell have been specified</w:t>
            </w:r>
            <w:r>
              <w:rPr>
                <w:rFonts w:ascii="Times New Roman" w:hAnsi="Times New Roman" w:cs="Times New Roman" w:hint="eastAsia"/>
                <w:szCs w:val="21"/>
              </w:rPr>
              <w:t xml:space="preserve"> in TS 38.304</w:t>
            </w:r>
            <w:r>
              <w:rPr>
                <w:rFonts w:ascii="Times New Roman" w:hAnsi="Times New Roman" w:cs="Times New Roman"/>
                <w:szCs w:val="21"/>
              </w:rPr>
              <w:t xml:space="preserve">. The fundamental idea is for UE to check if the variation between current RSRP measurement result and the maximum RSRP for the </w:t>
            </w:r>
            <w:proofErr w:type="gramStart"/>
            <w:r>
              <w:rPr>
                <w:rFonts w:ascii="Times New Roman" w:hAnsi="Times New Roman" w:cs="Times New Roman"/>
                <w:szCs w:val="21"/>
              </w:rPr>
              <w:t>time period</w:t>
            </w:r>
            <w:proofErr w:type="gramEnd"/>
            <w:r>
              <w:rPr>
                <w:rFonts w:ascii="Times New Roman" w:hAnsi="Times New Roman" w:cs="Times New Roman"/>
                <w:szCs w:val="21"/>
              </w:rPr>
              <w:t xml:space="preserve">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ascii="Times New Roman" w:hAnsi="Times New Roman" w:cs="Times New Roman" w:hint="eastAsia"/>
                <w:szCs w:val="21"/>
              </w:rPr>
              <w:t>.</w:t>
            </w:r>
          </w:p>
        </w:tc>
      </w:tr>
      <w:tr w:rsidR="00555E70" w14:paraId="19B3A062" w14:textId="77777777" w:rsidTr="00E65CF4">
        <w:tc>
          <w:tcPr>
            <w:tcW w:w="1219" w:type="dxa"/>
            <w:shd w:val="clear" w:color="auto" w:fill="auto"/>
          </w:tcPr>
          <w:p w14:paraId="5E00DB3B" w14:textId="52531E70" w:rsidR="00555E70" w:rsidRDefault="00555E70">
            <w:pPr>
              <w:spacing w:beforeLines="50" w:before="120" w:afterLines="50" w:after="120"/>
              <w:rPr>
                <w:rFonts w:ascii="Times New Roman" w:eastAsia="宋体" w:hAnsi="Times New Roman"/>
              </w:rPr>
            </w:pPr>
            <w:r>
              <w:rPr>
                <w:rFonts w:ascii="Times New Roman" w:eastAsia="宋体" w:hAnsi="Times New Roman"/>
              </w:rPr>
              <w:t>Sony</w:t>
            </w:r>
          </w:p>
        </w:tc>
        <w:tc>
          <w:tcPr>
            <w:tcW w:w="1039" w:type="dxa"/>
            <w:shd w:val="clear" w:color="auto" w:fill="auto"/>
          </w:tcPr>
          <w:p w14:paraId="61E73FE5" w14:textId="50FB3FF0" w:rsidR="00555E70" w:rsidRDefault="00555E70">
            <w:pPr>
              <w:spacing w:beforeLines="50" w:before="120" w:afterLines="50" w:after="120"/>
              <w:rPr>
                <w:rFonts w:ascii="Times New Roman" w:eastAsia="宋体" w:hAnsi="Times New Roman"/>
              </w:rPr>
            </w:pPr>
            <w:r>
              <w:rPr>
                <w:rFonts w:ascii="Times New Roman" w:eastAsia="宋体" w:hAnsi="Times New Roman"/>
              </w:rPr>
              <w:t>Yes</w:t>
            </w:r>
          </w:p>
        </w:tc>
        <w:tc>
          <w:tcPr>
            <w:tcW w:w="7371" w:type="dxa"/>
            <w:shd w:val="clear" w:color="auto" w:fill="auto"/>
          </w:tcPr>
          <w:p w14:paraId="7F8B2FBF" w14:textId="77777777" w:rsidR="00555E70" w:rsidRDefault="00555E70">
            <w:pPr>
              <w:spacing w:beforeLines="50" w:before="120" w:afterLines="50" w:after="120"/>
              <w:rPr>
                <w:rFonts w:ascii="Times New Roman" w:eastAsia="宋体" w:hAnsi="Times New Roman" w:cs="Times New Roman"/>
                <w:szCs w:val="21"/>
              </w:rPr>
            </w:pPr>
          </w:p>
        </w:tc>
      </w:tr>
      <w:tr w:rsidR="00E65CF4" w14:paraId="66BFB5D4" w14:textId="77777777" w:rsidTr="00E65CF4">
        <w:tc>
          <w:tcPr>
            <w:tcW w:w="1219" w:type="dxa"/>
            <w:shd w:val="clear" w:color="auto" w:fill="auto"/>
          </w:tcPr>
          <w:p w14:paraId="7D8B7A24" w14:textId="33E592D5"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Samsung</w:t>
            </w:r>
            <w:r>
              <w:rPr>
                <w:rFonts w:ascii="Times New Roman" w:eastAsia="Malgun Gothic" w:hAnsi="Times New Roman" w:hint="eastAsia"/>
              </w:rPr>
              <w:t xml:space="preserve"> </w:t>
            </w:r>
          </w:p>
        </w:tc>
        <w:tc>
          <w:tcPr>
            <w:tcW w:w="1039" w:type="dxa"/>
            <w:shd w:val="clear" w:color="auto" w:fill="auto"/>
          </w:tcPr>
          <w:p w14:paraId="6AD9B4CE" w14:textId="093ED36B"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N</w:t>
            </w:r>
            <w:r>
              <w:rPr>
                <w:rFonts w:ascii="Times New Roman" w:eastAsia="Malgun Gothic" w:hAnsi="Times New Roman" w:hint="eastAsia"/>
              </w:rPr>
              <w:t xml:space="preserve">o </w:t>
            </w:r>
          </w:p>
        </w:tc>
        <w:tc>
          <w:tcPr>
            <w:tcW w:w="7371" w:type="dxa"/>
            <w:shd w:val="clear" w:color="auto" w:fill="auto"/>
          </w:tcPr>
          <w:p w14:paraId="3CFA3B3F" w14:textId="4A4161C6" w:rsidR="00E65CF4" w:rsidRDefault="00E65CF4" w:rsidP="00E65CF4">
            <w:pPr>
              <w:spacing w:beforeLines="50" w:before="120" w:afterLines="50" w:after="120"/>
              <w:rPr>
                <w:rFonts w:ascii="Times New Roman" w:eastAsia="宋体" w:hAnsi="Times New Roman" w:cs="Times New Roman"/>
                <w:szCs w:val="21"/>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think there would be no significant problem even using legacy cell reselection mechanism.</w:t>
            </w:r>
          </w:p>
        </w:tc>
      </w:tr>
      <w:tr w:rsidR="00F40B74" w14:paraId="3A5D3F0F" w14:textId="77777777" w:rsidTr="00E65CF4">
        <w:tc>
          <w:tcPr>
            <w:tcW w:w="1219" w:type="dxa"/>
            <w:shd w:val="clear" w:color="auto" w:fill="auto"/>
          </w:tcPr>
          <w:p w14:paraId="56846E50" w14:textId="1E877DA9" w:rsidR="00F40B74" w:rsidRPr="00F40B74" w:rsidRDefault="00F40B74" w:rsidP="00E65CF4">
            <w:pPr>
              <w:spacing w:beforeLines="50" w:before="120" w:afterLines="50" w:after="120"/>
              <w:rPr>
                <w:rFonts w:ascii="Times New Roman" w:hAnsi="Times New Roman" w:hint="eastAsia"/>
              </w:rPr>
            </w:pPr>
            <w:r>
              <w:rPr>
                <w:rFonts w:ascii="Times New Roman" w:hAnsi="Times New Roman" w:hint="eastAsia"/>
              </w:rPr>
              <w:t>L</w:t>
            </w:r>
            <w:r>
              <w:rPr>
                <w:rFonts w:ascii="Times New Roman" w:hAnsi="Times New Roman"/>
              </w:rPr>
              <w:t>enovo</w:t>
            </w:r>
          </w:p>
        </w:tc>
        <w:tc>
          <w:tcPr>
            <w:tcW w:w="1039" w:type="dxa"/>
            <w:shd w:val="clear" w:color="auto" w:fill="auto"/>
          </w:tcPr>
          <w:p w14:paraId="3188CE67" w14:textId="74DAE9F8" w:rsidR="00F40B74" w:rsidRPr="00F40B74" w:rsidRDefault="00F40B74" w:rsidP="00E65CF4">
            <w:pPr>
              <w:spacing w:beforeLines="50" w:before="120" w:afterLines="50" w:after="120"/>
              <w:rPr>
                <w:rFonts w:ascii="Times New Roman" w:hAnsi="Times New Roman" w:hint="eastAsia"/>
              </w:rPr>
            </w:pPr>
            <w:r>
              <w:rPr>
                <w:rFonts w:ascii="Times New Roman" w:hAnsi="Times New Roman" w:hint="eastAsia"/>
              </w:rPr>
              <w:t>Y</w:t>
            </w:r>
            <w:r>
              <w:rPr>
                <w:rFonts w:ascii="Times New Roman" w:hAnsi="Times New Roman"/>
              </w:rPr>
              <w:t>es</w:t>
            </w:r>
          </w:p>
        </w:tc>
        <w:tc>
          <w:tcPr>
            <w:tcW w:w="7371" w:type="dxa"/>
            <w:shd w:val="clear" w:color="auto" w:fill="auto"/>
          </w:tcPr>
          <w:p w14:paraId="68630900" w14:textId="7034F70F" w:rsidR="00F40B74" w:rsidRPr="00FA2009" w:rsidRDefault="00F40B74" w:rsidP="00E65CF4">
            <w:pPr>
              <w:spacing w:beforeLines="50" w:before="120" w:afterLines="50" w:after="120"/>
              <w:rPr>
                <w:rFonts w:ascii="Times New Roman" w:hAnsi="Times New Roman" w:hint="eastAsia"/>
              </w:rPr>
            </w:pPr>
          </w:p>
        </w:tc>
      </w:tr>
    </w:tbl>
    <w:p w14:paraId="519D0CDE" w14:textId="77777777" w:rsidR="00001994" w:rsidRDefault="00564FA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 xml:space="preserve">very few detailed solution </w:t>
      </w:r>
      <w:proofErr w:type="gramStart"/>
      <w:r>
        <w:rPr>
          <w:rFonts w:ascii="Times New Roman" w:hAnsi="Times New Roman"/>
          <w:highlight w:val="yellow"/>
        </w:rPr>
        <w:t>proposal</w:t>
      </w:r>
      <w:proofErr w:type="gramEnd"/>
      <w:r>
        <w:rPr>
          <w:rFonts w:ascii="Times New Roman" w:hAnsi="Times New Roman"/>
        </w:rPr>
        <w:t xml:space="preserve"> from contributions.</w:t>
      </w:r>
    </w:p>
    <w:tbl>
      <w:tblPr>
        <w:tblStyle w:val="af9"/>
        <w:tblW w:w="0" w:type="auto"/>
        <w:tblLook w:val="04A0" w:firstRow="1" w:lastRow="0" w:firstColumn="1" w:lastColumn="0" w:noHBand="0" w:noVBand="1"/>
      </w:tblPr>
      <w:tblGrid>
        <w:gridCol w:w="9629"/>
      </w:tblGrid>
      <w:tr w:rsidR="00001994" w14:paraId="5028206E" w14:textId="77777777">
        <w:tc>
          <w:tcPr>
            <w:tcW w:w="9629" w:type="dxa"/>
          </w:tcPr>
          <w:p w14:paraId="11038C40" w14:textId="77777777" w:rsidR="00001994" w:rsidRDefault="00564FAE">
            <w:pPr>
              <w:tabs>
                <w:tab w:val="left" w:pos="1619"/>
              </w:tabs>
              <w:spacing w:before="60"/>
              <w:rPr>
                <w:rFonts w:ascii="Arial" w:eastAsia="MS Mincho" w:hAnsi="Arial" w:cs="Times New Roman"/>
                <w:b/>
                <w:lang w:eastAsia="en-GB"/>
              </w:rPr>
            </w:pPr>
            <w:r>
              <w:rPr>
                <w:rFonts w:ascii="Arial" w:eastAsia="MS Mincho" w:hAnsi="Arial" w:cs="Times New Roman"/>
                <w:b/>
                <w:lang w:eastAsia="en-GB"/>
              </w:rPr>
              <w:t>RAN2 observes that a UE could potentially consider itself on-board of a mobile-IAB cell, if the UE camps on/connects to a mobile IAB cell during a long period (</w:t>
            </w:r>
            <w:proofErr w:type="gramStart"/>
            <w:r>
              <w:rPr>
                <w:rFonts w:ascii="Arial" w:eastAsia="MS Mincho" w:hAnsi="Arial" w:cs="Times New Roman"/>
                <w:b/>
                <w:lang w:eastAsia="en-GB"/>
              </w:rPr>
              <w:t>i.e.</w:t>
            </w:r>
            <w:proofErr w:type="gramEnd"/>
            <w:r>
              <w:rPr>
                <w:rFonts w:ascii="Arial" w:eastAsia="MS Mincho" w:hAnsi="Arial" w:cs="Times New Roman"/>
                <w:b/>
                <w:lang w:eastAsia="en-GB"/>
              </w:rPr>
              <w:t xml:space="preserv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2E710A1B" w14:textId="77777777" w:rsidR="00001994" w:rsidRDefault="00564FAE">
      <w:pPr>
        <w:spacing w:beforeLines="50" w:before="120" w:afterLines="50" w:after="120"/>
        <w:rPr>
          <w:rFonts w:ascii="Times New Roman" w:hAnsi="Times New Roman"/>
        </w:rPr>
      </w:pPr>
      <w:r>
        <w:rPr>
          <w:rFonts w:ascii="Times New Roman" w:hAnsi="Times New Roman"/>
        </w:rPr>
        <w:lastRenderedPageBreak/>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14:paraId="419D8819" w14:textId="77777777" w:rsidR="00001994" w:rsidRDefault="00564FAE">
      <w:pPr>
        <w:spacing w:beforeLines="50" w:before="120" w:afterLines="50" w:after="120"/>
        <w:rPr>
          <w:rFonts w:ascii="Times New Roman" w:hAnsi="Times New Roman"/>
        </w:rPr>
      </w:pPr>
      <w:r>
        <w:rPr>
          <w:rFonts w:ascii="Times New Roman" w:hAnsi="Times New Roman"/>
        </w:rPr>
        <w:t xml:space="preserve">In this stage, it is not clear on whether we should have spec impact or leave it to UE implementation. </w:t>
      </w:r>
      <w:proofErr w:type="gramStart"/>
      <w:r>
        <w:rPr>
          <w:rFonts w:ascii="Times New Roman" w:hAnsi="Times New Roman"/>
        </w:rPr>
        <w:t>But,</w:t>
      </w:r>
      <w:proofErr w:type="gramEnd"/>
      <w:r>
        <w:rPr>
          <w:rFonts w:ascii="Times New Roman" w:hAnsi="Times New Roman"/>
        </w:rPr>
        <w:t xml:space="preserve"> there is no harm to share the views on this.</w:t>
      </w:r>
    </w:p>
    <w:p w14:paraId="537AFC33" w14:textId="77777777" w:rsidR="00001994" w:rsidRDefault="00564FAE">
      <w:pPr>
        <w:spacing w:beforeLines="50" w:before="120" w:afterLines="50" w:after="120"/>
        <w:rPr>
          <w:rFonts w:ascii="Times New Roman" w:hAnsi="Times New Roman"/>
          <w:b/>
        </w:rPr>
      </w:pPr>
      <w:r>
        <w:rPr>
          <w:rFonts w:ascii="Times New Roman" w:hAnsi="Times New Roman"/>
          <w:b/>
        </w:rPr>
        <w:t>Q5b: Do you agree with below understanding/proposal?</w:t>
      </w:r>
    </w:p>
    <w:p w14:paraId="302A178E" w14:textId="77777777" w:rsidR="00001994" w:rsidRDefault="00564FAE">
      <w:pPr>
        <w:spacing w:beforeLines="50" w:before="120" w:afterLines="50" w:after="120"/>
        <w:rPr>
          <w:rFonts w:ascii="Times New Roman" w:hAnsi="Times New Roman"/>
          <w:b/>
        </w:rPr>
      </w:pPr>
      <w:r>
        <w:rPr>
          <w:rFonts w:ascii="Times New Roman" w:hAnsi="Times New Roman"/>
          <w:b/>
        </w:rPr>
        <w:t xml:space="preserve">Based on the mobile IAB cell broadcasting info, agreed in Q3, R18 UE </w:t>
      </w:r>
      <w:proofErr w:type="gramStart"/>
      <w:r>
        <w:rPr>
          <w:rFonts w:ascii="Times New Roman" w:hAnsi="Times New Roman"/>
          <w:b/>
        </w:rPr>
        <w:t>is able to</w:t>
      </w:r>
      <w:proofErr w:type="gramEnd"/>
      <w:r>
        <w:rPr>
          <w:rFonts w:ascii="Times New Roman" w:hAnsi="Times New Roman"/>
          <w:b/>
        </w:rPr>
        <w:t xml:space="preserve">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998"/>
        <w:gridCol w:w="7411"/>
      </w:tblGrid>
      <w:tr w:rsidR="00001994" w14:paraId="3626A862" w14:textId="77777777">
        <w:tc>
          <w:tcPr>
            <w:tcW w:w="1220" w:type="dxa"/>
            <w:shd w:val="clear" w:color="auto" w:fill="auto"/>
          </w:tcPr>
          <w:p w14:paraId="59D6730F"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Companies</w:t>
            </w:r>
          </w:p>
        </w:tc>
        <w:tc>
          <w:tcPr>
            <w:tcW w:w="902" w:type="dxa"/>
            <w:shd w:val="clear" w:color="auto" w:fill="auto"/>
          </w:tcPr>
          <w:p w14:paraId="1308E370"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Yes/No</w:t>
            </w:r>
          </w:p>
        </w:tc>
        <w:tc>
          <w:tcPr>
            <w:tcW w:w="7507" w:type="dxa"/>
            <w:shd w:val="clear" w:color="auto" w:fill="auto"/>
          </w:tcPr>
          <w:p w14:paraId="570A031F" w14:textId="77777777" w:rsidR="00001994" w:rsidRDefault="00564FAE">
            <w:pPr>
              <w:spacing w:beforeLines="50" w:before="120" w:afterLines="50" w:after="120"/>
              <w:rPr>
                <w:rFonts w:ascii="Times New Roman" w:eastAsia="宋体" w:hAnsi="Times New Roman"/>
                <w:b/>
              </w:rPr>
            </w:pPr>
            <w:r>
              <w:rPr>
                <w:rFonts w:ascii="Times New Roman" w:eastAsia="宋体" w:hAnsi="Times New Roman"/>
                <w:b/>
              </w:rPr>
              <w:t>Comments</w:t>
            </w:r>
            <w:r>
              <w:rPr>
                <w:rFonts w:ascii="Times New Roman" w:eastAsia="宋体" w:hAnsi="Times New Roman"/>
              </w:rPr>
              <w:t xml:space="preserve"> (you can also provide your views on the spec impact </w:t>
            </w:r>
            <w:r>
              <w:rPr>
                <w:rFonts w:ascii="Times New Roman" w:eastAsia="宋体" w:hAnsi="Times New Roman"/>
                <w:highlight w:val="yellow"/>
              </w:rPr>
              <w:t>vs.</w:t>
            </w:r>
            <w:r>
              <w:rPr>
                <w:rFonts w:ascii="Times New Roman" w:eastAsia="宋体" w:hAnsi="Times New Roman"/>
              </w:rPr>
              <w:t xml:space="preserve"> UE </w:t>
            </w:r>
            <w:proofErr w:type="gramStart"/>
            <w:r>
              <w:rPr>
                <w:rFonts w:ascii="Times New Roman" w:eastAsia="宋体" w:hAnsi="Times New Roman"/>
              </w:rPr>
              <w:t>implementation)(</w:t>
            </w:r>
            <w:proofErr w:type="gramEnd"/>
            <w:r>
              <w:rPr>
                <w:rFonts w:ascii="Times New Roman" w:eastAsia="宋体" w:hAnsi="Times New Roman"/>
              </w:rPr>
              <w:t xml:space="preserve">also it is good for proponents to clarify </w:t>
            </w:r>
            <w:r>
              <w:rPr>
                <w:rFonts w:ascii="Times New Roman" w:eastAsia="宋体" w:hAnsi="Times New Roman"/>
                <w:highlight w:val="yellow"/>
              </w:rPr>
              <w:t>how</w:t>
            </w:r>
            <w:r>
              <w:rPr>
                <w:rFonts w:ascii="Times New Roman" w:eastAsia="宋体" w:hAnsi="Times New Roman"/>
              </w:rPr>
              <w:t xml:space="preserve"> exactly UE determines it is on-board)</w:t>
            </w:r>
          </w:p>
        </w:tc>
      </w:tr>
      <w:tr w:rsidR="00001994" w14:paraId="7673C83E" w14:textId="77777777">
        <w:tc>
          <w:tcPr>
            <w:tcW w:w="1220" w:type="dxa"/>
            <w:shd w:val="clear" w:color="auto" w:fill="auto"/>
          </w:tcPr>
          <w:p w14:paraId="04169591"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Apple</w:t>
            </w:r>
          </w:p>
        </w:tc>
        <w:tc>
          <w:tcPr>
            <w:tcW w:w="902" w:type="dxa"/>
            <w:shd w:val="clear" w:color="auto" w:fill="auto"/>
          </w:tcPr>
          <w:p w14:paraId="7174869B"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Yes</w:t>
            </w:r>
          </w:p>
        </w:tc>
        <w:tc>
          <w:tcPr>
            <w:tcW w:w="7507" w:type="dxa"/>
            <w:shd w:val="clear" w:color="auto" w:fill="auto"/>
          </w:tcPr>
          <w:p w14:paraId="1E5CEB96" w14:textId="77777777" w:rsidR="00001994" w:rsidRDefault="00564FAE">
            <w:pPr>
              <w:spacing w:beforeLines="50" w:before="120" w:afterLines="50" w:after="120"/>
              <w:rPr>
                <w:rFonts w:ascii="Times New Roman" w:eastAsia="等线" w:hAnsi="Times New Roman"/>
              </w:rPr>
            </w:pPr>
            <w:proofErr w:type="gramStart"/>
            <w:r>
              <w:rPr>
                <w:rFonts w:ascii="Times New Roman" w:eastAsia="等线" w:hAnsi="Times New Roman"/>
              </w:rPr>
              <w:t>It is clear that some</w:t>
            </w:r>
            <w:proofErr w:type="gramEnd"/>
            <w:r>
              <w:rPr>
                <w:rFonts w:ascii="Times New Roman" w:eastAsia="等线" w:hAnsi="Times New Roman"/>
              </w:rPr>
              <w:t xml:space="preserv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14:paraId="6DC695F5" w14:textId="77777777" w:rsidR="00001994" w:rsidRDefault="00564FAE">
            <w:pPr>
              <w:spacing w:beforeLines="50" w:before="120" w:afterLines="50" w:after="120"/>
              <w:rPr>
                <w:rFonts w:ascii="Times New Roman" w:eastAsia="等线" w:hAnsi="Times New Roman"/>
              </w:rPr>
            </w:pPr>
            <w:r>
              <w:rPr>
                <w:rFonts w:ascii="Times New Roman" w:eastAsia="等线" w:hAnsi="Times New Roman"/>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w:t>
            </w:r>
            <w:proofErr w:type="gramStart"/>
            <w:r>
              <w:rPr>
                <w:rFonts w:ascii="Times New Roman" w:eastAsia="等线" w:hAnsi="Times New Roman"/>
              </w:rPr>
              <w:t>solution</w:t>
            </w:r>
            <w:proofErr w:type="gramEnd"/>
            <w:r>
              <w:rPr>
                <w:rFonts w:ascii="Times New Roman" w:eastAsia="等线" w:hAnsi="Times New Roman"/>
              </w:rPr>
              <w:t xml:space="preserve"> but UE can rely on other techniques (e.g. its sensor info).  </w:t>
            </w:r>
          </w:p>
        </w:tc>
      </w:tr>
      <w:tr w:rsidR="00001994" w14:paraId="55E61DC1" w14:textId="77777777">
        <w:tc>
          <w:tcPr>
            <w:tcW w:w="1220" w:type="dxa"/>
            <w:shd w:val="clear" w:color="auto" w:fill="auto"/>
          </w:tcPr>
          <w:p w14:paraId="52D5F69F"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Qualcomm</w:t>
            </w:r>
          </w:p>
        </w:tc>
        <w:tc>
          <w:tcPr>
            <w:tcW w:w="902" w:type="dxa"/>
            <w:shd w:val="clear" w:color="auto" w:fill="auto"/>
          </w:tcPr>
          <w:p w14:paraId="75631497"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Yes</w:t>
            </w:r>
          </w:p>
        </w:tc>
        <w:tc>
          <w:tcPr>
            <w:tcW w:w="7507" w:type="dxa"/>
            <w:shd w:val="clear" w:color="auto" w:fill="auto"/>
          </w:tcPr>
          <w:p w14:paraId="7519D518"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t xml:space="preserve">A Rel-18 UE, that observes low/no mobility to an </w:t>
            </w:r>
            <w:proofErr w:type="spellStart"/>
            <w:r>
              <w:rPr>
                <w:rFonts w:ascii="Times New Roman" w:eastAsia="宋体" w:hAnsi="Times New Roman"/>
              </w:rPr>
              <w:t>mIAB</w:t>
            </w:r>
            <w:proofErr w:type="spellEnd"/>
            <w:r>
              <w:rPr>
                <w:rFonts w:ascii="Times New Roman" w:eastAsia="宋体" w:hAnsi="Times New Roman"/>
              </w:rPr>
              <w:t xml:space="preserve"> cell and high mobility with respect to non-</w:t>
            </w:r>
            <w:proofErr w:type="spellStart"/>
            <w:r>
              <w:rPr>
                <w:rFonts w:ascii="Times New Roman" w:eastAsia="宋体" w:hAnsi="Times New Roman"/>
              </w:rPr>
              <w:t>mIAB</w:t>
            </w:r>
            <w:proofErr w:type="spellEnd"/>
            <w:r>
              <w:rPr>
                <w:rFonts w:ascii="Times New Roman" w:eastAsia="宋体" w:hAnsi="Times New Roman"/>
              </w:rPr>
              <w:t xml:space="preserve"> cells, would understand that it is moving together with the </w:t>
            </w:r>
            <w:proofErr w:type="spellStart"/>
            <w:r>
              <w:rPr>
                <w:rFonts w:ascii="Times New Roman" w:eastAsia="宋体" w:hAnsi="Times New Roman"/>
              </w:rPr>
              <w:t>mIAB</w:t>
            </w:r>
            <w:proofErr w:type="spellEnd"/>
            <w:r>
              <w:rPr>
                <w:rFonts w:ascii="Times New Roman" w:eastAsia="宋体" w:hAnsi="Times New Roman"/>
              </w:rPr>
              <w:t xml:space="preserve"> cell (i.e., be “onboard”). The legacy UE would not be able to interpret the conflicting mobility measurements, and therefore not know which mobility state it is in.</w:t>
            </w:r>
          </w:p>
          <w:p w14:paraId="7B10FDD0" w14:textId="77777777" w:rsidR="00001994" w:rsidRDefault="00564FAE">
            <w:pPr>
              <w:spacing w:beforeLines="50" w:before="120" w:afterLines="50" w:after="120"/>
              <w:rPr>
                <w:rFonts w:ascii="Times New Roman" w:eastAsia="宋体" w:hAnsi="Times New Roman"/>
              </w:rPr>
            </w:pPr>
            <w:r>
              <w:rPr>
                <w:rFonts w:ascii="Times New Roman" w:eastAsia="宋体" w:hAnsi="Times New Roman"/>
              </w:rPr>
              <w:br/>
              <w:t xml:space="preserve">A Rel-18 UE, that observes high mobility to an </w:t>
            </w:r>
            <w:proofErr w:type="spellStart"/>
            <w:r>
              <w:rPr>
                <w:rFonts w:ascii="Times New Roman" w:eastAsia="宋体" w:hAnsi="Times New Roman"/>
              </w:rPr>
              <w:t>mIAB</w:t>
            </w:r>
            <w:proofErr w:type="spellEnd"/>
            <w:r>
              <w:rPr>
                <w:rFonts w:ascii="Times New Roman" w:eastAsia="宋体" w:hAnsi="Times New Roman"/>
              </w:rPr>
              <w:t xml:space="preserve"> cells and low/no mobility with respect to non-</w:t>
            </w:r>
            <w:proofErr w:type="spellStart"/>
            <w:r>
              <w:rPr>
                <w:rFonts w:ascii="Times New Roman" w:eastAsia="宋体" w:hAnsi="Times New Roman"/>
              </w:rPr>
              <w:t>mIAB</w:t>
            </w:r>
            <w:proofErr w:type="spellEnd"/>
            <w:r>
              <w:rPr>
                <w:rFonts w:ascii="Times New Roman" w:eastAsia="宋体" w:hAnsi="Times New Roman"/>
              </w:rPr>
              <w:t xml:space="preserve"> cells, would understand that it is stationary and not moving with the </w:t>
            </w:r>
            <w:proofErr w:type="spellStart"/>
            <w:r>
              <w:rPr>
                <w:rFonts w:ascii="Times New Roman" w:eastAsia="宋体" w:hAnsi="Times New Roman"/>
              </w:rPr>
              <w:t>mIAB</w:t>
            </w:r>
            <w:proofErr w:type="spellEnd"/>
            <w:r>
              <w:rPr>
                <w:rFonts w:ascii="Times New Roman" w:eastAsia="宋体" w:hAnsi="Times New Roman"/>
              </w:rPr>
              <w:t xml:space="preserve"> cell (i.e., non “onboard”). The legacy UE would not be able to interpret the conflicting mobility measurements, and therefore not know which mobility state it is in.</w:t>
            </w:r>
          </w:p>
        </w:tc>
      </w:tr>
      <w:tr w:rsidR="00001994" w14:paraId="4CBD22F0" w14:textId="77777777">
        <w:tc>
          <w:tcPr>
            <w:tcW w:w="1220" w:type="dxa"/>
            <w:shd w:val="clear" w:color="auto" w:fill="auto"/>
          </w:tcPr>
          <w:p w14:paraId="7810656D"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Kyocera</w:t>
            </w:r>
          </w:p>
        </w:tc>
        <w:tc>
          <w:tcPr>
            <w:tcW w:w="902" w:type="dxa"/>
            <w:shd w:val="clear" w:color="auto" w:fill="auto"/>
          </w:tcPr>
          <w:p w14:paraId="28101184"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Yes</w:t>
            </w:r>
          </w:p>
        </w:tc>
        <w:tc>
          <w:tcPr>
            <w:tcW w:w="7507" w:type="dxa"/>
            <w:shd w:val="clear" w:color="auto" w:fill="auto"/>
          </w:tcPr>
          <w:p w14:paraId="0B7CC5CE" w14:textId="77777777" w:rsidR="00001994" w:rsidRDefault="00564FAE">
            <w:pPr>
              <w:spacing w:beforeLines="50" w:before="120" w:afterLines="50" w:after="120"/>
              <w:rPr>
                <w:rFonts w:ascii="Times New Roman" w:eastAsia="宋体"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001994" w14:paraId="34C7F768" w14:textId="77777777">
        <w:tc>
          <w:tcPr>
            <w:tcW w:w="1220" w:type="dxa"/>
            <w:shd w:val="clear" w:color="auto" w:fill="auto"/>
          </w:tcPr>
          <w:p w14:paraId="0EF2266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902" w:type="dxa"/>
            <w:shd w:val="clear" w:color="auto" w:fill="auto"/>
          </w:tcPr>
          <w:p w14:paraId="7AB7453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No</w:t>
            </w:r>
          </w:p>
        </w:tc>
        <w:tc>
          <w:tcPr>
            <w:tcW w:w="7507" w:type="dxa"/>
            <w:shd w:val="clear" w:color="auto" w:fill="auto"/>
          </w:tcPr>
          <w:p w14:paraId="63E7DB26"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This of course may sound like an easy solution, but we tend to see that this solution may disrupt the connectivity of a lot of surrounding UEs. You can think for example at a situation in which a mobile IAB stops at a crowded area or at a bus station.</w:t>
            </w:r>
          </w:p>
          <w:p w14:paraId="50CF1E3D"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001994" w14:paraId="3D4FB9C6" w14:textId="77777777">
        <w:tc>
          <w:tcPr>
            <w:tcW w:w="1220" w:type="dxa"/>
            <w:shd w:val="clear" w:color="auto" w:fill="auto"/>
          </w:tcPr>
          <w:p w14:paraId="766B242C"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ZTE</w:t>
            </w:r>
          </w:p>
        </w:tc>
        <w:tc>
          <w:tcPr>
            <w:tcW w:w="902" w:type="dxa"/>
            <w:shd w:val="clear" w:color="auto" w:fill="auto"/>
          </w:tcPr>
          <w:p w14:paraId="0757B28F" w14:textId="77777777" w:rsidR="00001994" w:rsidRDefault="00564FAE">
            <w:pPr>
              <w:spacing w:beforeLines="50" w:before="120" w:afterLines="50" w:after="120"/>
              <w:rPr>
                <w:rFonts w:ascii="Times New Roman" w:eastAsia="MS Mincho" w:hAnsi="Times New Roman"/>
              </w:rPr>
            </w:pPr>
            <w:r>
              <w:rPr>
                <w:rFonts w:ascii="Times New Roman" w:eastAsia="宋体" w:hAnsi="Times New Roman" w:hint="eastAsia"/>
              </w:rPr>
              <w:t>Yes</w:t>
            </w:r>
          </w:p>
        </w:tc>
        <w:tc>
          <w:tcPr>
            <w:tcW w:w="7507" w:type="dxa"/>
            <w:shd w:val="clear" w:color="auto" w:fill="auto"/>
          </w:tcPr>
          <w:p w14:paraId="4A69D41E" w14:textId="77777777" w:rsidR="00001994" w:rsidRDefault="00564FAE">
            <w:pPr>
              <w:spacing w:beforeLines="50" w:before="120" w:afterLines="50" w:after="120"/>
              <w:rPr>
                <w:rFonts w:ascii="Times New Roman" w:hAnsi="Times New Roman" w:cs="Times New Roman"/>
                <w:szCs w:val="21"/>
              </w:rPr>
            </w:pPr>
            <w:r>
              <w:rPr>
                <w:rFonts w:ascii="Times New Roman" w:eastAsia="宋体" w:hAnsi="Times New Roman" w:cs="Times New Roman"/>
                <w:szCs w:val="21"/>
              </w:rPr>
              <w:t xml:space="preserve">Once again, we think the accurate on-board UE determination can reuse the </w:t>
            </w:r>
            <w:r>
              <w:rPr>
                <w:rFonts w:ascii="Times New Roman" w:hAnsi="Times New Roman" w:cs="Times New Roman"/>
                <w:szCs w:val="21"/>
              </w:rPr>
              <w:t>PNI-NPN and CAG design.</w:t>
            </w:r>
          </w:p>
          <w:p w14:paraId="58FB5744" w14:textId="77777777" w:rsidR="00001994" w:rsidRDefault="00564FAE">
            <w:pPr>
              <w:spacing w:beforeLines="50" w:before="120" w:afterLines="50" w:after="120"/>
              <w:rPr>
                <w:rFonts w:ascii="Times New Roman" w:eastAsia="MS Mincho" w:hAnsi="Times New Roman"/>
              </w:rPr>
            </w:pPr>
            <w:r>
              <w:rPr>
                <w:rFonts w:ascii="Times New Roman" w:hAnsi="Times New Roman" w:cs="Times New Roman"/>
                <w:szCs w:val="21"/>
              </w:rPr>
              <w:t>For the rough determination of on-board</w:t>
            </w:r>
            <w:r>
              <w:rPr>
                <w:rFonts w:ascii="Times New Roman" w:hAnsi="Times New Roman" w:cs="Times New Roman" w:hint="eastAsia"/>
                <w:szCs w:val="21"/>
              </w:rPr>
              <w:t xml:space="preserve"> UE</w:t>
            </w:r>
            <w:r>
              <w:rPr>
                <w:rFonts w:ascii="Times New Roman" w:hAnsi="Times New Roman" w:cs="Times New Roman"/>
                <w:szCs w:val="21"/>
              </w:rPr>
              <w:t xml:space="preserve">, it can be based on the relative mobility detection </w:t>
            </w:r>
            <w:r>
              <w:rPr>
                <w:rFonts w:ascii="Times New Roman" w:hAnsi="Times New Roman" w:cs="Times New Roman" w:hint="eastAsia"/>
                <w:szCs w:val="21"/>
              </w:rPr>
              <w:t>a</w:t>
            </w:r>
            <w:r>
              <w:rPr>
                <w:rFonts w:ascii="Times New Roman" w:hAnsi="Times New Roman" w:cs="Times New Roman"/>
                <w:szCs w:val="21"/>
              </w:rPr>
              <w:t>s already specified in Ts 38.304</w:t>
            </w:r>
            <w:r>
              <w:rPr>
                <w:rFonts w:ascii="Times New Roman" w:hAnsi="Times New Roman" w:cs="Times New Roman" w:hint="eastAsia"/>
                <w:szCs w:val="21"/>
              </w:rPr>
              <w:t xml:space="preserve">, i.e., </w:t>
            </w:r>
            <w:r>
              <w:rPr>
                <w:rFonts w:ascii="Times New Roman" w:hAnsi="Times New Roman" w:cs="Times New Roman"/>
                <w:szCs w:val="21"/>
              </w:rPr>
              <w:t xml:space="preserve">if the variation between current RSRP measurement result and the maximum RSRP for the </w:t>
            </w:r>
            <w:proofErr w:type="gramStart"/>
            <w:r>
              <w:rPr>
                <w:rFonts w:ascii="Times New Roman" w:hAnsi="Times New Roman" w:cs="Times New Roman"/>
                <w:szCs w:val="21"/>
              </w:rPr>
              <w:t>time period</w:t>
            </w:r>
            <w:proofErr w:type="gramEnd"/>
            <w:r>
              <w:rPr>
                <w:rFonts w:ascii="Times New Roman" w:hAnsi="Times New Roman" w:cs="Times New Roman"/>
                <w:szCs w:val="21"/>
              </w:rPr>
              <w:t xml:space="preserve"> for which the variation is evaluated is lower than a given threshold</w:t>
            </w:r>
            <w:r>
              <w:rPr>
                <w:rFonts w:ascii="Times New Roman" w:hAnsi="Times New Roman" w:cs="Times New Roman" w:hint="eastAsia"/>
                <w:szCs w:val="21"/>
              </w:rPr>
              <w:t xml:space="preserve"> </w:t>
            </w:r>
            <w:r>
              <w:rPr>
                <w:rFonts w:ascii="Times New Roman" w:hAnsi="Times New Roman" w:cs="Times New Roman"/>
                <w:szCs w:val="21"/>
              </w:rPr>
              <w:t xml:space="preserve">for stationary/low mobility, the UE regards it fulfills the stationary/low mobility criteria. In our opinion, </w:t>
            </w:r>
            <w:r>
              <w:rPr>
                <w:rFonts w:ascii="Times New Roman" w:hAnsi="Times New Roman" w:cs="Times New Roman" w:hint="eastAsia"/>
                <w:szCs w:val="21"/>
              </w:rPr>
              <w:t xml:space="preserve">if the </w:t>
            </w:r>
            <w:r>
              <w:rPr>
                <w:rFonts w:ascii="Times New Roman" w:hAnsi="Times New Roman" w:cs="Times New Roman"/>
                <w:szCs w:val="21"/>
              </w:rPr>
              <w:t xml:space="preserve">UE </w:t>
            </w:r>
            <w:r>
              <w:rPr>
                <w:rFonts w:ascii="Times New Roman" w:hAnsi="Times New Roman" w:cs="Times New Roman" w:hint="eastAsia"/>
                <w:szCs w:val="21"/>
              </w:rPr>
              <w:t>d</w:t>
            </w:r>
            <w:r>
              <w:rPr>
                <w:rFonts w:ascii="Times New Roman" w:hAnsi="Times New Roman" w:cs="Times New Roman"/>
                <w:szCs w:val="21"/>
              </w:rPr>
              <w:t xml:space="preserve">etect the </w:t>
            </w:r>
            <w:r>
              <w:rPr>
                <w:rFonts w:ascii="Times New Roman" w:hAnsi="Times New Roman" w:cs="Times New Roman" w:hint="eastAsia"/>
                <w:szCs w:val="21"/>
              </w:rPr>
              <w:t>stationary or low</w:t>
            </w:r>
            <w:r>
              <w:rPr>
                <w:rFonts w:ascii="Times New Roman" w:hAnsi="Times New Roman" w:cs="Times New Roman"/>
                <w:szCs w:val="21"/>
              </w:rPr>
              <w:t xml:space="preserve"> mobility </w:t>
            </w:r>
            <w:r>
              <w:rPr>
                <w:rFonts w:ascii="Times New Roman" w:hAnsi="Times New Roman" w:cs="Times New Roman" w:hint="eastAsia"/>
                <w:szCs w:val="21"/>
              </w:rPr>
              <w:t>with mobile IAB cells, it may regard it as on-board.</w:t>
            </w:r>
            <w:r>
              <w:rPr>
                <w:rFonts w:ascii="Times New Roman" w:hAnsi="Times New Roman" w:cs="Times New Roman" w:hint="eastAsia"/>
                <w:szCs w:val="20"/>
              </w:rPr>
              <w:t xml:space="preserve"> </w:t>
            </w:r>
          </w:p>
        </w:tc>
      </w:tr>
      <w:tr w:rsidR="00F834FE" w14:paraId="55A1D575" w14:textId="77777777">
        <w:tc>
          <w:tcPr>
            <w:tcW w:w="1220" w:type="dxa"/>
            <w:shd w:val="clear" w:color="auto" w:fill="auto"/>
          </w:tcPr>
          <w:p w14:paraId="400AECE7" w14:textId="28BA8ED4" w:rsidR="00F834FE" w:rsidRDefault="00F834FE">
            <w:pPr>
              <w:spacing w:beforeLines="50" w:before="120" w:afterLines="50" w:after="120"/>
              <w:rPr>
                <w:rFonts w:ascii="Times New Roman" w:eastAsia="宋体" w:hAnsi="Times New Roman"/>
              </w:rPr>
            </w:pPr>
            <w:r>
              <w:rPr>
                <w:rFonts w:ascii="Times New Roman" w:eastAsia="宋体" w:hAnsi="Times New Roman"/>
              </w:rPr>
              <w:lastRenderedPageBreak/>
              <w:t>Sony</w:t>
            </w:r>
          </w:p>
        </w:tc>
        <w:tc>
          <w:tcPr>
            <w:tcW w:w="902" w:type="dxa"/>
            <w:shd w:val="clear" w:color="auto" w:fill="auto"/>
          </w:tcPr>
          <w:p w14:paraId="7E2F212C" w14:textId="6301CE80" w:rsidR="00F834FE" w:rsidRDefault="00F834FE">
            <w:pPr>
              <w:spacing w:beforeLines="50" w:before="120" w:afterLines="50" w:after="120"/>
              <w:rPr>
                <w:rFonts w:ascii="Times New Roman" w:eastAsia="宋体" w:hAnsi="Times New Roman"/>
              </w:rPr>
            </w:pPr>
            <w:r>
              <w:rPr>
                <w:rFonts w:ascii="Times New Roman" w:eastAsia="宋体" w:hAnsi="Times New Roman"/>
              </w:rPr>
              <w:t>Yes</w:t>
            </w:r>
          </w:p>
        </w:tc>
        <w:tc>
          <w:tcPr>
            <w:tcW w:w="7507" w:type="dxa"/>
            <w:shd w:val="clear" w:color="auto" w:fill="auto"/>
          </w:tcPr>
          <w:p w14:paraId="71188B38" w14:textId="77777777" w:rsidR="00F834FE" w:rsidRDefault="00F834FE">
            <w:pPr>
              <w:spacing w:beforeLines="50" w:before="120" w:afterLines="50" w:after="120"/>
              <w:rPr>
                <w:rFonts w:ascii="Times New Roman" w:eastAsia="宋体" w:hAnsi="Times New Roman" w:cs="Times New Roman"/>
                <w:szCs w:val="21"/>
              </w:rPr>
            </w:pPr>
          </w:p>
        </w:tc>
      </w:tr>
      <w:tr w:rsidR="00E65CF4" w14:paraId="681CDE70" w14:textId="77777777">
        <w:tc>
          <w:tcPr>
            <w:tcW w:w="1220" w:type="dxa"/>
            <w:shd w:val="clear" w:color="auto" w:fill="auto"/>
          </w:tcPr>
          <w:p w14:paraId="232DDA9B" w14:textId="470B908F"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 xml:space="preserve">Samsung </w:t>
            </w:r>
          </w:p>
        </w:tc>
        <w:tc>
          <w:tcPr>
            <w:tcW w:w="902" w:type="dxa"/>
            <w:shd w:val="clear" w:color="auto" w:fill="auto"/>
          </w:tcPr>
          <w:p w14:paraId="31283F7B" w14:textId="21B5A248" w:rsidR="00E65CF4" w:rsidRDefault="00E65CF4" w:rsidP="00E65CF4">
            <w:pPr>
              <w:spacing w:beforeLines="50" w:before="120" w:afterLines="50" w:after="120"/>
              <w:rPr>
                <w:rFonts w:ascii="Times New Roman" w:eastAsia="宋体" w:hAnsi="Times New Roman"/>
              </w:rPr>
            </w:pPr>
            <w:r>
              <w:rPr>
                <w:rFonts w:ascii="Times New Roman" w:eastAsia="Malgun Gothic" w:hAnsi="Times New Roman"/>
              </w:rPr>
              <w:t>S</w:t>
            </w:r>
            <w:r>
              <w:rPr>
                <w:rFonts w:ascii="Times New Roman" w:eastAsia="Malgun Gothic" w:hAnsi="Times New Roman" w:hint="eastAsia"/>
              </w:rPr>
              <w:t xml:space="preserve">ee </w:t>
            </w:r>
            <w:r>
              <w:rPr>
                <w:rFonts w:ascii="Times New Roman" w:eastAsia="Malgun Gothic" w:hAnsi="Times New Roman"/>
              </w:rPr>
              <w:t>comment</w:t>
            </w:r>
          </w:p>
        </w:tc>
        <w:tc>
          <w:tcPr>
            <w:tcW w:w="7507" w:type="dxa"/>
            <w:shd w:val="clear" w:color="auto" w:fill="auto"/>
          </w:tcPr>
          <w:p w14:paraId="501F5FF3" w14:textId="77777777" w:rsidR="00E65CF4" w:rsidRDefault="00E65CF4" w:rsidP="00E65CF4">
            <w:pPr>
              <w:spacing w:beforeLines="50" w:before="120" w:afterLines="50" w:after="120"/>
              <w:rPr>
                <w:rFonts w:ascii="Times New Roman" w:eastAsia="Malgun Gothic" w:hAnsi="Times New Roman"/>
              </w:rPr>
            </w:pPr>
            <w:r>
              <w:rPr>
                <w:rFonts w:ascii="Times New Roman" w:eastAsia="Malgun Gothic" w:hAnsi="Times New Roman"/>
              </w:rPr>
              <w:t>W</w:t>
            </w:r>
            <w:r>
              <w:rPr>
                <w:rFonts w:ascii="Times New Roman" w:eastAsia="Malgun Gothic" w:hAnsi="Times New Roman" w:hint="eastAsia"/>
              </w:rPr>
              <w:t xml:space="preserve">e </w:t>
            </w:r>
            <w:r>
              <w:rPr>
                <w:rFonts w:ascii="Times New Roman" w:eastAsia="Malgun Gothic" w:hAnsi="Times New Roman"/>
              </w:rPr>
              <w:t xml:space="preserve">think the question is bit confusing due to saying “understanding/proposal” simultaneously. </w:t>
            </w:r>
          </w:p>
          <w:p w14:paraId="5EB0C52B" w14:textId="3286AEB6" w:rsidR="00E65CF4" w:rsidRDefault="00E65CF4" w:rsidP="00E65CF4">
            <w:pPr>
              <w:spacing w:beforeLines="50" w:before="120" w:afterLines="50" w:after="120"/>
              <w:rPr>
                <w:rFonts w:ascii="Times New Roman" w:eastAsia="Malgun Gothic" w:hAnsi="Times New Roman"/>
              </w:rPr>
            </w:pPr>
            <w:r>
              <w:rPr>
                <w:rFonts w:ascii="Times New Roman" w:eastAsia="Malgun Gothic" w:hAnsi="Times New Roman"/>
              </w:rPr>
              <w:t xml:space="preserve">If the question wants to know the understanding, we can say Yes, i.e., if some indication is introduced in broadcasting, UE can/might use that for the estimate of its location. But this can be UE’s implementation. Specifying UE’s operation on this determination would be tricky since hard to find the exact values of speed threshold, </w:t>
            </w:r>
            <w:proofErr w:type="gramStart"/>
            <w:r>
              <w:rPr>
                <w:rFonts w:ascii="Times New Roman" w:eastAsia="Malgun Gothic" w:hAnsi="Times New Roman"/>
              </w:rPr>
              <w:t>etc..</w:t>
            </w:r>
            <w:proofErr w:type="gramEnd"/>
          </w:p>
          <w:p w14:paraId="70181CFC" w14:textId="3E88DEEF" w:rsidR="00E65CF4" w:rsidRDefault="00E65CF4" w:rsidP="00E65CF4">
            <w:pPr>
              <w:spacing w:beforeLines="50" w:before="120" w:afterLines="50" w:after="120"/>
              <w:rPr>
                <w:rFonts w:ascii="Times New Roman" w:eastAsia="宋体" w:hAnsi="Times New Roman" w:cs="Times New Roman"/>
                <w:szCs w:val="21"/>
              </w:rPr>
            </w:pPr>
            <w:r>
              <w:rPr>
                <w:rFonts w:ascii="Times New Roman" w:eastAsia="Malgun Gothic" w:hAnsi="Times New Roman"/>
              </w:rPr>
              <w:t xml:space="preserve">If the question </w:t>
            </w:r>
            <w:proofErr w:type="gramStart"/>
            <w:r>
              <w:rPr>
                <w:rFonts w:ascii="Times New Roman" w:eastAsia="Malgun Gothic" w:hAnsi="Times New Roman"/>
              </w:rPr>
              <w:t>want</w:t>
            </w:r>
            <w:proofErr w:type="gramEnd"/>
            <w:r>
              <w:rPr>
                <w:rFonts w:ascii="Times New Roman" w:eastAsia="Malgun Gothic" w:hAnsi="Times New Roman"/>
              </w:rPr>
              <w:t xml:space="preserve"> to know on the proposal, we don’t agree this proposal. </w:t>
            </w:r>
          </w:p>
        </w:tc>
      </w:tr>
      <w:tr w:rsidR="00247C38" w14:paraId="257BBBF4" w14:textId="77777777">
        <w:tc>
          <w:tcPr>
            <w:tcW w:w="1220" w:type="dxa"/>
            <w:shd w:val="clear" w:color="auto" w:fill="auto"/>
          </w:tcPr>
          <w:p w14:paraId="449C0E23" w14:textId="3968E049" w:rsidR="00247C38" w:rsidRPr="00247C38" w:rsidRDefault="00247C38" w:rsidP="00E65CF4">
            <w:pPr>
              <w:spacing w:beforeLines="50" w:before="120" w:afterLines="50" w:after="120"/>
              <w:rPr>
                <w:rFonts w:ascii="Times New Roman" w:hAnsi="Times New Roman" w:hint="eastAsia"/>
              </w:rPr>
            </w:pPr>
            <w:r>
              <w:rPr>
                <w:rFonts w:ascii="Times New Roman" w:hAnsi="Times New Roman" w:hint="eastAsia"/>
              </w:rPr>
              <w:t>L</w:t>
            </w:r>
            <w:r>
              <w:rPr>
                <w:rFonts w:ascii="Times New Roman" w:hAnsi="Times New Roman"/>
              </w:rPr>
              <w:t>enovo</w:t>
            </w:r>
          </w:p>
        </w:tc>
        <w:tc>
          <w:tcPr>
            <w:tcW w:w="902" w:type="dxa"/>
            <w:shd w:val="clear" w:color="auto" w:fill="auto"/>
          </w:tcPr>
          <w:p w14:paraId="31D73DEA" w14:textId="094995EB" w:rsidR="00247C38" w:rsidRPr="00247C38" w:rsidRDefault="00247C38" w:rsidP="00E65CF4">
            <w:pPr>
              <w:spacing w:beforeLines="50" w:before="120" w:afterLines="50" w:after="120"/>
              <w:rPr>
                <w:rFonts w:ascii="Times New Roman" w:hAnsi="Times New Roman" w:hint="eastAsia"/>
              </w:rPr>
            </w:pPr>
            <w:r>
              <w:rPr>
                <w:rFonts w:ascii="Times New Roman" w:hAnsi="Times New Roman" w:hint="eastAsia"/>
              </w:rPr>
              <w:t>Y</w:t>
            </w:r>
            <w:r>
              <w:rPr>
                <w:rFonts w:ascii="Times New Roman" w:hAnsi="Times New Roman"/>
              </w:rPr>
              <w:t>es</w:t>
            </w:r>
          </w:p>
        </w:tc>
        <w:tc>
          <w:tcPr>
            <w:tcW w:w="7507" w:type="dxa"/>
            <w:shd w:val="clear" w:color="auto" w:fill="auto"/>
          </w:tcPr>
          <w:p w14:paraId="296F14BF" w14:textId="09ABADF3" w:rsidR="00247C38" w:rsidRPr="00247C38" w:rsidRDefault="00247C38" w:rsidP="00E65CF4">
            <w:pPr>
              <w:spacing w:beforeLines="50" w:before="120" w:afterLines="50" w:after="120"/>
              <w:rPr>
                <w:rFonts w:ascii="Times New Roman" w:hAnsi="Times New Roman" w:hint="eastAsia"/>
              </w:rPr>
            </w:pPr>
            <w:r>
              <w:rPr>
                <w:rFonts w:ascii="Times New Roman" w:hAnsi="Times New Roman" w:hint="eastAsia"/>
              </w:rPr>
              <w:t>B</w:t>
            </w:r>
            <w:r>
              <w:rPr>
                <w:rFonts w:ascii="Times New Roman" w:hAnsi="Times New Roman"/>
              </w:rPr>
              <w:t xml:space="preserve">ased on the indication in Q3, UE may determine whether it’s on-board using the approach observed in online session. But it’s not accuracy enough in this way in case of </w:t>
            </w:r>
            <w:r w:rsidRPr="00247C38">
              <w:rPr>
                <w:rFonts w:ascii="Times New Roman" w:hAnsi="Times New Roman"/>
              </w:rPr>
              <w:t>motionless</w:t>
            </w:r>
            <w:r>
              <w:rPr>
                <w:rFonts w:ascii="Times New Roman" w:hAnsi="Times New Roman"/>
              </w:rPr>
              <w:t xml:space="preserve"> vehicle </w:t>
            </w:r>
            <w:r w:rsidR="00F52990">
              <w:rPr>
                <w:rFonts w:ascii="Times New Roman" w:hAnsi="Times New Roman"/>
              </w:rPr>
              <w:t>or</w:t>
            </w:r>
            <w:r>
              <w:rPr>
                <w:rFonts w:ascii="Times New Roman" w:hAnsi="Times New Roman"/>
              </w:rPr>
              <w:t xml:space="preserve"> in crowed downtown area. </w:t>
            </w:r>
            <w:r w:rsidR="00E471C0">
              <w:rPr>
                <w:rFonts w:ascii="Times New Roman" w:hAnsi="Times New Roman"/>
              </w:rPr>
              <w:t>Maybe UE can determine whether onboard by implementation.</w:t>
            </w:r>
          </w:p>
        </w:tc>
      </w:tr>
    </w:tbl>
    <w:p w14:paraId="3696B440" w14:textId="77777777" w:rsidR="00001994" w:rsidRDefault="00001994">
      <w:pPr>
        <w:spacing w:beforeLines="50" w:before="120" w:afterLines="50" w:after="120"/>
        <w:rPr>
          <w:rFonts w:ascii="Times New Roman" w:hAnsi="Times New Roman"/>
          <w:b/>
        </w:rPr>
      </w:pPr>
    </w:p>
    <w:p w14:paraId="4E8DD47D" w14:textId="77777777" w:rsidR="00001994" w:rsidRDefault="00001994">
      <w:pPr>
        <w:overflowPunct w:val="0"/>
        <w:adjustRightInd w:val="0"/>
        <w:spacing w:after="120"/>
        <w:textAlignment w:val="baseline"/>
        <w:rPr>
          <w:rFonts w:ascii="Times New Roman" w:eastAsia="等线" w:hAnsi="Times New Roman"/>
          <w:bCs/>
        </w:rPr>
      </w:pPr>
    </w:p>
    <w:p w14:paraId="321DA610"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67887CF" w14:textId="77777777" w:rsidR="00001994" w:rsidRDefault="00564FAE">
      <w:pPr>
        <w:overflowPunct w:val="0"/>
        <w:adjustRightInd w:val="0"/>
        <w:spacing w:after="120"/>
        <w:textAlignment w:val="baseline"/>
        <w:rPr>
          <w:rFonts w:ascii="Times New Roman" w:eastAsia="等线" w:hAnsi="Times New Roman"/>
          <w:bCs/>
        </w:rPr>
      </w:pPr>
      <w:r>
        <w:rPr>
          <w:rFonts w:ascii="Times New Roman" w:eastAsia="等线" w:hAnsi="Times New Roman"/>
          <w:bCs/>
        </w:rPr>
        <w:t>TBC</w:t>
      </w:r>
    </w:p>
    <w:bookmarkEnd w:id="1"/>
    <w:bookmarkEnd w:id="2"/>
    <w:bookmarkEnd w:id="4"/>
    <w:p w14:paraId="48FEDB6D"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7434CC85" w14:textId="77777777" w:rsidR="00001994" w:rsidRDefault="00564FAE">
      <w:pPr>
        <w:rPr>
          <w:rFonts w:ascii="Times New Roman" w:hAnsi="Times New Roman"/>
        </w:rPr>
      </w:pPr>
      <w:r>
        <w:rPr>
          <w:rFonts w:ascii="Times New Roman" w:hAnsi="Times New Roman"/>
        </w:rPr>
        <w:t>Based on the above summary, following proposals are given</w:t>
      </w:r>
    </w:p>
    <w:p w14:paraId="2897080C" w14:textId="77777777" w:rsidR="00001994" w:rsidRDefault="00564FA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451C8668"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725D19A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 xml:space="preserve">Huawei, </w:t>
      </w:r>
      <w:proofErr w:type="spellStart"/>
      <w:r>
        <w:rPr>
          <w:rFonts w:ascii="Times New Roman" w:hAnsi="Times New Roman"/>
        </w:rPr>
        <w:t>HiSilicon</w:t>
      </w:r>
      <w:proofErr w:type="spellEnd"/>
    </w:p>
    <w:p w14:paraId="78ADD549"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t>Discussion on mobility enhancement for mobile IAB</w:t>
      </w:r>
      <w:r>
        <w:rPr>
          <w:rFonts w:ascii="Times New Roman" w:hAnsi="Times New Roman"/>
        </w:rPr>
        <w:tab/>
        <w:t xml:space="preserve">ZTE, </w:t>
      </w:r>
      <w:proofErr w:type="spellStart"/>
      <w:r>
        <w:rPr>
          <w:rFonts w:ascii="Times New Roman" w:hAnsi="Times New Roman"/>
        </w:rPr>
        <w:t>Sanechips</w:t>
      </w:r>
      <w:proofErr w:type="spellEnd"/>
    </w:p>
    <w:p w14:paraId="3FDC459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00664CE9"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6FA129B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Qualcomm Inc.</w:t>
      </w:r>
      <w:r>
        <w:rPr>
          <w:rFonts w:ascii="Times New Roman" w:hAnsi="Times New Roman"/>
        </w:rPr>
        <w:tab/>
      </w:r>
    </w:p>
    <w:p w14:paraId="14CA0543"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25388A9F"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52AC0D8"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5434D218"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096CC25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 xml:space="preserve">Mobility enhancements for </w:t>
      </w:r>
      <w:proofErr w:type="spellStart"/>
      <w:r>
        <w:rPr>
          <w:rFonts w:ascii="Times New Roman" w:hAnsi="Times New Roman"/>
        </w:rPr>
        <w:t>mIAB</w:t>
      </w:r>
      <w:proofErr w:type="spellEnd"/>
      <w:r>
        <w:rPr>
          <w:rFonts w:ascii="Times New Roman" w:hAnsi="Times New Roman"/>
        </w:rPr>
        <w:t xml:space="preserve"> node</w:t>
      </w:r>
      <w:r>
        <w:rPr>
          <w:rFonts w:ascii="Times New Roman" w:hAnsi="Times New Roman"/>
        </w:rPr>
        <w:tab/>
        <w:t>Ericsson</w:t>
      </w:r>
    </w:p>
    <w:p w14:paraId="2C67E1AA"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84905BC"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t xml:space="preserve">Mobility enhancements for mobile IAB </w:t>
      </w:r>
      <w:r>
        <w:rPr>
          <w:rFonts w:ascii="Times New Roman" w:hAnsi="Times New Roman"/>
        </w:rPr>
        <w:tab/>
        <w:t xml:space="preserve">Kyocera </w:t>
      </w:r>
    </w:p>
    <w:p w14:paraId="146DC202"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 xml:space="preserve">Scenarios for consideration in </w:t>
      </w:r>
      <w:proofErr w:type="spellStart"/>
      <w:r>
        <w:rPr>
          <w:rFonts w:ascii="Times New Roman" w:hAnsi="Times New Roman"/>
        </w:rPr>
        <w:t>mIAB</w:t>
      </w:r>
      <w:proofErr w:type="spellEnd"/>
      <w:r>
        <w:rPr>
          <w:rFonts w:ascii="Times New Roman" w:hAnsi="Times New Roman"/>
        </w:rPr>
        <w:t xml:space="preserve"> cell selection and reselection</w:t>
      </w:r>
      <w:r>
        <w:rPr>
          <w:rFonts w:ascii="Times New Roman" w:hAnsi="Times New Roman"/>
        </w:rPr>
        <w:tab/>
        <w:t>Beijing Xiaomi Mobile Software</w:t>
      </w:r>
      <w:r>
        <w:rPr>
          <w:rFonts w:ascii="Times New Roman" w:hAnsi="Times New Roman"/>
        </w:rPr>
        <w:tab/>
      </w:r>
    </w:p>
    <w:p w14:paraId="51B88FDB"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3073A930"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r>
      <w:proofErr w:type="spellStart"/>
      <w:r>
        <w:rPr>
          <w:rFonts w:ascii="Times New Roman" w:hAnsi="Times New Roman"/>
        </w:rPr>
        <w:t>InterDigital</w:t>
      </w:r>
      <w:proofErr w:type="spellEnd"/>
      <w:r>
        <w:rPr>
          <w:rFonts w:ascii="Times New Roman" w:hAnsi="Times New Roman"/>
        </w:rPr>
        <w:t xml:space="preserve">, Inc. </w:t>
      </w:r>
    </w:p>
    <w:p w14:paraId="602E6E1A"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lastRenderedPageBreak/>
        <w:t>R2-2210562</w:t>
      </w:r>
      <w:r>
        <w:rPr>
          <w:rFonts w:ascii="Times New Roman" w:hAnsi="Times New Roman"/>
        </w:rPr>
        <w:tab/>
        <w:t>Handover and cell reselection enhancements for on-board UE mobility</w:t>
      </w:r>
      <w:r>
        <w:rPr>
          <w:rFonts w:ascii="Times New Roman" w:hAnsi="Times New Roman"/>
        </w:rPr>
        <w:tab/>
        <w:t>LG Electronics</w:t>
      </w:r>
    </w:p>
    <w:sectPr w:rsidR="00001994">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4CEE1E40" w14:textId="77777777" w:rsidR="00001994" w:rsidRDefault="00564FAE">
      <w:pPr>
        <w:pStyle w:val="ab"/>
      </w:pPr>
      <w:r>
        <w:t xml:space="preserve">We proposed </w:t>
      </w:r>
      <w:proofErr w:type="spellStart"/>
      <w:r>
        <w:t>Opt</w:t>
      </w:r>
      <w:proofErr w:type="spellEnd"/>
      <w:r>
        <w:t xml:space="preserve">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EE1E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E1E40" w16cid:durableId="26F3C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306C" w14:textId="77777777" w:rsidR="005469D9" w:rsidRDefault="005469D9">
      <w:r>
        <w:separator/>
      </w:r>
    </w:p>
  </w:endnote>
  <w:endnote w:type="continuationSeparator" w:id="0">
    <w:p w14:paraId="26144B7E" w14:textId="77777777" w:rsidR="005469D9" w:rsidRDefault="0054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default"/>
    <w:sig w:usb0="00000000"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TIXTwoText">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0E2A" w14:textId="32A2BEDF" w:rsidR="00001994" w:rsidRDefault="00564FAE">
    <w:pPr>
      <w:pStyle w:val="af"/>
      <w:tabs>
        <w:tab w:val="center" w:pos="4820"/>
        <w:tab w:val="right" w:pos="9639"/>
      </w:tabs>
      <w:jc w:val="left"/>
    </w:pPr>
    <w:r>
      <w:tab/>
    </w:r>
    <w:r>
      <w:fldChar w:fldCharType="begin"/>
    </w:r>
    <w:r>
      <w:rPr>
        <w:rStyle w:val="afb"/>
      </w:rPr>
      <w:instrText xml:space="preserve"> PAGE </w:instrText>
    </w:r>
    <w:r>
      <w:fldChar w:fldCharType="separate"/>
    </w:r>
    <w:r w:rsidR="00E65CF4">
      <w:rPr>
        <w:rStyle w:val="afb"/>
        <w:noProof/>
      </w:rPr>
      <w:t>12</w:t>
    </w:r>
    <w:r>
      <w:fldChar w:fldCharType="end"/>
    </w:r>
    <w:r>
      <w:rPr>
        <w:rStyle w:val="afb"/>
      </w:rPr>
      <w:t>/</w:t>
    </w:r>
    <w:r>
      <w:fldChar w:fldCharType="begin"/>
    </w:r>
    <w:r>
      <w:rPr>
        <w:rStyle w:val="afb"/>
      </w:rPr>
      <w:instrText xml:space="preserve"> NUMPAGES </w:instrText>
    </w:r>
    <w:r>
      <w:fldChar w:fldCharType="separate"/>
    </w:r>
    <w:r w:rsidR="00E65CF4">
      <w:rPr>
        <w:rStyle w:val="afb"/>
        <w:noProof/>
      </w:rPr>
      <w:t>12</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1804" w14:textId="77777777" w:rsidR="005469D9" w:rsidRDefault="005469D9">
      <w:r>
        <w:separator/>
      </w:r>
    </w:p>
  </w:footnote>
  <w:footnote w:type="continuationSeparator" w:id="0">
    <w:p w14:paraId="022000DC" w14:textId="77777777" w:rsidR="005469D9" w:rsidRDefault="0054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5F2A" w14:textId="77777777" w:rsidR="00001994" w:rsidRDefault="00564F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宋体" w:hAnsi="宋体"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宋体" w:hAnsi="宋体"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宋体" w:hAnsi="宋体"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291765F"/>
    <w:multiLevelType w:val="multilevel"/>
    <w:tmpl w:val="D7EE534A"/>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宋体" w:hAnsi="宋体"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宋体" w:hAnsi="宋体"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7"/>
  </w:num>
  <w:num w:numId="4">
    <w:abstractNumId w:val="10"/>
  </w:num>
  <w:num w:numId="5">
    <w:abstractNumId w:val="4"/>
  </w:num>
  <w:num w:numId="6">
    <w:abstractNumId w:val="8"/>
  </w:num>
  <w:num w:numId="7">
    <w:abstractNumId w:val="11"/>
  </w:num>
  <w:num w:numId="8">
    <w:abstractNumId w:val="3"/>
  </w:num>
  <w:num w:numId="9">
    <w:abstractNumId w:val="12"/>
  </w:num>
  <w:num w:numId="10">
    <w:abstractNumId w:val="18"/>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6"/>
  </w:num>
  <w:num w:numId="17">
    <w:abstractNumId w:val="1"/>
  </w:num>
  <w:num w:numId="18">
    <w:abstractNumId w:val="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4363E"/>
  <w15:docId w15:val="{C0B2C374-031D-4493-9482-B05C649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宋体" w:hAnsi="Batang" w:cs="MS Mincho"/>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4667E"/>
    <w:pPr>
      <w:widowControl w:val="0"/>
      <w:spacing w:after="0" w:line="240" w:lineRule="auto"/>
      <w:jc w:val="both"/>
    </w:pPr>
    <w:rPr>
      <w:rFonts w:asciiTheme="minorHAnsi" w:eastAsiaTheme="minorEastAsia" w:hAnsiTheme="minorHAnsi" w:cstheme="minorBidi"/>
      <w:kern w:val="2"/>
      <w:sz w:val="21"/>
      <w:szCs w:val="22"/>
      <w:lang w:val="en-US"/>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宋体" w:hAnsi="宋体"/>
      <w:sz w:val="36"/>
      <w:szCs w:val="36"/>
      <w:lang w:eastAsia="en-GB"/>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
    <w:name w:val="heading 4"/>
    <w:basedOn w:val="3"/>
    <w:next w:val="a0"/>
    <w:link w:val="42"/>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宋体"/>
    </w:rPr>
  </w:style>
  <w:style w:type="paragraph" w:styleId="7">
    <w:name w:val="heading 7"/>
    <w:basedOn w:val="a0"/>
    <w:next w:val="a0"/>
    <w:link w:val="70"/>
    <w:qFormat/>
    <w:pPr>
      <w:keepNext/>
      <w:keepLines/>
      <w:numPr>
        <w:ilvl w:val="6"/>
        <w:numId w:val="1"/>
      </w:numPr>
      <w:spacing w:before="120"/>
      <w:outlineLvl w:val="6"/>
    </w:pPr>
    <w:rPr>
      <w:rFonts w:cs="宋体"/>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rsid w:val="0024667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4667E"/>
  </w:style>
  <w:style w:type="paragraph" w:styleId="32">
    <w:name w:val="List 3"/>
    <w:basedOn w:val="22"/>
    <w:uiPriority w:val="99"/>
    <w:pPr>
      <w:ind w:left="1135"/>
    </w:pPr>
  </w:style>
  <w:style w:type="paragraph" w:styleId="22">
    <w:name w:val="List 2"/>
    <w:basedOn w:val="a4"/>
    <w:uiPriority w:val="99"/>
    <w:pPr>
      <w:ind w:left="851"/>
    </w:pPr>
  </w:style>
  <w:style w:type="paragraph" w:styleId="a4">
    <w:name w:val="List"/>
    <w:basedOn w:val="a0"/>
    <w:uiPriority w:val="99"/>
    <w:qFormat/>
    <w:pPr>
      <w:ind w:left="568" w:hanging="284"/>
    </w:pPr>
  </w:style>
  <w:style w:type="paragraph" w:styleId="TOC7">
    <w:name w:val="toc 7"/>
    <w:basedOn w:val="TOC6"/>
    <w:next w:val="a0"/>
    <w:uiPriority w:val="39"/>
    <w:semiHidden/>
    <w:qFormat/>
    <w:pPr>
      <w:ind w:left="2268" w:hanging="2268"/>
    </w:pPr>
  </w:style>
  <w:style w:type="paragraph" w:styleId="TOC6">
    <w:name w:val="toc 6"/>
    <w:basedOn w:val="TOC5"/>
    <w:next w:val="a0"/>
    <w:uiPriority w:val="39"/>
    <w:semiHidden/>
    <w:qFormat/>
    <w:pPr>
      <w:ind w:left="1985" w:hanging="1985"/>
    </w:pPr>
  </w:style>
  <w:style w:type="paragraph" w:styleId="TOC5">
    <w:name w:val="toc 5"/>
    <w:basedOn w:val="TOC4"/>
    <w:next w:val="a0"/>
    <w:uiPriority w:val="39"/>
    <w:semiHidden/>
    <w:qFormat/>
    <w:pPr>
      <w:ind w:left="1701" w:hanging="1701"/>
    </w:pPr>
  </w:style>
  <w:style w:type="paragraph" w:styleId="TOC4">
    <w:name w:val="toc 4"/>
    <w:basedOn w:val="TOC3"/>
    <w:next w:val="a0"/>
    <w:uiPriority w:val="39"/>
    <w:semiHidden/>
    <w:qFormat/>
    <w:pPr>
      <w:ind w:left="1418" w:hanging="1418"/>
    </w:pPr>
  </w:style>
  <w:style w:type="paragraph" w:styleId="TOC3">
    <w:name w:val="toc 3"/>
    <w:basedOn w:val="TOC2"/>
    <w:next w:val="a0"/>
    <w:uiPriority w:val="39"/>
    <w:semiHidden/>
    <w:pPr>
      <w:ind w:left="1134" w:hanging="1134"/>
    </w:pPr>
  </w:style>
  <w:style w:type="paragraph" w:styleId="TOC2">
    <w:name w:val="toc 2"/>
    <w:basedOn w:val="TOC1"/>
    <w:next w:val="a0"/>
    <w:uiPriority w:val="39"/>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pPr>
      <w:numPr>
        <w:numId w:val="5"/>
      </w:numPr>
    </w:pPr>
  </w:style>
  <w:style w:type="paragraph" w:styleId="a6">
    <w:name w:val="Body Text"/>
    <w:basedOn w:val="a0"/>
    <w:link w:val="a7"/>
    <w:uiPriority w:val="99"/>
    <w:qFormat/>
    <w:rPr>
      <w:rFonts w:eastAsia="Courier New"/>
    </w:rPr>
  </w:style>
  <w:style w:type="paragraph" w:styleId="a8">
    <w:name w:val="caption"/>
    <w:basedOn w:val="a0"/>
    <w:next w:val="a0"/>
    <w:link w:val="a9"/>
    <w:uiPriority w:val="35"/>
    <w:qFormat/>
    <w:pPr>
      <w:spacing w:after="240"/>
      <w:jc w:val="center"/>
    </w:pPr>
    <w:rPr>
      <w:b/>
      <w:bCs/>
    </w:rPr>
  </w:style>
  <w:style w:type="paragraph" w:styleId="aa">
    <w:name w:val="Document Map"/>
    <w:basedOn w:val="a0"/>
    <w:semiHidden/>
    <w:qFormat/>
    <w:pPr>
      <w:shd w:val="clear" w:color="auto" w:fill="000080"/>
    </w:pPr>
    <w:rPr>
      <w:rFonts w:ascii="Symbol" w:hAnsi="Symbol" w:cs="Symbol"/>
    </w:rPr>
  </w:style>
  <w:style w:type="paragraph" w:styleId="ab">
    <w:name w:val="annotation text"/>
    <w:basedOn w:val="a0"/>
    <w:link w:val="ac"/>
    <w:uiPriority w:val="99"/>
    <w:qFormat/>
  </w:style>
  <w:style w:type="paragraph" w:styleId="50">
    <w:name w:val="List Bullet 5"/>
    <w:basedOn w:val="41"/>
    <w:uiPriority w:val="99"/>
    <w:qFormat/>
    <w:pPr>
      <w:numPr>
        <w:numId w:val="6"/>
      </w:numPr>
    </w:pPr>
  </w:style>
  <w:style w:type="paragraph" w:styleId="TOC8">
    <w:name w:val="toc 8"/>
    <w:basedOn w:val="TOC1"/>
    <w:next w:val="a0"/>
    <w:uiPriority w:val="39"/>
    <w:semiHidden/>
    <w:qFormat/>
    <w:pPr>
      <w:spacing w:before="180"/>
      <w:ind w:left="2693" w:hanging="2693"/>
    </w:pPr>
    <w:rPr>
      <w:b/>
      <w:bCs/>
    </w:rPr>
  </w:style>
  <w:style w:type="paragraph" w:styleId="ad">
    <w:name w:val="Balloon Text"/>
    <w:basedOn w:val="a0"/>
    <w:link w:val="ae"/>
    <w:uiPriority w:val="99"/>
    <w:semiHidden/>
    <w:qFormat/>
    <w:rPr>
      <w:rFonts w:ascii="Symbol" w:hAnsi="Symbol" w:cs="Symbol"/>
      <w:sz w:val="16"/>
      <w:szCs w:val="16"/>
    </w:rPr>
  </w:style>
  <w:style w:type="paragraph" w:styleId="af">
    <w:name w:val="footer"/>
    <w:basedOn w:val="af0"/>
    <w:link w:val="af1"/>
    <w:uiPriority w:val="99"/>
    <w:semiHidden/>
    <w:qFormat/>
    <w:pPr>
      <w:jc w:val="center"/>
    </w:pPr>
    <w:rPr>
      <w:i/>
      <w:iCs/>
    </w:rPr>
  </w:style>
  <w:style w:type="paragraph" w:styleId="af0">
    <w:name w:val="header"/>
    <w:link w:val="af2"/>
    <w:qFormat/>
    <w:pPr>
      <w:widowControl w:val="0"/>
      <w:overflowPunct w:val="0"/>
      <w:autoSpaceDE w:val="0"/>
      <w:autoSpaceDN w:val="0"/>
      <w:adjustRightInd w:val="0"/>
      <w:textAlignment w:val="baseline"/>
    </w:pPr>
    <w:rPr>
      <w:rFonts w:ascii="宋体" w:hAnsi="宋体" w:cs="宋体"/>
      <w:b/>
      <w:bCs/>
      <w:sz w:val="18"/>
      <w:szCs w:val="18"/>
      <w:lang w:val="en-US"/>
    </w:rPr>
  </w:style>
  <w:style w:type="paragraph" w:styleId="af3">
    <w:name w:val="footnote text"/>
    <w:basedOn w:val="a0"/>
    <w:link w:val="af4"/>
    <w:uiPriority w:val="99"/>
    <w:semiHidden/>
    <w:pPr>
      <w:keepLines/>
      <w:ind w:left="454" w:hanging="454"/>
    </w:pPr>
    <w:rPr>
      <w:sz w:val="16"/>
      <w:szCs w:val="16"/>
    </w:rPr>
  </w:style>
  <w:style w:type="paragraph" w:styleId="52">
    <w:name w:val="List 5"/>
    <w:basedOn w:val="43"/>
    <w:uiPriority w:val="99"/>
    <w:qFormat/>
    <w:pPr>
      <w:ind w:left="1702"/>
    </w:pPr>
  </w:style>
  <w:style w:type="paragraph" w:styleId="43">
    <w:name w:val="List 4"/>
    <w:basedOn w:val="32"/>
    <w:uiPriority w:val="99"/>
    <w:qFormat/>
    <w:pPr>
      <w:ind w:left="1418"/>
    </w:pPr>
  </w:style>
  <w:style w:type="paragraph" w:styleId="af5">
    <w:name w:val="table of figures"/>
    <w:basedOn w:val="a0"/>
    <w:next w:val="a0"/>
    <w:qFormat/>
    <w:pPr>
      <w:ind w:left="1418" w:hanging="1418"/>
    </w:pPr>
    <w:rPr>
      <w:b/>
    </w:rPr>
  </w:style>
  <w:style w:type="paragraph" w:styleId="TOC9">
    <w:name w:val="toc 9"/>
    <w:basedOn w:val="TOC8"/>
    <w:next w:val="a0"/>
    <w:uiPriority w:val="39"/>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MS Mincho" w:hAnsi="MS Mincho"/>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7">
    <w:name w:val="annotation subject"/>
    <w:basedOn w:val="ab"/>
    <w:next w:val="ab"/>
    <w:link w:val="af8"/>
    <w:uiPriority w:val="99"/>
    <w:semiHidden/>
    <w:qFormat/>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qFormat/>
  </w:style>
  <w:style w:type="character" w:styleId="afc">
    <w:name w:val="FollowedHyperlink"/>
    <w:semiHidden/>
    <w:qFormat/>
    <w:rPr>
      <w:color w:val="FF0000"/>
      <w:u w:val="single"/>
    </w:rPr>
  </w:style>
  <w:style w:type="character" w:styleId="afd">
    <w:name w:val="Emphasis"/>
    <w:qFormat/>
    <w:rPr>
      <w:i/>
      <w:iCs/>
    </w:rPr>
  </w:style>
  <w:style w:type="character" w:styleId="afe">
    <w:name w:val="Hyperlink"/>
    <w:uiPriority w:val="99"/>
    <w:qFormat/>
    <w:rPr>
      <w:color w:val="0000FF"/>
      <w:u w:val="single"/>
    </w:rPr>
  </w:style>
  <w:style w:type="character" w:styleId="aff">
    <w:name w:val="annotation reference"/>
    <w:qFormat/>
    <w:rPr>
      <w:sz w:val="16"/>
      <w:szCs w:val="16"/>
    </w:rPr>
  </w:style>
  <w:style w:type="character" w:styleId="aff0">
    <w:name w:val="footnote reference"/>
    <w:semiHidden/>
    <w:qFormat/>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a0"/>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宋体" w:hAnsi="宋体"/>
      <w:lang w:val="en-US" w:eastAsia="en-US"/>
    </w:rPr>
  </w:style>
  <w:style w:type="paragraph" w:customStyle="1" w:styleId="paragraph">
    <w:name w:val="paragraph"/>
    <w:basedOn w:val="a0"/>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line="180" w:lineRule="exact"/>
    </w:pPr>
    <w:rPr>
      <w:rFonts w:ascii="Ericsson Hilda Light" w:eastAsia="MS Mincho" w:hAnsi="Ericsson Hilda Light"/>
      <w:lang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a0"/>
    <w:uiPriority w:val="99"/>
    <w:qFormat/>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Courier New"/>
      <w:b/>
    </w:rPr>
  </w:style>
  <w:style w:type="paragraph" w:customStyle="1" w:styleId="aff1">
    <w:name w:val="图表标题"/>
    <w:basedOn w:val="a0"/>
    <w:next w:val="a0"/>
    <w:qFormat/>
    <w:pPr>
      <w:spacing w:before="60" w:after="60"/>
      <w:jc w:val="center"/>
    </w:pPr>
    <w:rPr>
      <w:rFonts w:cs="MS Gothic"/>
      <w:lang w:eastAsia="en-GB"/>
    </w:rPr>
  </w:style>
  <w:style w:type="paragraph" w:customStyle="1" w:styleId="12">
    <w:name w:val="正文1"/>
    <w:uiPriority w:val="99"/>
    <w:qFormat/>
    <w:pPr>
      <w:spacing w:line="256" w:lineRule="auto"/>
      <w:jc w:val="both"/>
    </w:pPr>
    <w:rPr>
      <w:rFonts w:ascii="MS Mincho" w:eastAsia="MS Gothic" w:hAnsi="MS Mincho"/>
      <w:kern w:val="2"/>
      <w:sz w:val="21"/>
      <w:szCs w:val="21"/>
      <w:lang w:val="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a0"/>
    <w:link w:val="NOChar"/>
    <w:qFormat/>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8"/>
    <w:qFormat/>
    <w:pPr>
      <w:keepNext/>
      <w:keepLines/>
      <w:spacing w:before="180"/>
      <w:jc w:val="center"/>
    </w:pPr>
  </w:style>
  <w:style w:type="paragraph" w:customStyle="1" w:styleId="CRCoverPage">
    <w:name w:val="CR Cover Page"/>
    <w:link w:val="CRCoverPageZchn"/>
    <w:qFormat/>
    <w:pPr>
      <w:spacing w:after="120"/>
    </w:pPr>
    <w:rPr>
      <w:rFonts w:ascii="宋体" w:eastAsia="Cambria Math" w:hAnsi="宋体"/>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eastAsia="ja-JP"/>
    </w:rPr>
  </w:style>
  <w:style w:type="paragraph" w:customStyle="1" w:styleId="TALLeft1cm">
    <w:name w:val="TAL + Left:  1 cm"/>
    <w:basedOn w:val="TAL"/>
    <w:uiPriority w:val="99"/>
    <w:qFormat/>
    <w:pPr>
      <w:overflowPunct w:val="0"/>
      <w:adjustRightInd w:val="0"/>
      <w:ind w:left="567"/>
    </w:pPr>
    <w:rPr>
      <w:rFonts w:eastAsia="MS Mincho" w:cs="宋体"/>
      <w:lang w:eastAsia="en-GB"/>
    </w:rPr>
  </w:style>
  <w:style w:type="paragraph" w:customStyle="1" w:styleId="B3">
    <w:name w:val="B3"/>
    <w:basedOn w:val="32"/>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宋体" w:hAnsi="宋体"/>
      <w:lang w:val="en-US" w:eastAsia="en-US"/>
    </w:rPr>
  </w:style>
  <w:style w:type="paragraph" w:customStyle="1" w:styleId="LGTdoc">
    <w:name w:val="LGTdoc_본문"/>
    <w:basedOn w:val="a0"/>
    <w:qFormat/>
    <w:pPr>
      <w:snapToGrid w:val="0"/>
      <w:spacing w:afterLines="50" w:line="264" w:lineRule="auto"/>
    </w:pPr>
    <w:rPr>
      <w:rFonts w:ascii="MS Mincho" w:hAnsi="MS Mincho"/>
    </w:rPr>
  </w:style>
  <w:style w:type="paragraph" w:customStyle="1" w:styleId="EX">
    <w:name w:val="EX"/>
    <w:basedOn w:val="a0"/>
    <w:link w:val="EXChar"/>
    <w:qFormat/>
    <w:pPr>
      <w:keepLines/>
      <w:spacing w:after="180"/>
      <w:ind w:left="1702" w:hanging="1418"/>
    </w:pPr>
  </w:style>
  <w:style w:type="paragraph" w:customStyle="1" w:styleId="B2">
    <w:name w:val="B2"/>
    <w:basedOn w:val="22"/>
    <w:link w:val="B2Char"/>
    <w:qFormat/>
    <w:pPr>
      <w:spacing w:after="180"/>
    </w:pPr>
    <w:rPr>
      <w:rFonts w:eastAsia="Courier New"/>
    </w:rPr>
  </w:style>
  <w:style w:type="paragraph" w:customStyle="1" w:styleId="FirstChange">
    <w:name w:val="First Change"/>
    <w:basedOn w:val="a0"/>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a0"/>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宋体" w:hAnsi="宋体"/>
      <w:sz w:val="32"/>
      <w:lang w:val="en-US" w:eastAsia="en-US"/>
    </w:rPr>
  </w:style>
  <w:style w:type="paragraph" w:customStyle="1" w:styleId="TALCharChar">
    <w:name w:val="TAL Char Char"/>
    <w:basedOn w:val="a0"/>
    <w:link w:val="TALCharCharChar"/>
    <w:qFormat/>
    <w:pPr>
      <w:keepNext/>
      <w:keepLines/>
    </w:pPr>
    <w:rPr>
      <w:rFonts w:eastAsia="Courier New"/>
      <w:sz w:val="18"/>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52"/>
    <w:uiPriority w:val="99"/>
    <w:qFormat/>
    <w:pPr>
      <w:spacing w:after="180"/>
    </w:pPr>
  </w:style>
  <w:style w:type="paragraph" w:styleId="aff2">
    <w:name w:val="List Paragraph"/>
    <w:basedOn w:val="a0"/>
    <w:link w:val="aff3"/>
    <w:uiPriority w:val="34"/>
    <w:qFormat/>
    <w:pPr>
      <w:ind w:left="720"/>
    </w:pPr>
    <w:rPr>
      <w:rFonts w:ascii="Calibri Light" w:hAnsi="Calibri Light"/>
    </w:rPr>
  </w:style>
  <w:style w:type="paragraph" w:customStyle="1" w:styleId="NormalArial">
    <w:name w:val="Normal + Arial"/>
    <w:basedOn w:val="a0"/>
    <w:uiPriority w:val="99"/>
    <w:qFormat/>
    <w:pPr>
      <w:keepNext/>
      <w:keepLines/>
      <w:overflowPunct w:val="0"/>
      <w:adjustRightInd w:val="0"/>
      <w:ind w:left="284"/>
    </w:pPr>
    <w:rPr>
      <w:rFonts w:eastAsia="MS Mincho" w:cs="宋体"/>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val="en-US" w:eastAsia="en-US"/>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宋体" w:hAnsi="宋体"/>
      <w:lang w:val="en-US"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qFormat/>
    <w:pPr>
      <w:numPr>
        <w:numId w:val="12"/>
      </w:numPr>
      <w:spacing w:after="180"/>
    </w:pPr>
    <w:rPr>
      <w:rFonts w:ascii="MS Mincho" w:eastAsia="MS Mincho" w:hAnsi="MS Mincho"/>
      <w:lang w:eastAsia="en-GB"/>
    </w:rPr>
  </w:style>
  <w:style w:type="paragraph" w:customStyle="1" w:styleId="aff4">
    <w:name w:val="表格文本"/>
    <w:qFormat/>
    <w:pPr>
      <w:tabs>
        <w:tab w:val="decimal" w:pos="0"/>
      </w:tabs>
    </w:pPr>
    <w:rPr>
      <w:rFonts w:ascii="宋体" w:eastAsia="MS Gothic" w:hAnsi="宋体"/>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宋体" w:eastAsia="MS Mincho" w:hAnsi="宋体"/>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宋体" w:hAnsi="宋体"/>
      <w:b/>
      <w:sz w:val="34"/>
      <w:lang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宋体" w:eastAsia="MS Gothic" w:hAnsi="宋体"/>
      <w:lang w:val="en-US"/>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宋体" w:hAnsi="宋体"/>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a7">
    <w:name w:val="正文文本 字符"/>
    <w:link w:val="a6"/>
    <w:uiPriority w:val="99"/>
    <w:qFormat/>
    <w:rPr>
      <w:rFonts w:ascii="宋体" w:hAnsi="宋体"/>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宋体" w:hAnsi="宋体"/>
      <w:b/>
      <w:lang w:val="en-GB"/>
    </w:rPr>
  </w:style>
  <w:style w:type="character" w:customStyle="1" w:styleId="im-content35">
    <w:name w:val="im-content35"/>
    <w:qFormat/>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ae">
    <w:name w:val="批注框文本 字符"/>
    <w:link w:val="ad"/>
    <w:uiPriority w:val="99"/>
    <w:semiHidden/>
    <w:rPr>
      <w:rFonts w:ascii="Symbol" w:eastAsia="MS Gothic" w:hAnsi="Symbol" w:cs="Symbol"/>
      <w:sz w:val="16"/>
      <w:szCs w:val="16"/>
    </w:rPr>
  </w:style>
  <w:style w:type="character" w:customStyle="1" w:styleId="B4Char">
    <w:name w:val="B4 Char"/>
    <w:link w:val="B4"/>
    <w:rPr>
      <w:rFonts w:ascii="宋体" w:eastAsia="MS Gothic" w:hAnsi="宋体"/>
      <w:lang w:eastAsia="en-US"/>
    </w:rPr>
  </w:style>
  <w:style w:type="character" w:customStyle="1" w:styleId="CommentsChar">
    <w:name w:val="Comments Char"/>
    <w:link w:val="Comments"/>
    <w:qFormat/>
    <w:rPr>
      <w:rFonts w:ascii="宋体" w:eastAsia="Cambria Math" w:hAnsi="宋体"/>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宋体" w:hAnsi="宋体"/>
      <w:lang w:val="en-GB" w:eastAsia="en-US" w:bidi="ar-SA"/>
    </w:rPr>
  </w:style>
  <w:style w:type="character" w:customStyle="1" w:styleId="EmailDiscussionChar">
    <w:name w:val="EmailDiscussion Char"/>
    <w:link w:val="EmailDiscussion"/>
    <w:qFormat/>
    <w:rPr>
      <w:rFonts w:ascii="宋体" w:eastAsia="Cambria Math" w:hAnsi="宋体"/>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宋体" w:hAnsi="宋体"/>
      <w:sz w:val="18"/>
      <w:lang w:val="en-GB" w:eastAsia="ja-JP"/>
    </w:rPr>
  </w:style>
  <w:style w:type="character" w:customStyle="1" w:styleId="af1">
    <w:name w:val="页脚 字符"/>
    <w:link w:val="af"/>
    <w:uiPriority w:val="99"/>
    <w:semiHidden/>
    <w:qFormat/>
    <w:rPr>
      <w:rFonts w:ascii="宋体" w:hAnsi="宋体" w:cs="宋体"/>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宋体" w:eastAsia="Cambria Math" w:hAnsi="宋体"/>
      <w:szCs w:val="24"/>
      <w:lang w:val="en-GB" w:eastAsia="en-GB"/>
    </w:rPr>
  </w:style>
  <w:style w:type="character" w:customStyle="1" w:styleId="4Char1">
    <w:name w:val="标题 4 Char1"/>
    <w:semiHidden/>
    <w:qFormat/>
    <w:rPr>
      <w:rFonts w:ascii="Malgun Gothic" w:eastAsia="MS Gothic" w:hAnsi="Malgun Gothic" w:cs="MS Mincho"/>
      <w:b/>
      <w:bCs/>
      <w:sz w:val="28"/>
      <w:szCs w:val="28"/>
      <w:lang w:val="en-GB" w:eastAsia="en-GB"/>
    </w:rPr>
  </w:style>
  <w:style w:type="character" w:customStyle="1" w:styleId="51">
    <w:name w:val="标题 5 字符"/>
    <w:link w:val="5"/>
    <w:qFormat/>
    <w:rPr>
      <w:rFonts w:ascii="宋体" w:hAnsi="宋体"/>
      <w:sz w:val="22"/>
      <w:szCs w:val="22"/>
      <w:lang w:val="en-GB" w:eastAsia="en-GB"/>
    </w:rPr>
  </w:style>
  <w:style w:type="character" w:customStyle="1" w:styleId="70">
    <w:name w:val="标题 7 字符"/>
    <w:link w:val="7"/>
    <w:rPr>
      <w:rFonts w:ascii="宋体" w:eastAsia="MS Gothic" w:hAnsi="宋体" w:cs="宋体"/>
    </w:rPr>
  </w:style>
  <w:style w:type="character" w:customStyle="1" w:styleId="EditorsNoteCharChar">
    <w:name w:val="Editor's Note Char Char"/>
    <w:link w:val="EditorsNote"/>
    <w:qFormat/>
    <w:rPr>
      <w:rFonts w:ascii="宋体" w:hAnsi="宋体"/>
      <w:color w:val="FF0000"/>
      <w:lang w:val="en-GB" w:eastAsia="en-US"/>
    </w:rPr>
  </w:style>
  <w:style w:type="character" w:customStyle="1" w:styleId="im-content3">
    <w:name w:val="im-content3"/>
    <w:rPr>
      <w:color w:val="333333"/>
    </w:rPr>
  </w:style>
  <w:style w:type="character" w:customStyle="1" w:styleId="im-content9">
    <w:name w:val="im-content9"/>
    <w:qFormat/>
    <w:rPr>
      <w:color w:val="333333"/>
    </w:rPr>
  </w:style>
  <w:style w:type="character" w:customStyle="1" w:styleId="TALChar">
    <w:name w:val="TAL Char"/>
    <w:qFormat/>
    <w:locked/>
    <w:rPr>
      <w:rFonts w:ascii="宋体" w:eastAsia="MS Mincho" w:hAnsi="宋体" w:cs="宋体"/>
      <w:sz w:val="18"/>
      <w:lang w:val="en-GB" w:eastAsia="en-GB"/>
    </w:rPr>
  </w:style>
  <w:style w:type="character" w:customStyle="1" w:styleId="eop">
    <w:name w:val="eop"/>
    <w:qFormat/>
  </w:style>
  <w:style w:type="character" w:customStyle="1" w:styleId="Doc-titleChar">
    <w:name w:val="Doc-title Char"/>
    <w:link w:val="Doc-title"/>
    <w:qFormat/>
    <w:rPr>
      <w:rFonts w:ascii="宋体" w:eastAsia="Cambria Math" w:hAnsi="宋体"/>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
    <w:name w:val="批注文字 Char1"/>
    <w:uiPriority w:val="99"/>
    <w:qFormat/>
    <w:rPr>
      <w:rFonts w:ascii="宋体" w:eastAsia="MS Gothic" w:hAnsi="宋体"/>
    </w:rPr>
  </w:style>
  <w:style w:type="character" w:customStyle="1" w:styleId="TACChar">
    <w:name w:val="TAC Char"/>
    <w:link w:val="TAC"/>
    <w:qFormat/>
    <w:rPr>
      <w:rFonts w:ascii="宋体" w:hAnsi="宋体"/>
      <w:sz w:val="18"/>
      <w:lang w:val="en-GB"/>
    </w:rPr>
  </w:style>
  <w:style w:type="character" w:customStyle="1" w:styleId="21">
    <w:name w:val="标题 2 字符"/>
    <w:link w:val="2"/>
    <w:qFormat/>
    <w:rPr>
      <w:rFonts w:ascii="宋体" w:hAnsi="宋体"/>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qFormat/>
    <w:rPr>
      <w:rFonts w:ascii="宋体" w:hAnsi="宋体" w:cs="宋体"/>
      <w:sz w:val="36"/>
      <w:szCs w:val="36"/>
      <w:lang w:val="en-GB" w:eastAsia="zh-CN" w:bidi="ar-SA"/>
    </w:rPr>
  </w:style>
  <w:style w:type="character" w:customStyle="1" w:styleId="aff3">
    <w:name w:val="列表段落 字符"/>
    <w:link w:val="aff2"/>
    <w:uiPriority w:val="34"/>
    <w:qFormat/>
    <w:locked/>
    <w:rPr>
      <w:rFonts w:ascii="Calibri Light" w:eastAsia="MS Gothic" w:hAnsi="Calibri Light" w:cs="Calibri Light"/>
      <w:sz w:val="22"/>
      <w:szCs w:val="22"/>
    </w:rPr>
  </w:style>
  <w:style w:type="character" w:customStyle="1" w:styleId="80">
    <w:name w:val="标题 8 字符"/>
    <w:link w:val="8"/>
    <w:uiPriority w:val="99"/>
    <w:qFormat/>
    <w:rPr>
      <w:rFonts w:ascii="宋体" w:eastAsia="MS Gothic" w:hAnsi="宋体" w:cs="宋体"/>
    </w:rPr>
  </w:style>
  <w:style w:type="character" w:customStyle="1" w:styleId="42">
    <w:name w:val="标题 4 字符"/>
    <w:link w:val="4"/>
    <w:qFormat/>
    <w:rPr>
      <w:rFonts w:ascii="宋体" w:hAnsi="宋体"/>
      <w:sz w:val="24"/>
      <w:szCs w:val="24"/>
      <w:lang w:val="en-GB" w:eastAsia="en-GB"/>
    </w:rPr>
  </w:style>
  <w:style w:type="character" w:customStyle="1" w:styleId="af4">
    <w:name w:val="脚注文本 字符"/>
    <w:link w:val="af3"/>
    <w:uiPriority w:val="99"/>
    <w:semiHidden/>
    <w:qFormat/>
    <w:rPr>
      <w:rFonts w:ascii="宋体" w:eastAsia="MS Gothic" w:hAnsi="宋体"/>
      <w:sz w:val="16"/>
      <w:szCs w:val="16"/>
    </w:rPr>
  </w:style>
  <w:style w:type="character" w:customStyle="1" w:styleId="af2">
    <w:name w:val="页眉 字符"/>
    <w:link w:val="af0"/>
    <w:qFormat/>
    <w:rPr>
      <w:rFonts w:ascii="宋体" w:hAnsi="宋体" w:cs="宋体"/>
      <w:b/>
      <w:bCs/>
      <w:sz w:val="18"/>
      <w:szCs w:val="18"/>
      <w:lang w:val="en-US" w:eastAsia="zh-CN" w:bidi="ar-SA"/>
    </w:rPr>
  </w:style>
  <w:style w:type="character" w:customStyle="1" w:styleId="IvDInstructiontextChar">
    <w:name w:val="IvD Instructiontext Char"/>
    <w:link w:val="IvDInstructiontext"/>
    <w:uiPriority w:val="99"/>
    <w:locked/>
    <w:rPr>
      <w:rFonts w:ascii="宋体" w:eastAsia="Calibri" w:hAnsi="宋体" w:cs="宋体"/>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批注主题 字符"/>
    <w:link w:val="af7"/>
    <w:uiPriority w:val="99"/>
    <w:semiHidden/>
    <w:rPr>
      <w:rFonts w:ascii="宋体" w:eastAsia="MS Gothic" w:hAnsi="宋体"/>
      <w:b/>
      <w:bCs/>
    </w:rPr>
  </w:style>
  <w:style w:type="character" w:customStyle="1" w:styleId="im-content26">
    <w:name w:val="im-content26"/>
    <w:rPr>
      <w:color w:val="333333"/>
    </w:rPr>
  </w:style>
  <w:style w:type="character" w:customStyle="1" w:styleId="B1Char">
    <w:name w:val="B1 Char"/>
    <w:qFormat/>
  </w:style>
  <w:style w:type="character" w:customStyle="1" w:styleId="a9">
    <w:name w:val="题注 字符"/>
    <w:link w:val="a8"/>
    <w:uiPriority w:val="35"/>
    <w:qFormat/>
    <w:rPr>
      <w:rFonts w:ascii="宋体" w:eastAsia="MS Gothic" w:hAnsi="宋体"/>
      <w:b/>
      <w:bCs/>
    </w:rPr>
  </w:style>
  <w:style w:type="character" w:customStyle="1" w:styleId="im-content7">
    <w:name w:val="im-content7"/>
    <w:qFormat/>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rPr>
      <w:rFonts w:ascii="宋体" w:hAnsi="宋体"/>
      <w:b/>
      <w:bCs/>
    </w:rPr>
  </w:style>
  <w:style w:type="character" w:customStyle="1" w:styleId="60">
    <w:name w:val="标题 6 字符"/>
    <w:link w:val="6"/>
    <w:rPr>
      <w:rFonts w:ascii="宋体" w:eastAsia="MS Gothic" w:hAnsi="宋体" w:cs="宋体"/>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宋体" w:hAnsi="宋体"/>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1">
    <w:name w:val="标题 3 字符"/>
    <w:link w:val="3"/>
    <w:qFormat/>
    <w:rPr>
      <w:rFonts w:ascii="宋体" w:hAnsi="宋体"/>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宋体" w:eastAsia="MS Gothic" w:hAnsi="宋体"/>
      <w:lang w:eastAsia="en-US"/>
    </w:rPr>
  </w:style>
  <w:style w:type="character" w:customStyle="1" w:styleId="Char10">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宋体" w:hAnsi="宋体"/>
      <w:sz w:val="18"/>
      <w:lang w:val="en-GB"/>
    </w:rPr>
  </w:style>
  <w:style w:type="character" w:customStyle="1" w:styleId="Char">
    <w:name w:val="批注文字 Char"/>
    <w:uiPriority w:val="99"/>
    <w:rPr>
      <w:rFonts w:ascii="宋体" w:eastAsia="MS Gothic" w:hAnsi="宋体"/>
    </w:rPr>
  </w:style>
  <w:style w:type="character" w:customStyle="1" w:styleId="TFZchn">
    <w:name w:val="TF Zchn"/>
    <w:qFormat/>
    <w:rPr>
      <w:rFonts w:ascii="宋体" w:hAnsi="宋体" w:cs="宋体"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ac">
    <w:name w:val="批注文字 字符"/>
    <w:link w:val="ab"/>
    <w:uiPriority w:val="99"/>
    <w:qFormat/>
    <w:rPr>
      <w:rFonts w:ascii="宋体" w:eastAsia="MS Gothic" w:hAnsi="宋体"/>
    </w:rPr>
  </w:style>
  <w:style w:type="character" w:customStyle="1" w:styleId="im-content20">
    <w:name w:val="im-content20"/>
    <w:qFormat/>
    <w:rPr>
      <w:color w:val="333333"/>
    </w:rPr>
  </w:style>
  <w:style w:type="character" w:customStyle="1" w:styleId="10">
    <w:name w:val="标题 1 字符"/>
    <w:link w:val="1"/>
    <w:qFormat/>
    <w:rPr>
      <w:rFonts w:ascii="宋体" w:hAnsi="宋体"/>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uiPriority w:val="99"/>
    <w:qFormat/>
    <w:rPr>
      <w:rFonts w:ascii="宋体" w:eastAsia="MS Gothic" w:hAnsi="宋体" w:cs="宋体"/>
    </w:rPr>
  </w:style>
  <w:style w:type="character" w:customStyle="1" w:styleId="NOCar">
    <w:name w:val="NO Car"/>
    <w:rPr>
      <w:rFonts w:eastAsia="Cambria Math"/>
      <w:sz w:val="24"/>
      <w:szCs w:val="24"/>
      <w:lang w:val="en-GB" w:eastAsia="ja-JP" w:bidi="ar-SA"/>
    </w:rPr>
  </w:style>
  <w:style w:type="character" w:customStyle="1" w:styleId="B3Char">
    <w:name w:val="B3 Char"/>
    <w:link w:val="B3"/>
    <w:qFormat/>
    <w:rPr>
      <w:rFonts w:ascii="宋体" w:eastAsia="MS Gothic" w:hAnsi="宋体"/>
      <w:lang w:eastAsia="en-US"/>
    </w:rPr>
  </w:style>
  <w:style w:type="character" w:customStyle="1" w:styleId="TAHCar">
    <w:name w:val="TAH Car"/>
    <w:link w:val="TAH"/>
    <w:qFormat/>
    <w:rPr>
      <w:rFonts w:ascii="宋体" w:hAnsi="宋体"/>
      <w:b/>
      <w:sz w:val="18"/>
      <w:lang w:val="en-GB"/>
    </w:rPr>
  </w:style>
  <w:style w:type="character" w:customStyle="1" w:styleId="B1Char1">
    <w:name w:val="B1 Char1"/>
    <w:link w:val="B10"/>
    <w:qFormat/>
    <w:rPr>
      <w:rFonts w:ascii="宋体" w:hAnsi="宋体"/>
      <w:lang w:val="en-GB"/>
    </w:rPr>
  </w:style>
  <w:style w:type="character" w:customStyle="1" w:styleId="IvDbodytextChar">
    <w:name w:val="IvD bodytext Char"/>
    <w:link w:val="IvDbodytext"/>
    <w:qFormat/>
    <w:locked/>
    <w:rPr>
      <w:rFonts w:ascii="宋体" w:eastAsia="Calibri" w:hAnsi="宋体" w:cs="宋体"/>
      <w:spacing w:val="2"/>
      <w:lang w:eastAsia="en-US"/>
    </w:rPr>
  </w:style>
  <w:style w:type="character" w:customStyle="1" w:styleId="CRCoverPageZchn">
    <w:name w:val="CR Cover Page Zchn"/>
    <w:link w:val="CRCoverPage"/>
    <w:qFormat/>
    <w:locked/>
    <w:rPr>
      <w:rFonts w:ascii="宋体" w:eastAsia="Cambria Math" w:hAnsi="宋体"/>
      <w:lang w:val="en-GB" w:eastAsia="en-US" w:bidi="ar-SA"/>
    </w:rPr>
  </w:style>
  <w:style w:type="character" w:customStyle="1" w:styleId="TAHChar">
    <w:name w:val="TAH Char"/>
    <w:qFormat/>
    <w:locked/>
    <w:rPr>
      <w:rFonts w:ascii="宋体" w:eastAsia="MS Mincho" w:hAnsi="宋体" w:cs="宋体"/>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宋体" w:eastAsia="CG Times (WN)" w:hAnsi="宋体" w:cs="宋体"/>
      <w:b/>
      <w:bCs/>
      <w:lang w:val="en-GB" w:eastAsia="ja-JP"/>
    </w:rPr>
  </w:style>
  <w:style w:type="paragraph" w:customStyle="1" w:styleId="13">
    <w:name w:val="修订1"/>
    <w:hidden/>
    <w:uiPriority w:val="99"/>
    <w:semiHidden/>
    <w:qFormat/>
    <w:rPr>
      <w:rFonts w:asciiTheme="minorHAnsi" w:eastAsiaTheme="minorHAnsi" w:hAnsiTheme="minorHAnsi" w:cstheme="minorBidi"/>
      <w:sz w:val="24"/>
      <w:szCs w:val="24"/>
      <w:lang w:val="en-US"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a0"/>
    <w:next w:val="a0"/>
    <w:qFormat/>
    <w:rPr>
      <w:b/>
      <w:bCs/>
    </w:rPr>
  </w:style>
  <w:style w:type="character" w:styleId="aff5">
    <w:name w:val="Unresolved Mention"/>
    <w:basedOn w:val="a1"/>
    <w:uiPriority w:val="99"/>
    <w:semiHidden/>
    <w:unhideWhenUsed/>
    <w:rsid w:val="00246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uoyb1@lenov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BA791-96B9-4CE0-8BF8-B3A3D578EB0C}">
  <ds:schemaRefs>
    <ds:schemaRef ds:uri="http://schemas.openxmlformats.org/officeDocument/2006/bibliography"/>
  </ds:schemaRefs>
</ds:datastoreItem>
</file>

<file path=customXml/itemProps2.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5.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5261</Words>
  <Characters>29993</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Lenovo</cp:lastModifiedBy>
  <cp:revision>10</cp:revision>
  <cp:lastPrinted>2021-09-29T05:28:00Z</cp:lastPrinted>
  <dcterms:created xsi:type="dcterms:W3CDTF">2022-10-15T03:00:00Z</dcterms:created>
  <dcterms:modified xsi:type="dcterms:W3CDTF">2022-10-17T01:22:00Z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