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31AC" w14:textId="45590E00" w:rsidR="005D14DF" w:rsidRDefault="005D14DF" w:rsidP="005D14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</w:t>
      </w:r>
      <w:r w:rsidR="00A368C6">
        <w:rPr>
          <w:b/>
          <w:noProof/>
          <w:sz w:val="24"/>
          <w:szCs w:val="24"/>
        </w:rPr>
        <w:t>6471</w:t>
      </w:r>
    </w:p>
    <w:p w14:paraId="4BC17F88" w14:textId="77777777" w:rsidR="005D14DF" w:rsidRDefault="005D14DF" w:rsidP="005D14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9465B66" w14:textId="77777777" w:rsidR="005D14DF" w:rsidRDefault="005D14DF" w:rsidP="005D14D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B2D2D78" w14:textId="77777777" w:rsidR="005D14DF" w:rsidRDefault="005D14DF" w:rsidP="005D14D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E628632" w14:textId="68F9249C" w:rsidR="00FA045E" w:rsidRPr="0001244D" w:rsidRDefault="00FA045E" w:rsidP="00B40143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D2560D" w:rsidRPr="00D2560D">
        <w:rPr>
          <w:rFonts w:ascii="Arial" w:eastAsia="MS Mincho" w:hAnsi="Arial"/>
          <w:b/>
          <w:noProof/>
          <w:lang w:val="en-US" w:eastAsia="x-none"/>
        </w:rPr>
        <w:t>R1-2205326</w:t>
      </w:r>
    </w:p>
    <w:p w14:paraId="44C2F452" w14:textId="4D839C8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 w:rsidR="00325052">
        <w:rPr>
          <w:rFonts w:ascii="Arial" w:eastAsia="MS Mincho" w:hAnsi="Arial"/>
          <w:b/>
          <w:noProof/>
          <w:lang w:val="en-US" w:eastAsia="x-none"/>
        </w:rPr>
        <w:t>May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="00325052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– </w:t>
      </w:r>
      <w:r w:rsidR="00325052">
        <w:rPr>
          <w:rFonts w:ascii="Arial" w:eastAsia="MS Mincho" w:hAnsi="Arial"/>
          <w:b/>
          <w:noProof/>
          <w:lang w:val="en-US" w:eastAsia="x-none"/>
        </w:rPr>
        <w:t>20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F98701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LTE_NBIOT_eMTC_NTN</w:t>
      </w:r>
      <w:proofErr w:type="spellEnd"/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5973F0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432E702B" w:rsidR="009703BE" w:rsidRPr="00283C4A" w:rsidRDefault="009703BE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283C4A" w:rsidRPr="00283C4A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B89988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7E6CDB" w:rsidRPr="007E6CDB">
        <w:rPr>
          <w:rFonts w:ascii="Arial" w:hAnsi="Arial" w:cs="Arial"/>
          <w:lang w:val="pt-BR"/>
        </w:rPr>
        <w:t>R1-220532</w:t>
      </w:r>
      <w:r w:rsidR="007E6CDB">
        <w:rPr>
          <w:rFonts w:ascii="Arial" w:hAnsi="Arial" w:cs="Arial"/>
          <w:lang w:val="pt-BR"/>
        </w:rPr>
        <w:t>5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283C4A">
        <w:rPr>
          <w:rFonts w:ascii="Arial" w:hAnsi="Arial" w:cs="Arial"/>
          <w:lang w:val="pt-BR"/>
        </w:rPr>
        <w:t>9</w:t>
      </w:r>
      <w:r w:rsidR="00D2231E" w:rsidRPr="00D2231E">
        <w:rPr>
          <w:rFonts w:ascii="Arial" w:hAnsi="Arial" w:cs="Arial"/>
          <w:lang w:val="pt-BR"/>
        </w:rPr>
        <w:t>-e</w:t>
      </w:r>
      <w:r w:rsidR="00283C4A">
        <w:rPr>
          <w:rFonts w:ascii="Arial" w:hAnsi="Arial" w:cs="Arial"/>
          <w:lang w:val="pt-BR"/>
        </w:rPr>
        <w:t xml:space="preserve"> Week1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D04DB09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E6CDB" w:rsidRPr="007E6CDB">
        <w:rPr>
          <w:rFonts w:ascii="Arial" w:hAnsi="Arial" w:cs="Arial"/>
          <w:lang w:val="pt-BR"/>
        </w:rPr>
        <w:t>R1-220532</w:t>
      </w:r>
      <w:r w:rsidR="007E6CDB">
        <w:rPr>
          <w:rFonts w:ascii="Arial" w:hAnsi="Arial" w:cs="Arial"/>
          <w:lang w:val="pt-BR"/>
        </w:rPr>
        <w:t>5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4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4"/>
    </w:p>
    <w:p w14:paraId="27D29CD2" w14:textId="55D6F73C" w:rsidR="005A2B69" w:rsidRDefault="005A2B6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2D7958F" w14:textId="7B87A009" w:rsidR="005A2B69" w:rsidRDefault="005A2B69" w:rsidP="008F3951">
      <w:pPr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proofErr w:type="spellStart"/>
      <w:r w:rsidRPr="005A2B69">
        <w:rPr>
          <w:rFonts w:ascii="Arial" w:eastAsia="Yu Mincho" w:hAnsi="Arial" w:cs="Arial"/>
          <w:bCs/>
          <w:iCs/>
          <w:lang w:val="en-US" w:eastAsia="ja-JP"/>
        </w:rPr>
        <w:t>LTE_NBIOT_eMTC_NTN</w:t>
      </w:r>
      <w:proofErr w:type="spellEnd"/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5A2B69">
        <w:rPr>
          <w:rFonts w:ascii="Arial" w:eastAsia="Yu Mincho" w:hAnsi="Arial" w:cs="Arial"/>
          <w:bCs/>
          <w:iCs/>
          <w:lang w:val="en-US" w:eastAsia="ja-JP"/>
        </w:rPr>
        <w:t>it is some companies’ understanding that defining IoT over NTN features in Rel. 17 as “per UE” may necessitate new band numbers in the future for the same band for novel technologies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07551FBE" w:rsidR="00AB09C7" w:rsidRDefault="00AB09C7" w:rsidP="008F3951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 w:rsidR="00A53BBB"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8F20F3"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2</w:t>
      </w:r>
      <w:r w:rsidR="008F20F3">
        <w:rPr>
          <w:rFonts w:ascii="Arial" w:eastAsia="MS Mincho" w:hAnsi="Arial" w:cs="Arial"/>
          <w:bCs/>
          <w:lang w:eastAsia="ja-JP"/>
        </w:rPr>
        <w:t>6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Toulouse, FR</w:t>
      </w:r>
    </w:p>
    <w:p w14:paraId="47DD528E" w14:textId="51F3408C" w:rsidR="0076007B" w:rsidRDefault="0076007B" w:rsidP="008F3951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D2BC2" w14:textId="77777777" w:rsidR="00B44A19" w:rsidRDefault="00B44A19">
      <w:r>
        <w:separator/>
      </w:r>
    </w:p>
  </w:endnote>
  <w:endnote w:type="continuationSeparator" w:id="0">
    <w:p w14:paraId="5E040319" w14:textId="77777777" w:rsidR="00B44A19" w:rsidRDefault="00B4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7FA7" w14:textId="77777777" w:rsidR="00B44A19" w:rsidRDefault="00B44A19">
      <w:r>
        <w:separator/>
      </w:r>
    </w:p>
  </w:footnote>
  <w:footnote w:type="continuationSeparator" w:id="0">
    <w:p w14:paraId="35D6705F" w14:textId="77777777" w:rsidR="00B44A19" w:rsidRDefault="00B44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EB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3C4A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505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4FA9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2B69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14DF"/>
    <w:rsid w:val="005D2713"/>
    <w:rsid w:val="005D5111"/>
    <w:rsid w:val="005D563F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07B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6CDB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20F3"/>
    <w:rsid w:val="008F3951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8C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BBB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143"/>
    <w:rsid w:val="00B4031A"/>
    <w:rsid w:val="00B43103"/>
    <w:rsid w:val="00B44A19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3D74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60D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qFormat/>
    <w:rsid w:val="005D14D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631D-87A0-4D67-AEC3-008B2103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2022-05-16T08:12:00Z</dcterms:created>
  <dcterms:modified xsi:type="dcterms:W3CDTF">2022-05-16T08:13:00Z</dcterms:modified>
</cp:coreProperties>
</file>