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57E6F" w14:textId="78F40061" w:rsidR="00924CDF" w:rsidRDefault="00924CDF" w:rsidP="00924CDF">
      <w:pPr>
        <w:pStyle w:val="CRCoverPage"/>
        <w:tabs>
          <w:tab w:val="right" w:pos="9639"/>
          <w:tab w:val="right" w:pos="13323"/>
        </w:tabs>
        <w:spacing w:after="0"/>
        <w:rPr>
          <w:rFonts w:eastAsia="Yu Mincho"/>
          <w:b/>
          <w:noProof/>
          <w:sz w:val="24"/>
          <w:szCs w:val="24"/>
          <w:lang w:eastAsia="ko-KR"/>
        </w:rPr>
      </w:pPr>
      <w:bookmarkStart w:id="0" w:name="OLE_LINK5"/>
      <w:bookmarkStart w:id="1" w:name="OLE_LINK6"/>
      <w:bookmarkStart w:id="2" w:name="Title"/>
      <w:bookmarkStart w:id="3" w:name="DocumentFor"/>
      <w:bookmarkStart w:id="4" w:name="_Hlk40295327"/>
      <w:bookmarkEnd w:id="2"/>
      <w:bookmarkEnd w:id="3"/>
      <w:bookmarkEnd w:id="4"/>
      <w:r>
        <w:rPr>
          <w:b/>
          <w:noProof/>
          <w:sz w:val="24"/>
          <w:szCs w:val="24"/>
        </w:rPr>
        <w:t>3GPP TSG RAN WG2#118-e</w:t>
      </w:r>
      <w:r>
        <w:rPr>
          <w:b/>
          <w:noProof/>
          <w:sz w:val="24"/>
          <w:szCs w:val="24"/>
        </w:rPr>
        <w:tab/>
        <w:t>R2-220448</w:t>
      </w:r>
      <w:r>
        <w:rPr>
          <w:b/>
          <w:noProof/>
          <w:sz w:val="24"/>
          <w:szCs w:val="24"/>
        </w:rPr>
        <w:t>3</w:t>
      </w:r>
    </w:p>
    <w:p w14:paraId="574033A0" w14:textId="77777777" w:rsidR="00924CDF" w:rsidRDefault="00924CDF" w:rsidP="00924CDF">
      <w:pPr>
        <w:pStyle w:val="CRCoverPage"/>
        <w:tabs>
          <w:tab w:val="right" w:pos="9639"/>
          <w:tab w:val="right" w:pos="13323"/>
        </w:tabs>
        <w:spacing w:after="0"/>
        <w:rPr>
          <w:rFonts w:eastAsia="SimSun" w:cs="Arial"/>
          <w:b/>
          <w:noProof/>
          <w:sz w:val="24"/>
          <w:szCs w:val="24"/>
          <w:lang w:eastAsia="ja-JP"/>
        </w:rPr>
      </w:pPr>
      <w:r>
        <w:rPr>
          <w:b/>
          <w:noProof/>
          <w:sz w:val="24"/>
          <w:szCs w:val="24"/>
        </w:rPr>
        <w:t>e-Meeting, 9th - 20th May, 2022</w:t>
      </w:r>
    </w:p>
    <w:p w14:paraId="55097005" w14:textId="77777777" w:rsidR="00924CDF" w:rsidRDefault="00924CDF" w:rsidP="00924CDF">
      <w:pPr>
        <w:pStyle w:val="CRCoverPage"/>
        <w:pBdr>
          <w:bottom w:val="single" w:sz="6" w:space="0" w:color="auto"/>
        </w:pBdr>
        <w:tabs>
          <w:tab w:val="right" w:pos="9639"/>
          <w:tab w:val="right" w:pos="13323"/>
        </w:tabs>
        <w:spacing w:after="0"/>
        <w:rPr>
          <w:rFonts w:eastAsia="DengXian"/>
          <w:noProof/>
        </w:rPr>
      </w:pPr>
    </w:p>
    <w:p w14:paraId="661B430F" w14:textId="77777777" w:rsidR="00924CDF" w:rsidRDefault="00924CDF" w:rsidP="00924CDF">
      <w:pPr>
        <w:pStyle w:val="CRCoverPage"/>
        <w:tabs>
          <w:tab w:val="left" w:pos="7655"/>
        </w:tabs>
        <w:spacing w:after="0"/>
        <w:outlineLvl w:val="0"/>
        <w:rPr>
          <w:noProof/>
          <w:lang w:eastAsia="ko-KR"/>
        </w:rPr>
      </w:pPr>
    </w:p>
    <w:p w14:paraId="58DF8C5A" w14:textId="470085FC" w:rsidR="002D6B8F" w:rsidRPr="00C205EE" w:rsidRDefault="002D6B8F" w:rsidP="002D6B8F">
      <w:pPr>
        <w:pStyle w:val="CRCoverPage"/>
        <w:tabs>
          <w:tab w:val="right" w:pos="9639"/>
        </w:tabs>
        <w:spacing w:after="0"/>
        <w:rPr>
          <w:b/>
          <w:i/>
          <w:noProof/>
          <w:sz w:val="28"/>
          <w:lang w:val="en-US"/>
        </w:rPr>
      </w:pPr>
      <w:r w:rsidRPr="00C205EE">
        <w:rPr>
          <w:b/>
          <w:sz w:val="24"/>
          <w:szCs w:val="24"/>
        </w:rPr>
        <w:t>3GPP TSG-RAN WG4 Meeting #</w:t>
      </w:r>
      <w:r w:rsidRPr="00C205EE">
        <w:t xml:space="preserve"> </w:t>
      </w:r>
      <w:r w:rsidRPr="00C205EE">
        <w:rPr>
          <w:b/>
          <w:sz w:val="24"/>
          <w:szCs w:val="24"/>
        </w:rPr>
        <w:t>102-e</w:t>
      </w:r>
      <w:r w:rsidRPr="00C205EE">
        <w:rPr>
          <w:b/>
          <w:i/>
          <w:noProof/>
          <w:sz w:val="28"/>
        </w:rPr>
        <w:tab/>
      </w:r>
      <w:r w:rsidR="00620435" w:rsidRPr="00C205EE">
        <w:rPr>
          <w:rFonts w:cs="Arial"/>
          <w:b/>
          <w:sz w:val="24"/>
        </w:rPr>
        <w:t>R4-2207041</w:t>
      </w:r>
    </w:p>
    <w:p w14:paraId="13184246" w14:textId="77777777" w:rsidR="002D6B8F" w:rsidRPr="004E2857" w:rsidRDefault="002D6B8F" w:rsidP="002D6B8F">
      <w:pPr>
        <w:pStyle w:val="Header"/>
        <w:tabs>
          <w:tab w:val="right" w:pos="9781"/>
          <w:tab w:val="right" w:pos="13323"/>
        </w:tabs>
        <w:outlineLvl w:val="0"/>
        <w:rPr>
          <w:rFonts w:cs="Arial"/>
          <w:b w:val="0"/>
          <w:sz w:val="24"/>
          <w:szCs w:val="24"/>
        </w:rPr>
      </w:pPr>
      <w:r w:rsidRPr="004E2857">
        <w:rPr>
          <w:rFonts w:cs="Arial"/>
          <w:sz w:val="24"/>
          <w:szCs w:val="24"/>
        </w:rPr>
        <w:t xml:space="preserve">Electronic Meeting, </w:t>
      </w:r>
      <w:r>
        <w:rPr>
          <w:rFonts w:cs="Arial"/>
          <w:sz w:val="24"/>
          <w:szCs w:val="24"/>
        </w:rPr>
        <w:t>Feb</w:t>
      </w:r>
      <w:r w:rsidRPr="004E2857">
        <w:rPr>
          <w:rFonts w:cs="Arial"/>
          <w:sz w:val="24"/>
          <w:szCs w:val="24"/>
        </w:rPr>
        <w:t xml:space="preserve"> </w:t>
      </w:r>
      <w:r>
        <w:rPr>
          <w:rFonts w:cs="Arial"/>
          <w:sz w:val="24"/>
          <w:szCs w:val="24"/>
        </w:rPr>
        <w:t>21</w:t>
      </w:r>
      <w:r w:rsidRPr="004E2857">
        <w:rPr>
          <w:rFonts w:cs="Arial"/>
          <w:sz w:val="24"/>
          <w:szCs w:val="24"/>
        </w:rPr>
        <w:t>-</w:t>
      </w:r>
      <w:r>
        <w:rPr>
          <w:rFonts w:cs="Arial"/>
          <w:sz w:val="24"/>
          <w:szCs w:val="24"/>
        </w:rPr>
        <w:t xml:space="preserve"> Mar 4</w:t>
      </w:r>
      <w:r w:rsidRPr="004E2857">
        <w:rPr>
          <w:rFonts w:cs="Arial"/>
          <w:sz w:val="24"/>
          <w:szCs w:val="24"/>
        </w:rPr>
        <w:t>, 2022</w:t>
      </w:r>
    </w:p>
    <w:bookmarkEnd w:id="0"/>
    <w:bookmarkEnd w:id="1"/>
    <w:p w14:paraId="4E43A09D" w14:textId="77777777" w:rsidR="008131C7" w:rsidRPr="00987A4B" w:rsidRDefault="008131C7" w:rsidP="008131C7">
      <w:pPr>
        <w:rPr>
          <w:rFonts w:ascii="Arial" w:hAnsi="Arial" w:cs="Arial"/>
        </w:rPr>
      </w:pPr>
    </w:p>
    <w:p w14:paraId="13758E70" w14:textId="5C488EF9" w:rsidR="008131C7" w:rsidRPr="008131C7" w:rsidRDefault="008131C7" w:rsidP="008131C7">
      <w:pPr>
        <w:spacing w:after="60"/>
        <w:ind w:left="1985" w:hanging="1985"/>
        <w:rPr>
          <w:rFonts w:ascii="Arial" w:hAnsi="Arial" w:cs="Arial"/>
          <w:bCs/>
        </w:rPr>
      </w:pPr>
      <w:r w:rsidRPr="008131C7">
        <w:rPr>
          <w:rFonts w:ascii="Arial" w:hAnsi="Arial" w:cs="Arial"/>
          <w:b/>
        </w:rPr>
        <w:t>Title:</w:t>
      </w:r>
      <w:r w:rsidRPr="008131C7">
        <w:rPr>
          <w:rFonts w:ascii="Arial" w:hAnsi="Arial" w:cs="Arial"/>
          <w:b/>
        </w:rPr>
        <w:tab/>
      </w:r>
      <w:r w:rsidR="002D6B8F" w:rsidRPr="002D6B8F">
        <w:rPr>
          <w:rFonts w:ascii="Arial" w:hAnsi="Arial" w:cs="Arial"/>
          <w:bCs/>
        </w:rPr>
        <w:t>Reply LS to RAN2 on L3 filter configuration</w:t>
      </w:r>
    </w:p>
    <w:p w14:paraId="1FE62BA4" w14:textId="5FDC66C9" w:rsidR="008131C7" w:rsidRPr="008131C7" w:rsidRDefault="008131C7" w:rsidP="008131C7">
      <w:pPr>
        <w:spacing w:after="60"/>
        <w:ind w:left="1985" w:hanging="1985"/>
        <w:rPr>
          <w:rFonts w:ascii="Arial" w:hAnsi="Arial" w:cs="Arial"/>
          <w:bCs/>
        </w:rPr>
      </w:pPr>
      <w:r w:rsidRPr="008131C7">
        <w:rPr>
          <w:rFonts w:ascii="Arial" w:hAnsi="Arial" w:cs="Arial"/>
          <w:b/>
        </w:rPr>
        <w:t>Response to:</w:t>
      </w:r>
      <w:r w:rsidRPr="008131C7">
        <w:rPr>
          <w:rFonts w:ascii="Arial" w:hAnsi="Arial" w:cs="Arial"/>
          <w:bCs/>
        </w:rPr>
        <w:tab/>
      </w:r>
      <w:r w:rsidR="002D6B8F" w:rsidRPr="002D6B8F">
        <w:rPr>
          <w:rFonts w:ascii="Arial" w:hAnsi="Arial" w:cs="Arial"/>
          <w:bCs/>
        </w:rPr>
        <w:t>R2-2111590</w:t>
      </w:r>
    </w:p>
    <w:p w14:paraId="5C24FAF5" w14:textId="72CF3EF3" w:rsidR="008131C7" w:rsidRPr="008131C7" w:rsidRDefault="008131C7" w:rsidP="008131C7">
      <w:pPr>
        <w:spacing w:after="60"/>
        <w:ind w:left="1985" w:hanging="1985"/>
        <w:rPr>
          <w:rFonts w:ascii="Arial" w:hAnsi="Arial" w:cs="Arial"/>
          <w:bCs/>
        </w:rPr>
      </w:pPr>
      <w:r w:rsidRPr="008131C7">
        <w:rPr>
          <w:rFonts w:ascii="Arial" w:hAnsi="Arial" w:cs="Arial"/>
          <w:b/>
        </w:rPr>
        <w:t>Release:</w:t>
      </w:r>
      <w:r w:rsidRPr="008131C7">
        <w:rPr>
          <w:rFonts w:ascii="Arial" w:hAnsi="Arial" w:cs="Arial"/>
          <w:bCs/>
        </w:rPr>
        <w:tab/>
      </w:r>
      <w:r w:rsidR="002D6B8F" w:rsidRPr="009B478F">
        <w:rPr>
          <w:rFonts w:ascii="Arial" w:hAnsi="Arial" w:cs="Arial"/>
          <w:bCs/>
        </w:rPr>
        <w:t>Release-1</w:t>
      </w:r>
      <w:r w:rsidR="002D6B8F">
        <w:rPr>
          <w:rFonts w:ascii="Arial" w:hAnsi="Arial" w:cs="Arial"/>
          <w:bCs/>
        </w:rPr>
        <w:t xml:space="preserve">5, </w:t>
      </w:r>
      <w:r w:rsidR="002D6B8F" w:rsidRPr="009B478F">
        <w:rPr>
          <w:rFonts w:ascii="Arial" w:hAnsi="Arial" w:cs="Arial"/>
          <w:bCs/>
        </w:rPr>
        <w:t>Release-1</w:t>
      </w:r>
      <w:r w:rsidR="002D6B8F">
        <w:rPr>
          <w:rFonts w:ascii="Arial" w:hAnsi="Arial" w:cs="Arial"/>
          <w:bCs/>
        </w:rPr>
        <w:t>6</w:t>
      </w:r>
    </w:p>
    <w:p w14:paraId="11BC74AE" w14:textId="2A89EEC7" w:rsidR="008131C7" w:rsidRPr="008131C7" w:rsidRDefault="008131C7" w:rsidP="008131C7">
      <w:pPr>
        <w:spacing w:after="60"/>
        <w:ind w:left="1985" w:hanging="1985"/>
        <w:rPr>
          <w:rFonts w:ascii="Arial" w:hAnsi="Arial" w:cs="Arial"/>
          <w:bCs/>
        </w:rPr>
      </w:pPr>
      <w:r w:rsidRPr="008131C7">
        <w:rPr>
          <w:rFonts w:ascii="Arial" w:hAnsi="Arial" w:cs="Arial"/>
          <w:b/>
        </w:rPr>
        <w:t>Work Item:</w:t>
      </w:r>
      <w:r w:rsidRPr="008131C7">
        <w:rPr>
          <w:rFonts w:ascii="Arial" w:hAnsi="Arial" w:cs="Arial"/>
          <w:bCs/>
        </w:rPr>
        <w:tab/>
      </w:r>
      <w:proofErr w:type="spellStart"/>
      <w:r w:rsidR="002D6B8F" w:rsidRPr="00675D48">
        <w:rPr>
          <w:rFonts w:ascii="Arial" w:hAnsi="Arial" w:cs="Arial"/>
          <w:bCs/>
        </w:rPr>
        <w:t>NR_newRAT</w:t>
      </w:r>
      <w:proofErr w:type="spellEnd"/>
      <w:r w:rsidR="002D6B8F" w:rsidRPr="00675D48">
        <w:rPr>
          <w:rFonts w:ascii="Arial" w:hAnsi="Arial" w:cs="Arial"/>
          <w:bCs/>
        </w:rPr>
        <w:t>-Core</w:t>
      </w:r>
    </w:p>
    <w:p w14:paraId="05D4EB5D" w14:textId="77777777" w:rsidR="008131C7" w:rsidRPr="008131C7" w:rsidRDefault="008131C7" w:rsidP="008131C7">
      <w:pPr>
        <w:spacing w:after="60"/>
        <w:ind w:left="1985" w:hanging="1985"/>
        <w:rPr>
          <w:rFonts w:ascii="Arial" w:hAnsi="Arial" w:cs="Arial"/>
          <w:b/>
        </w:rPr>
      </w:pPr>
    </w:p>
    <w:p w14:paraId="54561272" w14:textId="77777777" w:rsidR="008131C7" w:rsidRPr="008131C7" w:rsidRDefault="008131C7" w:rsidP="008131C7">
      <w:pPr>
        <w:spacing w:after="60"/>
        <w:ind w:left="1985" w:hanging="1985"/>
        <w:rPr>
          <w:rFonts w:ascii="Arial" w:hAnsi="Arial" w:cs="Arial"/>
          <w:bCs/>
        </w:rPr>
      </w:pPr>
      <w:r w:rsidRPr="008131C7">
        <w:rPr>
          <w:rFonts w:ascii="Arial" w:hAnsi="Arial" w:cs="Arial"/>
          <w:b/>
        </w:rPr>
        <w:t>Source:</w:t>
      </w:r>
      <w:r w:rsidRPr="008131C7">
        <w:rPr>
          <w:rFonts w:ascii="Arial" w:hAnsi="Arial" w:cs="Arial"/>
          <w:bCs/>
        </w:rPr>
        <w:tab/>
        <w:t>RAN WG4</w:t>
      </w:r>
    </w:p>
    <w:p w14:paraId="050E7A15" w14:textId="4526293B" w:rsidR="008131C7" w:rsidRPr="008131C7" w:rsidRDefault="008131C7" w:rsidP="008131C7">
      <w:pPr>
        <w:spacing w:after="60"/>
        <w:ind w:left="1985" w:hanging="1985"/>
        <w:rPr>
          <w:rFonts w:ascii="Arial" w:hAnsi="Arial" w:cs="Arial"/>
          <w:bCs/>
        </w:rPr>
      </w:pPr>
      <w:r w:rsidRPr="008131C7">
        <w:rPr>
          <w:rFonts w:ascii="Arial" w:hAnsi="Arial" w:cs="Arial"/>
          <w:b/>
        </w:rPr>
        <w:t>To:</w:t>
      </w:r>
      <w:r w:rsidRPr="008131C7">
        <w:rPr>
          <w:rFonts w:ascii="Arial" w:hAnsi="Arial" w:cs="Arial"/>
          <w:bCs/>
        </w:rPr>
        <w:tab/>
        <w:t>RAN WG</w:t>
      </w:r>
      <w:r w:rsidR="002D6B8F">
        <w:rPr>
          <w:rFonts w:ascii="Arial" w:hAnsi="Arial" w:cs="Arial"/>
          <w:bCs/>
        </w:rPr>
        <w:t>2</w:t>
      </w:r>
    </w:p>
    <w:p w14:paraId="39FDDBA5" w14:textId="77777777" w:rsidR="002D6B8F" w:rsidRDefault="008131C7" w:rsidP="008131C7">
      <w:pPr>
        <w:spacing w:after="60"/>
        <w:ind w:left="1985" w:hanging="1985"/>
        <w:rPr>
          <w:rFonts w:ascii="Arial" w:hAnsi="Arial" w:cs="Arial"/>
          <w:b/>
        </w:rPr>
      </w:pPr>
      <w:r w:rsidRPr="008131C7">
        <w:rPr>
          <w:rFonts w:ascii="Arial" w:hAnsi="Arial" w:cs="Arial"/>
          <w:b/>
        </w:rPr>
        <w:t>Cc:</w:t>
      </w:r>
    </w:p>
    <w:p w14:paraId="176E22DE" w14:textId="7459C940" w:rsidR="008131C7" w:rsidRPr="008131C7" w:rsidRDefault="008131C7" w:rsidP="008131C7">
      <w:pPr>
        <w:spacing w:after="60"/>
        <w:ind w:left="1985" w:hanging="1985"/>
        <w:rPr>
          <w:rFonts w:ascii="Arial" w:hAnsi="Arial" w:cs="Arial"/>
          <w:bCs/>
        </w:rPr>
      </w:pPr>
    </w:p>
    <w:p w14:paraId="773C4AB4" w14:textId="0DBFD515" w:rsidR="008131C7" w:rsidRPr="008131C7" w:rsidRDefault="008131C7" w:rsidP="00987A4B">
      <w:pPr>
        <w:tabs>
          <w:tab w:val="left" w:pos="2268"/>
        </w:tabs>
        <w:spacing w:after="60"/>
        <w:rPr>
          <w:rFonts w:ascii="Arial" w:hAnsi="Arial" w:cs="Arial"/>
          <w:bCs/>
        </w:rPr>
      </w:pPr>
      <w:r w:rsidRPr="008131C7">
        <w:rPr>
          <w:rFonts w:ascii="Arial" w:hAnsi="Arial" w:cs="Arial"/>
          <w:b/>
        </w:rPr>
        <w:t>Contact Person:</w:t>
      </w:r>
    </w:p>
    <w:p w14:paraId="5F0AD419" w14:textId="135E3C48" w:rsidR="008131C7" w:rsidRPr="008131C7" w:rsidRDefault="008131C7" w:rsidP="00987A4B">
      <w:pPr>
        <w:tabs>
          <w:tab w:val="left" w:pos="2268"/>
        </w:tabs>
        <w:spacing w:after="60"/>
        <w:ind w:left="420"/>
        <w:rPr>
          <w:rFonts w:ascii="Arial" w:hAnsi="Arial" w:cs="Arial"/>
          <w:b/>
        </w:rPr>
      </w:pPr>
      <w:r w:rsidRPr="008131C7">
        <w:rPr>
          <w:rFonts w:ascii="Arial" w:hAnsi="Arial" w:cs="Arial"/>
          <w:b/>
        </w:rPr>
        <w:t>Name:</w:t>
      </w:r>
      <w:r w:rsidRPr="008131C7">
        <w:rPr>
          <w:rFonts w:ascii="Arial" w:hAnsi="Arial" w:cs="Arial"/>
          <w:b/>
        </w:rPr>
        <w:tab/>
      </w:r>
      <w:r w:rsidR="001060BE">
        <w:rPr>
          <w:rFonts w:ascii="Arial" w:hAnsi="Arial" w:cs="Arial"/>
          <w:b/>
        </w:rPr>
        <w:t>Jie Cui</w:t>
      </w:r>
    </w:p>
    <w:p w14:paraId="3D77B4E6" w14:textId="18B00AA7" w:rsidR="008131C7" w:rsidRPr="008131C7" w:rsidRDefault="008131C7" w:rsidP="00987A4B">
      <w:pPr>
        <w:tabs>
          <w:tab w:val="left" w:pos="2268"/>
        </w:tabs>
        <w:spacing w:after="60"/>
        <w:ind w:left="420"/>
        <w:rPr>
          <w:rFonts w:ascii="Arial" w:hAnsi="Arial" w:cs="Arial"/>
          <w:b/>
        </w:rPr>
      </w:pPr>
      <w:r w:rsidRPr="008131C7">
        <w:rPr>
          <w:rFonts w:ascii="Arial" w:hAnsi="Arial" w:cs="Arial"/>
          <w:b/>
        </w:rPr>
        <w:t>E-mail Address:</w:t>
      </w:r>
      <w:r w:rsidRPr="008131C7">
        <w:rPr>
          <w:rFonts w:ascii="Arial" w:hAnsi="Arial" w:cs="Arial"/>
          <w:b/>
        </w:rPr>
        <w:tab/>
      </w:r>
      <w:r w:rsidR="001060BE">
        <w:rPr>
          <w:rFonts w:ascii="Arial" w:hAnsi="Arial" w:cs="Arial"/>
          <w:b/>
        </w:rPr>
        <w:t>jie_cui@apple.com</w:t>
      </w:r>
    </w:p>
    <w:p w14:paraId="3463B206" w14:textId="77777777" w:rsidR="008131C7" w:rsidRPr="008131C7" w:rsidRDefault="008131C7" w:rsidP="00987A4B">
      <w:pPr>
        <w:spacing w:after="60"/>
        <w:ind w:left="1985" w:hanging="1985"/>
        <w:rPr>
          <w:rFonts w:ascii="Arial" w:hAnsi="Arial" w:cs="Arial"/>
          <w:bCs/>
        </w:rPr>
      </w:pPr>
      <w:r w:rsidRPr="008131C7">
        <w:rPr>
          <w:rFonts w:ascii="Arial" w:hAnsi="Arial" w:cs="Arial"/>
          <w:b/>
        </w:rPr>
        <w:t>Attachments:</w:t>
      </w:r>
      <w:r w:rsidRPr="008131C7">
        <w:rPr>
          <w:rFonts w:ascii="Arial" w:hAnsi="Arial" w:cs="Arial"/>
          <w:bCs/>
        </w:rPr>
        <w:tab/>
      </w:r>
    </w:p>
    <w:p w14:paraId="49E4F3D0" w14:textId="77777777" w:rsidR="008131C7" w:rsidRPr="008131C7" w:rsidRDefault="008131C7" w:rsidP="00BC1F81">
      <w:pPr>
        <w:pBdr>
          <w:bottom w:val="single" w:sz="4" w:space="1" w:color="auto"/>
        </w:pBdr>
        <w:rPr>
          <w:rFonts w:ascii="Arial" w:eastAsia="PMingLiU" w:hAnsi="Arial" w:cs="Arial"/>
          <w:lang w:val="de-DE"/>
        </w:rPr>
      </w:pPr>
    </w:p>
    <w:p w14:paraId="0A96C825" w14:textId="77777777" w:rsidR="00BC1F81" w:rsidRPr="008131C7" w:rsidRDefault="00BC1F81" w:rsidP="002D6B8F">
      <w:pPr>
        <w:spacing w:after="120"/>
        <w:rPr>
          <w:rFonts w:ascii="Arial" w:hAnsi="Arial" w:cs="Arial"/>
          <w:b/>
        </w:rPr>
      </w:pPr>
      <w:r w:rsidRPr="008131C7">
        <w:rPr>
          <w:rFonts w:ascii="Arial" w:hAnsi="Arial" w:cs="Arial"/>
          <w:b/>
        </w:rPr>
        <w:t>1. Overall Description:</w:t>
      </w:r>
    </w:p>
    <w:p w14:paraId="15B60C9E" w14:textId="272992D9" w:rsidR="002D6B8F" w:rsidRPr="002D6B8F" w:rsidRDefault="002D6B8F" w:rsidP="002D6B8F">
      <w:pPr>
        <w:spacing w:after="120"/>
        <w:rPr>
          <w:rFonts w:ascii="Arial" w:hAnsi="Arial" w:cs="Arial"/>
        </w:rPr>
      </w:pPr>
      <w:r w:rsidRPr="002D6B8F">
        <w:rPr>
          <w:rFonts w:ascii="Arial" w:hAnsi="Arial" w:cs="Arial"/>
        </w:rPr>
        <w:t>RAN4 would like to thank RAN2 for their LS R4-2200030 (R2-2111590). RAN4 has discussed the intra-frequency measurement period for L3 filter configuration, and has achieved some agreements to answer RAN2’s questions as followings:</w:t>
      </w:r>
    </w:p>
    <w:p w14:paraId="040ED59B" w14:textId="18F03E91" w:rsidR="002D6B8F" w:rsidRPr="002D6B8F" w:rsidRDefault="002D6B8F" w:rsidP="00323842">
      <w:pPr>
        <w:spacing w:after="120"/>
        <w:jc w:val="both"/>
        <w:rPr>
          <w:rFonts w:ascii="Arial" w:hAnsi="Arial" w:cs="Arial"/>
        </w:rPr>
      </w:pPr>
      <w:r w:rsidRPr="002D6B8F">
        <w:rPr>
          <w:rFonts w:ascii="Arial" w:hAnsi="Arial" w:cs="Arial"/>
        </w:rPr>
        <w:t>Question 1 from RAN2: Which parameters influence the value of the sample rate X (i.e. L1 measurement period)?</w:t>
      </w:r>
    </w:p>
    <w:p w14:paraId="486B22F0" w14:textId="539CF127" w:rsidR="002D6B8F" w:rsidRDefault="002D6B8F" w:rsidP="00323842">
      <w:pPr>
        <w:spacing w:after="120"/>
        <w:jc w:val="both"/>
        <w:rPr>
          <w:rFonts w:ascii="Arial" w:hAnsi="Arial" w:cs="Arial"/>
        </w:rPr>
      </w:pPr>
      <w:r w:rsidRPr="002D6B8F">
        <w:rPr>
          <w:rFonts w:ascii="Arial" w:hAnsi="Arial" w:cs="Arial"/>
        </w:rPr>
        <w:t>[RAN4’s answer]:</w:t>
      </w:r>
    </w:p>
    <w:p w14:paraId="21B908A1" w14:textId="55C7E049" w:rsidR="006143BE" w:rsidRPr="00791E0B" w:rsidRDefault="00B226A7" w:rsidP="002D219A">
      <w:pPr>
        <w:pStyle w:val="ListParagraph"/>
        <w:numPr>
          <w:ilvl w:val="0"/>
          <w:numId w:val="11"/>
        </w:numPr>
        <w:spacing w:after="120"/>
        <w:ind w:right="158"/>
        <w:contextualSpacing w:val="0"/>
        <w:jc w:val="both"/>
        <w:rPr>
          <w:rFonts w:ascii="Arial" w:hAnsi="Arial" w:cs="Arial"/>
        </w:rPr>
      </w:pPr>
      <w:r w:rsidRPr="00791E0B">
        <w:rPr>
          <w:rFonts w:ascii="Arial" w:hAnsi="Arial" w:cs="Arial"/>
        </w:rPr>
        <w:t xml:space="preserve">For intra-frequency measurement without MG for activated serving carrier, </w:t>
      </w:r>
      <w:r w:rsidR="006143BE" w:rsidRPr="00791E0B">
        <w:rPr>
          <w:rFonts w:ascii="Arial" w:hAnsi="Arial" w:cs="Arial"/>
        </w:rPr>
        <w:t xml:space="preserve">the </w:t>
      </w:r>
      <w:r w:rsidR="0067409D" w:rsidRPr="00791E0B">
        <w:rPr>
          <w:rFonts w:ascii="Arial" w:hAnsi="Arial" w:cs="Arial"/>
        </w:rPr>
        <w:t>measurement period</w:t>
      </w:r>
      <w:r w:rsidR="006143BE" w:rsidRPr="00791E0B">
        <w:rPr>
          <w:rFonts w:ascii="Arial" w:hAnsi="Arial" w:cs="Arial"/>
        </w:rPr>
        <w:t xml:space="preserve"> defined in RAN4 spec</w:t>
      </w:r>
      <w:r w:rsidR="00791E0B">
        <w:rPr>
          <w:rFonts w:ascii="Arial" w:hAnsi="Arial" w:cs="Arial"/>
        </w:rPr>
        <w:t>ification</w:t>
      </w:r>
      <w:r w:rsidR="00791E0B" w:rsidRPr="00791E0B">
        <w:rPr>
          <w:rFonts w:ascii="Arial" w:hAnsi="Arial" w:cs="Arial"/>
        </w:rPr>
        <w:t xml:space="preserve"> </w:t>
      </w:r>
      <w:r w:rsidR="006143BE" w:rsidRPr="00791E0B">
        <w:rPr>
          <w:rFonts w:ascii="Arial" w:hAnsi="Arial" w:cs="Arial"/>
        </w:rPr>
        <w:t>is as follow</w:t>
      </w:r>
      <w:r w:rsidR="00791E0B">
        <w:rPr>
          <w:rFonts w:ascii="Arial" w:hAnsi="Arial" w:cs="Arial"/>
        </w:rPr>
        <w:t>ing:</w:t>
      </w:r>
    </w:p>
    <w:p w14:paraId="6EFA5F5E" w14:textId="61657D1A" w:rsidR="006143BE" w:rsidRPr="00791E0B" w:rsidRDefault="00D6686B" w:rsidP="00791E0B">
      <w:pPr>
        <w:pStyle w:val="ListParagraph"/>
        <w:spacing w:after="120"/>
        <w:ind w:left="1136" w:right="158"/>
        <w:contextualSpacing w:val="0"/>
        <w:rPr>
          <w:rFonts w:ascii="Arial" w:hAnsi="Arial" w:cs="Arial"/>
          <w:vertAlign w:val="subscript"/>
        </w:rPr>
      </w:pPr>
      <w:r w:rsidRPr="00791E0B">
        <w:rPr>
          <w:rFonts w:ascii="Arial" w:hAnsi="Arial" w:cs="Arial"/>
          <w:bCs/>
        </w:rPr>
        <w:t xml:space="preserve">In FR1, </w:t>
      </w:r>
      <w:r w:rsidR="00F027E5" w:rsidRPr="00791E0B">
        <w:rPr>
          <w:rFonts w:ascii="Arial" w:hAnsi="Arial" w:cs="Arial"/>
          <w:bCs/>
        </w:rPr>
        <w:t>T</w:t>
      </w:r>
      <w:r w:rsidR="00F027E5" w:rsidRPr="00791E0B">
        <w:rPr>
          <w:rFonts w:ascii="Arial" w:hAnsi="Arial" w:cs="Arial"/>
          <w:bCs/>
          <w:vertAlign w:val="subscript"/>
        </w:rPr>
        <w:t xml:space="preserve"> </w:t>
      </w:r>
      <w:proofErr w:type="spellStart"/>
      <w:r w:rsidR="00F027E5" w:rsidRPr="00791E0B">
        <w:rPr>
          <w:rFonts w:ascii="Arial" w:hAnsi="Arial" w:cs="Arial"/>
          <w:bCs/>
          <w:vertAlign w:val="subscript"/>
        </w:rPr>
        <w:t>SSB_measurement_period_intra</w:t>
      </w:r>
      <w:proofErr w:type="spellEnd"/>
      <w:r w:rsidR="00F027E5" w:rsidRPr="00791E0B">
        <w:rPr>
          <w:rFonts w:ascii="Arial" w:hAnsi="Arial" w:cs="Arial"/>
          <w:bCs/>
        </w:rPr>
        <w:t xml:space="preserve"> =</w:t>
      </w:r>
      <w:r w:rsidR="00F027E5" w:rsidRPr="00791E0B">
        <w:rPr>
          <w:rFonts w:ascii="Arial" w:hAnsi="Arial" w:cs="Arial"/>
          <w:b/>
        </w:rPr>
        <w:t xml:space="preserve"> </w:t>
      </w:r>
      <w:r w:rsidR="0086234F" w:rsidRPr="00791E0B">
        <w:rPr>
          <w:rFonts w:ascii="Arial" w:hAnsi="Arial" w:cs="Arial"/>
        </w:rPr>
        <w:t xml:space="preserve">max(200ms, ceil( 5 x </w:t>
      </w:r>
      <w:proofErr w:type="spellStart"/>
      <w:r w:rsidR="0086234F" w:rsidRPr="00791E0B">
        <w:rPr>
          <w:rFonts w:ascii="Arial" w:hAnsi="Arial" w:cs="Arial"/>
        </w:rPr>
        <w:t>K</w:t>
      </w:r>
      <w:r w:rsidR="0086234F" w:rsidRPr="00791E0B">
        <w:rPr>
          <w:rFonts w:ascii="Arial" w:hAnsi="Arial" w:cs="Arial"/>
          <w:vertAlign w:val="subscript"/>
        </w:rPr>
        <w:t>p</w:t>
      </w:r>
      <w:proofErr w:type="spellEnd"/>
      <w:r w:rsidR="0086234F" w:rsidRPr="00791E0B">
        <w:rPr>
          <w:rFonts w:ascii="Arial" w:hAnsi="Arial" w:cs="Arial"/>
        </w:rPr>
        <w:t xml:space="preserve">) x SMTC period) x </w:t>
      </w:r>
      <w:proofErr w:type="spellStart"/>
      <w:r w:rsidR="0086234F" w:rsidRPr="00791E0B">
        <w:rPr>
          <w:rFonts w:ascii="Arial" w:hAnsi="Arial" w:cs="Arial"/>
        </w:rPr>
        <w:t>CSSF</w:t>
      </w:r>
      <w:r w:rsidR="0086234F" w:rsidRPr="00791E0B">
        <w:rPr>
          <w:rFonts w:ascii="Arial" w:hAnsi="Arial" w:cs="Arial"/>
          <w:vertAlign w:val="subscript"/>
        </w:rPr>
        <w:t>intra</w:t>
      </w:r>
      <w:proofErr w:type="spellEnd"/>
    </w:p>
    <w:p w14:paraId="3EC4DD9F" w14:textId="6B6B7D4E" w:rsidR="00D6686B" w:rsidRPr="00791E0B" w:rsidRDefault="00D6686B" w:rsidP="00791E0B">
      <w:pPr>
        <w:pStyle w:val="ListParagraph"/>
        <w:spacing w:after="120"/>
        <w:ind w:left="1136" w:right="158"/>
        <w:contextualSpacing w:val="0"/>
        <w:rPr>
          <w:rFonts w:ascii="Arial" w:hAnsi="Arial" w:cs="Arial"/>
        </w:rPr>
      </w:pPr>
      <w:r w:rsidRPr="00791E0B">
        <w:rPr>
          <w:rFonts w:ascii="Arial" w:hAnsi="Arial" w:cs="Arial"/>
          <w:bCs/>
        </w:rPr>
        <w:t>In FR2, T</w:t>
      </w:r>
      <w:r w:rsidRPr="00791E0B">
        <w:rPr>
          <w:rFonts w:ascii="Arial" w:hAnsi="Arial" w:cs="Arial"/>
          <w:bCs/>
          <w:vertAlign w:val="subscript"/>
        </w:rPr>
        <w:t xml:space="preserve"> </w:t>
      </w:r>
      <w:proofErr w:type="spellStart"/>
      <w:r w:rsidRPr="00791E0B">
        <w:rPr>
          <w:rFonts w:ascii="Arial" w:hAnsi="Arial" w:cs="Arial"/>
          <w:bCs/>
          <w:vertAlign w:val="subscript"/>
        </w:rPr>
        <w:t>SSB_measurement_period_intra</w:t>
      </w:r>
      <w:proofErr w:type="spellEnd"/>
      <w:r w:rsidRPr="00791E0B">
        <w:rPr>
          <w:rFonts w:ascii="Arial" w:hAnsi="Arial" w:cs="Arial"/>
          <w:bCs/>
        </w:rPr>
        <w:t xml:space="preserve"> =</w:t>
      </w:r>
      <w:r w:rsidRPr="00791E0B">
        <w:rPr>
          <w:rFonts w:ascii="Arial" w:hAnsi="Arial" w:cs="Arial"/>
          <w:b/>
        </w:rPr>
        <w:t xml:space="preserve"> </w:t>
      </w:r>
      <w:r w:rsidRPr="00791E0B">
        <w:rPr>
          <w:rFonts w:ascii="Arial" w:hAnsi="Arial" w:cs="Arial"/>
        </w:rPr>
        <w:t>max(400ms, ceil(</w:t>
      </w:r>
      <w:proofErr w:type="spellStart"/>
      <w:r w:rsidRPr="00791E0B">
        <w:rPr>
          <w:rFonts w:ascii="Arial" w:hAnsi="Arial" w:cs="Arial"/>
        </w:rPr>
        <w:t>M</w:t>
      </w:r>
      <w:r w:rsidRPr="00791E0B">
        <w:rPr>
          <w:rFonts w:ascii="Arial" w:hAnsi="Arial" w:cs="Arial"/>
          <w:vertAlign w:val="subscript"/>
        </w:rPr>
        <w:t>meas_period_w</w:t>
      </w:r>
      <w:proofErr w:type="spellEnd"/>
      <w:r w:rsidRPr="00791E0B">
        <w:rPr>
          <w:rFonts w:ascii="Arial" w:hAnsi="Arial" w:cs="Arial"/>
          <w:vertAlign w:val="subscript"/>
        </w:rPr>
        <w:t>/</w:t>
      </w:r>
      <w:proofErr w:type="spellStart"/>
      <w:r w:rsidRPr="00791E0B">
        <w:rPr>
          <w:rFonts w:ascii="Arial" w:hAnsi="Arial" w:cs="Arial"/>
          <w:vertAlign w:val="subscript"/>
        </w:rPr>
        <w:t>o_gaps</w:t>
      </w:r>
      <w:proofErr w:type="spellEnd"/>
      <w:r w:rsidRPr="00791E0B">
        <w:rPr>
          <w:rFonts w:ascii="Arial" w:hAnsi="Arial" w:cs="Arial"/>
        </w:rPr>
        <w:t xml:space="preserve"> x </w:t>
      </w:r>
      <w:proofErr w:type="spellStart"/>
      <w:r w:rsidRPr="00791E0B">
        <w:rPr>
          <w:rFonts w:ascii="Arial" w:hAnsi="Arial" w:cs="Arial"/>
        </w:rPr>
        <w:t>K</w:t>
      </w:r>
      <w:r w:rsidRPr="00791E0B">
        <w:rPr>
          <w:rFonts w:ascii="Arial" w:hAnsi="Arial" w:cs="Arial"/>
          <w:vertAlign w:val="subscript"/>
        </w:rPr>
        <w:t>p</w:t>
      </w:r>
      <w:proofErr w:type="spellEnd"/>
      <w:r w:rsidRPr="00791E0B">
        <w:rPr>
          <w:rFonts w:ascii="Arial" w:hAnsi="Arial" w:cs="Arial"/>
        </w:rPr>
        <w:t xml:space="preserve"> x K</w:t>
      </w:r>
      <w:r w:rsidRPr="00791E0B">
        <w:rPr>
          <w:rFonts w:ascii="Arial" w:hAnsi="Arial" w:cs="Arial"/>
          <w:vertAlign w:val="subscript"/>
        </w:rPr>
        <w:t>layer1_measurement</w:t>
      </w:r>
      <w:r w:rsidRPr="00791E0B">
        <w:rPr>
          <w:rFonts w:ascii="Arial" w:hAnsi="Arial" w:cs="Arial"/>
        </w:rPr>
        <w:t xml:space="preserve">) x SMTC period) x </w:t>
      </w:r>
      <w:proofErr w:type="spellStart"/>
      <w:r w:rsidRPr="00791E0B">
        <w:rPr>
          <w:rFonts w:ascii="Arial" w:hAnsi="Arial" w:cs="Arial"/>
        </w:rPr>
        <w:t>CSSF</w:t>
      </w:r>
      <w:r w:rsidRPr="00791E0B">
        <w:rPr>
          <w:rFonts w:ascii="Arial" w:hAnsi="Arial" w:cs="Arial"/>
          <w:vertAlign w:val="subscript"/>
        </w:rPr>
        <w:t>intra</w:t>
      </w:r>
      <w:proofErr w:type="spellEnd"/>
    </w:p>
    <w:p w14:paraId="18E9372D" w14:textId="0D7D46DC" w:rsidR="00804AD6" w:rsidRPr="00791E0B" w:rsidRDefault="006143BE" w:rsidP="00791E0B">
      <w:pPr>
        <w:spacing w:after="120"/>
        <w:ind w:left="568" w:right="158" w:firstLine="208"/>
        <w:jc w:val="both"/>
        <w:rPr>
          <w:rFonts w:ascii="Arial" w:hAnsi="Arial" w:cs="Arial"/>
        </w:rPr>
      </w:pPr>
      <w:r>
        <w:rPr>
          <w:rFonts w:ascii="Arial" w:hAnsi="Arial" w:cs="Arial"/>
        </w:rPr>
        <w:t>T</w:t>
      </w:r>
      <w:r w:rsidR="00B226A7" w:rsidRPr="00791E0B">
        <w:rPr>
          <w:rFonts w:ascii="Arial" w:hAnsi="Arial" w:cs="Arial"/>
        </w:rPr>
        <w:t>he following parameters influence the value of the sample rate X (i.e. L1 measurement period):</w:t>
      </w:r>
    </w:p>
    <w:p w14:paraId="5735485C" w14:textId="3004916C" w:rsidR="00B226A7" w:rsidRPr="00804AD6" w:rsidRDefault="00B226A7" w:rsidP="00323842">
      <w:pPr>
        <w:pStyle w:val="ListParagraph"/>
        <w:numPr>
          <w:ilvl w:val="1"/>
          <w:numId w:val="11"/>
        </w:numPr>
        <w:spacing w:after="120"/>
        <w:ind w:right="158"/>
        <w:contextualSpacing w:val="0"/>
        <w:jc w:val="both"/>
        <w:rPr>
          <w:rFonts w:ascii="Arial" w:hAnsi="Arial" w:cs="Arial"/>
        </w:rPr>
      </w:pPr>
      <w:proofErr w:type="spellStart"/>
      <w:r w:rsidRPr="00804AD6">
        <w:rPr>
          <w:rFonts w:ascii="Arial" w:hAnsi="Arial" w:cs="Arial"/>
        </w:rPr>
        <w:t>CSSF</w:t>
      </w:r>
      <w:r w:rsidRPr="00804AD6">
        <w:rPr>
          <w:rFonts w:ascii="Arial" w:hAnsi="Arial" w:cs="Arial"/>
          <w:vertAlign w:val="subscript"/>
        </w:rPr>
        <w:t>intra</w:t>
      </w:r>
      <w:proofErr w:type="spellEnd"/>
      <w:r w:rsidR="00804AD6" w:rsidRPr="00804AD6">
        <w:rPr>
          <w:rFonts w:ascii="Arial" w:hAnsi="Arial" w:cs="Arial"/>
        </w:rPr>
        <w:t xml:space="preserve">: it is a carrier specific scaling factor and is determined according to </w:t>
      </w:r>
      <w:proofErr w:type="spellStart"/>
      <w:r w:rsidR="00804AD6" w:rsidRPr="00804AD6">
        <w:rPr>
          <w:rFonts w:ascii="Arial" w:hAnsi="Arial" w:cs="Arial"/>
        </w:rPr>
        <w:t>CSSF</w:t>
      </w:r>
      <w:r w:rsidR="00804AD6" w:rsidRPr="00804AD6">
        <w:rPr>
          <w:rFonts w:ascii="Arial" w:hAnsi="Arial" w:cs="Arial"/>
          <w:vertAlign w:val="subscript"/>
        </w:rPr>
        <w:t>outside_gap,i</w:t>
      </w:r>
      <w:proofErr w:type="spellEnd"/>
      <w:r w:rsidR="00804AD6" w:rsidRPr="00804AD6">
        <w:rPr>
          <w:rFonts w:ascii="Arial" w:hAnsi="Arial" w:cs="Arial"/>
          <w:vertAlign w:val="subscript"/>
        </w:rPr>
        <w:t xml:space="preserve"> </w:t>
      </w:r>
      <w:r w:rsidR="00804AD6" w:rsidRPr="00804AD6">
        <w:rPr>
          <w:rFonts w:ascii="Arial" w:hAnsi="Arial" w:cs="Arial"/>
        </w:rPr>
        <w:t>in clause 9.1.5.1</w:t>
      </w:r>
      <w:r w:rsidR="00804AD6">
        <w:rPr>
          <w:rFonts w:ascii="Arial" w:hAnsi="Arial" w:cs="Arial"/>
        </w:rPr>
        <w:t xml:space="preserve"> TS38.133</w:t>
      </w:r>
      <w:r w:rsidR="00804AD6" w:rsidRPr="00804AD6">
        <w:rPr>
          <w:rFonts w:ascii="Arial" w:hAnsi="Arial" w:cs="Arial"/>
        </w:rPr>
        <w:t xml:space="preserve"> for measurement conducted outside measurement gaps, i.e. when intra-frequency SMTC is fully non overlapping or partially overlapping with measurement gaps, or according to </w:t>
      </w:r>
      <w:proofErr w:type="spellStart"/>
      <w:r w:rsidR="00804AD6" w:rsidRPr="00804AD6">
        <w:rPr>
          <w:rFonts w:ascii="Arial" w:hAnsi="Arial" w:cs="Arial"/>
        </w:rPr>
        <w:t>CSSF</w:t>
      </w:r>
      <w:r w:rsidR="00804AD6" w:rsidRPr="00804AD6">
        <w:rPr>
          <w:rFonts w:ascii="Arial" w:hAnsi="Arial" w:cs="Arial"/>
          <w:vertAlign w:val="subscript"/>
        </w:rPr>
        <w:t>within_gap,i</w:t>
      </w:r>
      <w:proofErr w:type="spellEnd"/>
      <w:r w:rsidR="00804AD6" w:rsidRPr="00804AD6">
        <w:rPr>
          <w:rFonts w:ascii="Arial" w:hAnsi="Arial" w:cs="Arial"/>
          <w:vertAlign w:val="subscript"/>
        </w:rPr>
        <w:t xml:space="preserve"> </w:t>
      </w:r>
      <w:r w:rsidR="00804AD6" w:rsidRPr="00804AD6">
        <w:rPr>
          <w:rFonts w:ascii="Arial" w:hAnsi="Arial" w:cs="Arial"/>
        </w:rPr>
        <w:t>in clause 9.1.5.2</w:t>
      </w:r>
      <w:r w:rsidR="00323842">
        <w:rPr>
          <w:rFonts w:ascii="Arial" w:hAnsi="Arial" w:cs="Arial"/>
        </w:rPr>
        <w:t xml:space="preserve"> TS38.133</w:t>
      </w:r>
      <w:r w:rsidR="00804AD6" w:rsidRPr="00804AD6">
        <w:rPr>
          <w:rFonts w:ascii="Arial" w:hAnsi="Arial" w:cs="Arial"/>
        </w:rPr>
        <w:t xml:space="preserve"> for measurement conducted within measurement gaps, i.e.</w:t>
      </w:r>
      <w:r w:rsidR="00323842">
        <w:rPr>
          <w:rFonts w:ascii="Arial" w:hAnsi="Arial" w:cs="Arial"/>
        </w:rPr>
        <w:t>,</w:t>
      </w:r>
      <w:r w:rsidR="00804AD6" w:rsidRPr="00804AD6">
        <w:rPr>
          <w:rFonts w:ascii="Arial" w:hAnsi="Arial" w:cs="Arial"/>
        </w:rPr>
        <w:t xml:space="preserve"> when intra-frequency SMTC is fully overlapping with measurement gaps.</w:t>
      </w:r>
    </w:p>
    <w:p w14:paraId="41641527" w14:textId="77777777" w:rsidR="00804AD6" w:rsidRPr="00B226A7" w:rsidRDefault="00804AD6" w:rsidP="00323842">
      <w:pPr>
        <w:pStyle w:val="ListParagraph"/>
        <w:numPr>
          <w:ilvl w:val="1"/>
          <w:numId w:val="11"/>
        </w:numPr>
        <w:spacing w:after="120"/>
        <w:ind w:right="158"/>
        <w:contextualSpacing w:val="0"/>
        <w:jc w:val="both"/>
        <w:rPr>
          <w:rFonts w:ascii="Arial" w:hAnsi="Arial" w:cs="Arial"/>
        </w:rPr>
      </w:pPr>
      <w:r w:rsidRPr="00B226A7">
        <w:rPr>
          <w:rFonts w:ascii="Arial" w:hAnsi="Arial" w:cs="Arial"/>
        </w:rPr>
        <w:t>SMTC periodicity</w:t>
      </w:r>
      <w:r>
        <w:rPr>
          <w:rFonts w:ascii="Arial" w:hAnsi="Arial" w:cs="Arial"/>
        </w:rPr>
        <w:t xml:space="preserve"> (</w:t>
      </w:r>
      <w:r w:rsidRPr="00804AD6">
        <w:rPr>
          <w:rFonts w:ascii="Arial" w:hAnsi="Arial" w:cs="Arial"/>
        </w:rPr>
        <w:t>the SMTC period</w:t>
      </w:r>
      <w:r>
        <w:rPr>
          <w:rFonts w:ascii="Arial" w:hAnsi="Arial" w:cs="Arial"/>
        </w:rPr>
        <w:t>icity</w:t>
      </w:r>
      <w:r w:rsidRPr="00804AD6">
        <w:rPr>
          <w:rFonts w:ascii="Arial" w:hAnsi="Arial" w:cs="Arial"/>
        </w:rPr>
        <w:t xml:space="preserve"> in the requirement is the one used by the cell being </w:t>
      </w:r>
      <w:r>
        <w:rPr>
          <w:rFonts w:ascii="Arial" w:hAnsi="Arial" w:cs="Arial"/>
        </w:rPr>
        <w:t>measured, i.e., SMTC1 or SMTC2)</w:t>
      </w:r>
    </w:p>
    <w:p w14:paraId="6E91DF68" w14:textId="727A58DC" w:rsidR="00B226A7" w:rsidRPr="00B226A7" w:rsidRDefault="00B226A7" w:rsidP="00323842">
      <w:pPr>
        <w:pStyle w:val="ListParagraph"/>
        <w:numPr>
          <w:ilvl w:val="1"/>
          <w:numId w:val="11"/>
        </w:numPr>
        <w:spacing w:after="120"/>
        <w:ind w:right="158"/>
        <w:contextualSpacing w:val="0"/>
        <w:jc w:val="both"/>
        <w:rPr>
          <w:rFonts w:ascii="Arial" w:hAnsi="Arial" w:cs="Arial"/>
        </w:rPr>
      </w:pPr>
      <w:proofErr w:type="spellStart"/>
      <w:r w:rsidRPr="00B226A7">
        <w:rPr>
          <w:rFonts w:ascii="Arial" w:hAnsi="Arial" w:cs="Arial"/>
        </w:rPr>
        <w:t>Kp</w:t>
      </w:r>
      <w:proofErr w:type="spellEnd"/>
      <w:r w:rsidRPr="00B226A7">
        <w:rPr>
          <w:rFonts w:ascii="Arial" w:hAnsi="Arial" w:cs="Arial"/>
        </w:rPr>
        <w:t xml:space="preserve"> in section 9.2.5.1 TS38.133</w:t>
      </w:r>
    </w:p>
    <w:p w14:paraId="631CC8BC" w14:textId="77777777" w:rsidR="00B713EF" w:rsidRDefault="00B226A7" w:rsidP="00323842">
      <w:pPr>
        <w:pStyle w:val="ListParagraph"/>
        <w:numPr>
          <w:ilvl w:val="1"/>
          <w:numId w:val="11"/>
        </w:numPr>
        <w:spacing w:after="120"/>
        <w:ind w:right="158"/>
        <w:contextualSpacing w:val="0"/>
        <w:jc w:val="both"/>
        <w:rPr>
          <w:rFonts w:ascii="Arial" w:hAnsi="Arial" w:cs="Arial"/>
        </w:rPr>
      </w:pPr>
      <w:r w:rsidRPr="00B226A7">
        <w:rPr>
          <w:rFonts w:ascii="Arial" w:hAnsi="Arial" w:cs="Arial"/>
        </w:rPr>
        <w:lastRenderedPageBreak/>
        <w:t>K</w:t>
      </w:r>
      <w:r w:rsidRPr="00B226A7">
        <w:rPr>
          <w:rFonts w:ascii="Arial" w:hAnsi="Arial" w:cs="Arial"/>
          <w:vertAlign w:val="subscript"/>
        </w:rPr>
        <w:t xml:space="preserve">layer1_measurement </w:t>
      </w:r>
      <w:r w:rsidRPr="00B226A7">
        <w:rPr>
          <w:rFonts w:ascii="Arial" w:hAnsi="Arial" w:cs="Arial"/>
        </w:rPr>
        <w:t>(FR2 only) in section 9.2.5.1 TS38.133</w:t>
      </w:r>
    </w:p>
    <w:p w14:paraId="1951FAF8" w14:textId="10580C43" w:rsidR="00B713EF" w:rsidRPr="00791E0B" w:rsidRDefault="00B713EF" w:rsidP="00323842">
      <w:pPr>
        <w:pStyle w:val="ListParagraph"/>
        <w:numPr>
          <w:ilvl w:val="1"/>
          <w:numId w:val="11"/>
        </w:numPr>
        <w:spacing w:after="120"/>
        <w:ind w:right="158"/>
        <w:contextualSpacing w:val="0"/>
        <w:jc w:val="both"/>
        <w:rPr>
          <w:rFonts w:ascii="Arial" w:hAnsi="Arial" w:cs="Arial"/>
        </w:rPr>
      </w:pPr>
      <w:r w:rsidRPr="00B713EF">
        <w:rPr>
          <w:rFonts w:ascii="Arial" w:eastAsia="Times New Roman" w:hAnsi="Arial" w:cs="Arial"/>
        </w:rPr>
        <w:t>M</w:t>
      </w:r>
      <w:proofErr w:type="spellStart"/>
      <w:r w:rsidRPr="00B713EF">
        <w:rPr>
          <w:rFonts w:ascii="Arial" w:eastAsia="Times New Roman" w:hAnsi="Arial" w:cs="Arial"/>
          <w:position w:val="-2"/>
        </w:rPr>
        <w:t>meas_period_w</w:t>
      </w:r>
      <w:proofErr w:type="spellEnd"/>
      <w:r w:rsidRPr="00B713EF">
        <w:rPr>
          <w:rFonts w:ascii="Arial" w:eastAsia="Times New Roman" w:hAnsi="Arial" w:cs="Arial"/>
          <w:position w:val="-2"/>
        </w:rPr>
        <w:t>/</w:t>
      </w:r>
      <w:proofErr w:type="spellStart"/>
      <w:r w:rsidRPr="00B713EF">
        <w:rPr>
          <w:rFonts w:ascii="Arial" w:eastAsia="Times New Roman" w:hAnsi="Arial" w:cs="Arial"/>
          <w:position w:val="-2"/>
        </w:rPr>
        <w:t>o_gaps</w:t>
      </w:r>
      <w:proofErr w:type="spellEnd"/>
      <w:r>
        <w:rPr>
          <w:rFonts w:ascii="Arial" w:eastAsia="Times New Roman" w:hAnsi="Arial" w:cs="Arial"/>
          <w:position w:val="-2"/>
        </w:rPr>
        <w:t xml:space="preserve"> (FR2 only)</w:t>
      </w:r>
      <w:r w:rsidRPr="00B713EF">
        <w:rPr>
          <w:rFonts w:ascii="Arial" w:eastAsia="Times New Roman" w:hAnsi="Arial" w:cs="Arial"/>
          <w:position w:val="-2"/>
        </w:rPr>
        <w:t xml:space="preserve"> </w:t>
      </w:r>
      <w:r>
        <w:rPr>
          <w:rFonts w:ascii="Arial" w:eastAsia="Times New Roman" w:hAnsi="Arial" w:cs="Arial"/>
          <w:position w:val="-2"/>
        </w:rPr>
        <w:t>in section 9.2.5.1 TS38.133</w:t>
      </w:r>
    </w:p>
    <w:p w14:paraId="1CDB1D6A" w14:textId="71EABAF4" w:rsidR="00B376EC" w:rsidRPr="00804AD6" w:rsidRDefault="00B376EC" w:rsidP="00323842">
      <w:pPr>
        <w:pStyle w:val="ListParagraph"/>
        <w:numPr>
          <w:ilvl w:val="1"/>
          <w:numId w:val="11"/>
        </w:numPr>
        <w:spacing w:after="120"/>
        <w:ind w:right="158"/>
        <w:contextualSpacing w:val="0"/>
        <w:jc w:val="both"/>
        <w:rPr>
          <w:rFonts w:ascii="Arial" w:hAnsi="Arial" w:cs="Arial"/>
        </w:rPr>
      </w:pPr>
      <w:r>
        <w:rPr>
          <w:rFonts w:ascii="Arial" w:eastAsia="Times New Roman" w:hAnsi="Arial" w:cs="Arial"/>
          <w:position w:val="-2"/>
        </w:rPr>
        <w:t>Lower bound 200ms and 400ms</w:t>
      </w:r>
      <w:r w:rsidR="0067409D">
        <w:rPr>
          <w:rFonts w:ascii="Arial" w:eastAsia="Times New Roman" w:hAnsi="Arial" w:cs="Arial"/>
          <w:position w:val="-2"/>
        </w:rPr>
        <w:t xml:space="preserve"> in section 9.2.5.1 TS38.133</w:t>
      </w:r>
    </w:p>
    <w:p w14:paraId="614C3F00" w14:textId="05CD544E" w:rsidR="00B742C0" w:rsidRDefault="00B226A7" w:rsidP="00323842">
      <w:pPr>
        <w:pStyle w:val="ListParagraph"/>
        <w:numPr>
          <w:ilvl w:val="0"/>
          <w:numId w:val="11"/>
        </w:numPr>
        <w:spacing w:after="120"/>
        <w:ind w:right="158"/>
        <w:contextualSpacing w:val="0"/>
        <w:jc w:val="both"/>
        <w:rPr>
          <w:rFonts w:ascii="Arial" w:hAnsi="Arial" w:cs="Arial"/>
        </w:rPr>
      </w:pPr>
      <w:r w:rsidRPr="00B226A7">
        <w:rPr>
          <w:rFonts w:ascii="Arial" w:hAnsi="Arial" w:cs="Arial"/>
        </w:rPr>
        <w:t>For intra-frequency measurement without MG for deactivated serving carrier,</w:t>
      </w:r>
      <w:r w:rsidR="00B742C0" w:rsidRPr="00B742C0">
        <w:rPr>
          <w:rFonts w:ascii="Arial" w:hAnsi="Arial" w:cs="Arial"/>
        </w:rPr>
        <w:t xml:space="preserve"> </w:t>
      </w:r>
      <w:r w:rsidR="00B742C0">
        <w:rPr>
          <w:rFonts w:ascii="Arial" w:hAnsi="Arial" w:cs="Arial"/>
        </w:rPr>
        <w:t xml:space="preserve">the </w:t>
      </w:r>
      <w:r w:rsidR="0067409D">
        <w:rPr>
          <w:rFonts w:ascii="Arial" w:hAnsi="Arial" w:cs="Arial"/>
        </w:rPr>
        <w:t>measurement period</w:t>
      </w:r>
      <w:r w:rsidR="00B742C0">
        <w:rPr>
          <w:rFonts w:ascii="Arial" w:hAnsi="Arial" w:cs="Arial"/>
        </w:rPr>
        <w:t xml:space="preserve"> defined in </w:t>
      </w:r>
      <w:r w:rsidR="00791E0B">
        <w:rPr>
          <w:rFonts w:ascii="Arial" w:hAnsi="Arial" w:cs="Arial"/>
        </w:rPr>
        <w:t xml:space="preserve">RAN4 </w:t>
      </w:r>
      <w:r w:rsidR="00791E0B" w:rsidRPr="00791E0B">
        <w:rPr>
          <w:rFonts w:ascii="Arial" w:hAnsi="Arial" w:cs="Arial"/>
        </w:rPr>
        <w:t>spec</w:t>
      </w:r>
      <w:r w:rsidR="00791E0B">
        <w:rPr>
          <w:rFonts w:ascii="Arial" w:hAnsi="Arial" w:cs="Arial"/>
        </w:rPr>
        <w:t>ification</w:t>
      </w:r>
      <w:r w:rsidR="00791E0B" w:rsidRPr="00791E0B">
        <w:rPr>
          <w:rFonts w:ascii="Arial" w:hAnsi="Arial" w:cs="Arial"/>
        </w:rPr>
        <w:t xml:space="preserve"> is as follow</w:t>
      </w:r>
      <w:r w:rsidR="00791E0B">
        <w:rPr>
          <w:rFonts w:ascii="Arial" w:hAnsi="Arial" w:cs="Arial"/>
        </w:rPr>
        <w:t>ing:</w:t>
      </w:r>
    </w:p>
    <w:p w14:paraId="0F61D60B" w14:textId="687F9984" w:rsidR="00B742C0" w:rsidRPr="00791E0B" w:rsidRDefault="00B2356A" w:rsidP="00791E0B">
      <w:pPr>
        <w:pStyle w:val="ListParagraph"/>
        <w:spacing w:after="120"/>
        <w:ind w:left="1136" w:right="158"/>
        <w:contextualSpacing w:val="0"/>
        <w:jc w:val="both"/>
        <w:rPr>
          <w:rFonts w:ascii="Arial" w:hAnsi="Arial" w:cs="Arial"/>
          <w:vertAlign w:val="subscript"/>
        </w:rPr>
      </w:pPr>
      <w:r w:rsidRPr="00791E0B">
        <w:rPr>
          <w:rFonts w:ascii="Arial" w:hAnsi="Arial" w:cs="Arial"/>
          <w:bCs/>
          <w:szCs w:val="28"/>
        </w:rPr>
        <w:t>In FR1, T</w:t>
      </w:r>
      <w:r w:rsidRPr="00791E0B">
        <w:rPr>
          <w:rFonts w:ascii="Arial" w:hAnsi="Arial" w:cs="Arial"/>
          <w:bCs/>
          <w:szCs w:val="28"/>
          <w:vertAlign w:val="subscript"/>
        </w:rPr>
        <w:t xml:space="preserve"> </w:t>
      </w:r>
      <w:proofErr w:type="spellStart"/>
      <w:r w:rsidRPr="00791E0B">
        <w:rPr>
          <w:rFonts w:ascii="Arial" w:hAnsi="Arial" w:cs="Arial"/>
          <w:bCs/>
          <w:szCs w:val="28"/>
          <w:vertAlign w:val="subscript"/>
        </w:rPr>
        <w:t>SSB_measurement_period_intra</w:t>
      </w:r>
      <w:proofErr w:type="spellEnd"/>
      <w:r w:rsidRPr="00791E0B">
        <w:rPr>
          <w:rFonts w:ascii="Arial" w:hAnsi="Arial" w:cs="Arial"/>
          <w:bCs/>
          <w:szCs w:val="28"/>
        </w:rPr>
        <w:t xml:space="preserve"> =</w:t>
      </w:r>
      <w:r w:rsidRPr="00791E0B">
        <w:rPr>
          <w:rFonts w:ascii="Arial" w:hAnsi="Arial" w:cs="Arial"/>
          <w:b/>
          <w:szCs w:val="28"/>
        </w:rPr>
        <w:t xml:space="preserve"> </w:t>
      </w:r>
      <w:r w:rsidRPr="00791E0B">
        <w:rPr>
          <w:rFonts w:ascii="Arial" w:hAnsi="Arial" w:cs="Arial"/>
        </w:rPr>
        <w:t xml:space="preserve">Ceil(5 x </w:t>
      </w:r>
      <w:proofErr w:type="spellStart"/>
      <w:r w:rsidRPr="00791E0B">
        <w:rPr>
          <w:rFonts w:ascii="Arial" w:hAnsi="Arial" w:cs="Arial"/>
        </w:rPr>
        <w:t>K</w:t>
      </w:r>
      <w:r w:rsidRPr="00791E0B">
        <w:rPr>
          <w:rFonts w:ascii="Arial" w:hAnsi="Arial" w:cs="Arial"/>
          <w:vertAlign w:val="subscript"/>
        </w:rPr>
        <w:t>p</w:t>
      </w:r>
      <w:proofErr w:type="spellEnd"/>
      <w:r w:rsidRPr="00791E0B">
        <w:rPr>
          <w:rFonts w:ascii="Arial" w:hAnsi="Arial" w:cs="Arial"/>
        </w:rPr>
        <w:t xml:space="preserve">) x </w:t>
      </w:r>
      <w:proofErr w:type="spellStart"/>
      <w:r w:rsidRPr="00791E0B">
        <w:rPr>
          <w:rFonts w:ascii="Arial" w:hAnsi="Arial" w:cs="Arial"/>
        </w:rPr>
        <w:t>measCycleSCell</w:t>
      </w:r>
      <w:proofErr w:type="spellEnd"/>
      <w:r w:rsidRPr="00791E0B">
        <w:rPr>
          <w:rFonts w:ascii="Arial" w:hAnsi="Arial" w:cs="Arial"/>
        </w:rPr>
        <w:t xml:space="preserve"> x </w:t>
      </w:r>
      <w:proofErr w:type="spellStart"/>
      <w:r w:rsidRPr="00791E0B">
        <w:rPr>
          <w:rFonts w:ascii="Arial" w:hAnsi="Arial" w:cs="Arial"/>
        </w:rPr>
        <w:t>CSSF</w:t>
      </w:r>
      <w:r w:rsidRPr="00791E0B">
        <w:rPr>
          <w:rFonts w:ascii="Arial" w:hAnsi="Arial" w:cs="Arial"/>
          <w:vertAlign w:val="subscript"/>
        </w:rPr>
        <w:t>intra</w:t>
      </w:r>
      <w:proofErr w:type="spellEnd"/>
    </w:p>
    <w:p w14:paraId="0C03CD15" w14:textId="5CEBB652" w:rsidR="00B2356A" w:rsidRPr="00791E0B" w:rsidRDefault="00B2356A" w:rsidP="00791E0B">
      <w:pPr>
        <w:pStyle w:val="ListParagraph"/>
        <w:spacing w:after="120"/>
        <w:ind w:left="1136" w:right="158"/>
        <w:contextualSpacing w:val="0"/>
        <w:jc w:val="both"/>
        <w:rPr>
          <w:rFonts w:ascii="Arial" w:hAnsi="Arial" w:cs="Arial"/>
        </w:rPr>
      </w:pPr>
      <w:r w:rsidRPr="00791E0B">
        <w:rPr>
          <w:rFonts w:ascii="Arial" w:hAnsi="Arial" w:cs="Arial"/>
          <w:bCs/>
          <w:szCs w:val="28"/>
        </w:rPr>
        <w:t>In FR2, T</w:t>
      </w:r>
      <w:r w:rsidRPr="00791E0B">
        <w:rPr>
          <w:rFonts w:ascii="Arial" w:hAnsi="Arial" w:cs="Arial"/>
          <w:bCs/>
          <w:szCs w:val="28"/>
          <w:vertAlign w:val="subscript"/>
        </w:rPr>
        <w:t xml:space="preserve"> </w:t>
      </w:r>
      <w:proofErr w:type="spellStart"/>
      <w:r w:rsidRPr="00791E0B">
        <w:rPr>
          <w:rFonts w:ascii="Arial" w:hAnsi="Arial" w:cs="Arial"/>
          <w:bCs/>
          <w:szCs w:val="28"/>
          <w:vertAlign w:val="subscript"/>
        </w:rPr>
        <w:t>SSB_measurement_period_intra</w:t>
      </w:r>
      <w:proofErr w:type="spellEnd"/>
      <w:r w:rsidRPr="00791E0B">
        <w:rPr>
          <w:rFonts w:ascii="Arial" w:hAnsi="Arial" w:cs="Arial"/>
          <w:bCs/>
          <w:szCs w:val="28"/>
        </w:rPr>
        <w:t xml:space="preserve"> = </w:t>
      </w:r>
      <w:r w:rsidR="00BF7301" w:rsidRPr="00791E0B">
        <w:rPr>
          <w:rFonts w:ascii="Arial" w:hAnsi="Arial" w:cs="Arial"/>
        </w:rPr>
        <w:t>Ceil(</w:t>
      </w:r>
      <w:proofErr w:type="spellStart"/>
      <w:r w:rsidR="00BF7301" w:rsidRPr="00791E0B">
        <w:rPr>
          <w:rFonts w:ascii="Arial" w:hAnsi="Arial" w:cs="Arial"/>
        </w:rPr>
        <w:t>M</w:t>
      </w:r>
      <w:r w:rsidR="00BF7301" w:rsidRPr="00791E0B">
        <w:rPr>
          <w:rFonts w:ascii="Arial" w:hAnsi="Arial" w:cs="Arial"/>
          <w:vertAlign w:val="subscript"/>
        </w:rPr>
        <w:t>meas_period_w</w:t>
      </w:r>
      <w:proofErr w:type="spellEnd"/>
      <w:r w:rsidR="00BF7301" w:rsidRPr="00791E0B">
        <w:rPr>
          <w:rFonts w:ascii="Arial" w:hAnsi="Arial" w:cs="Arial"/>
          <w:vertAlign w:val="subscript"/>
        </w:rPr>
        <w:t>/</w:t>
      </w:r>
      <w:proofErr w:type="spellStart"/>
      <w:r w:rsidR="00BF7301" w:rsidRPr="00791E0B">
        <w:rPr>
          <w:rFonts w:ascii="Arial" w:hAnsi="Arial" w:cs="Arial"/>
          <w:vertAlign w:val="subscript"/>
        </w:rPr>
        <w:t>o_gaps</w:t>
      </w:r>
      <w:proofErr w:type="spellEnd"/>
      <w:r w:rsidR="00BF7301" w:rsidRPr="00791E0B">
        <w:rPr>
          <w:rFonts w:ascii="Arial" w:hAnsi="Arial" w:cs="Arial"/>
        </w:rPr>
        <w:t xml:space="preserve"> x </w:t>
      </w:r>
      <w:proofErr w:type="spellStart"/>
      <w:r w:rsidR="00BF7301" w:rsidRPr="00791E0B">
        <w:rPr>
          <w:rFonts w:ascii="Arial" w:hAnsi="Arial" w:cs="Arial"/>
        </w:rPr>
        <w:t>K</w:t>
      </w:r>
      <w:r w:rsidR="00BF7301" w:rsidRPr="00791E0B">
        <w:rPr>
          <w:rFonts w:ascii="Arial" w:hAnsi="Arial" w:cs="Arial"/>
          <w:vertAlign w:val="subscript"/>
        </w:rPr>
        <w:t>p</w:t>
      </w:r>
      <w:proofErr w:type="spellEnd"/>
      <w:r w:rsidR="00BF7301" w:rsidRPr="00791E0B">
        <w:rPr>
          <w:rFonts w:ascii="Arial" w:hAnsi="Arial" w:cs="Arial"/>
        </w:rPr>
        <w:t xml:space="preserve">) x </w:t>
      </w:r>
      <w:proofErr w:type="spellStart"/>
      <w:r w:rsidR="00BF7301" w:rsidRPr="00791E0B">
        <w:rPr>
          <w:rFonts w:ascii="Arial" w:hAnsi="Arial" w:cs="Arial"/>
        </w:rPr>
        <w:t>measCycleSCell</w:t>
      </w:r>
      <w:proofErr w:type="spellEnd"/>
      <w:r w:rsidR="00BF7301" w:rsidRPr="00791E0B">
        <w:rPr>
          <w:rFonts w:ascii="Arial" w:hAnsi="Arial" w:cs="Arial"/>
        </w:rPr>
        <w:t xml:space="preserve"> x </w:t>
      </w:r>
      <w:proofErr w:type="spellStart"/>
      <w:r w:rsidR="00BF7301" w:rsidRPr="00791E0B">
        <w:rPr>
          <w:rFonts w:ascii="Arial" w:hAnsi="Arial" w:cs="Arial"/>
        </w:rPr>
        <w:t>CSSF</w:t>
      </w:r>
      <w:r w:rsidR="00BF7301" w:rsidRPr="00791E0B">
        <w:rPr>
          <w:rFonts w:ascii="Arial" w:hAnsi="Arial" w:cs="Arial"/>
          <w:vertAlign w:val="subscript"/>
        </w:rPr>
        <w:t>intra</w:t>
      </w:r>
      <w:proofErr w:type="spellEnd"/>
    </w:p>
    <w:p w14:paraId="13CCE518" w14:textId="1A14156E" w:rsidR="00B226A7" w:rsidRPr="00B226A7" w:rsidRDefault="00B742C0" w:rsidP="00791E0B">
      <w:pPr>
        <w:pStyle w:val="ListParagraph"/>
        <w:spacing w:after="120"/>
        <w:ind w:right="158"/>
        <w:contextualSpacing w:val="0"/>
        <w:jc w:val="both"/>
        <w:rPr>
          <w:rFonts w:ascii="Arial" w:hAnsi="Arial" w:cs="Arial"/>
        </w:rPr>
      </w:pPr>
      <w:r>
        <w:rPr>
          <w:rFonts w:ascii="Arial" w:hAnsi="Arial" w:cs="Arial"/>
        </w:rPr>
        <w:t>T</w:t>
      </w:r>
      <w:r w:rsidR="00B226A7" w:rsidRPr="00B226A7">
        <w:rPr>
          <w:rFonts w:ascii="Arial" w:hAnsi="Arial" w:cs="Arial"/>
        </w:rPr>
        <w:t>he following parameters influence the value of the sample rate X (i.e. L1 measurement period):</w:t>
      </w:r>
    </w:p>
    <w:p w14:paraId="0C0122B2" w14:textId="77777777" w:rsidR="00323842" w:rsidRPr="00804AD6" w:rsidRDefault="00323842" w:rsidP="00323842">
      <w:pPr>
        <w:pStyle w:val="ListParagraph"/>
        <w:numPr>
          <w:ilvl w:val="1"/>
          <w:numId w:val="11"/>
        </w:numPr>
        <w:spacing w:after="120"/>
        <w:ind w:right="158"/>
        <w:contextualSpacing w:val="0"/>
        <w:jc w:val="both"/>
        <w:rPr>
          <w:rFonts w:ascii="Arial" w:hAnsi="Arial" w:cs="Arial"/>
        </w:rPr>
      </w:pPr>
      <w:proofErr w:type="spellStart"/>
      <w:r w:rsidRPr="00804AD6">
        <w:rPr>
          <w:rFonts w:ascii="Arial" w:hAnsi="Arial" w:cs="Arial"/>
        </w:rPr>
        <w:t>CSSF</w:t>
      </w:r>
      <w:r w:rsidRPr="00804AD6">
        <w:rPr>
          <w:rFonts w:ascii="Arial" w:hAnsi="Arial" w:cs="Arial"/>
          <w:vertAlign w:val="subscript"/>
        </w:rPr>
        <w:t>intra</w:t>
      </w:r>
      <w:proofErr w:type="spellEnd"/>
      <w:r w:rsidRPr="00804AD6">
        <w:rPr>
          <w:rFonts w:ascii="Arial" w:hAnsi="Arial" w:cs="Arial"/>
        </w:rPr>
        <w:t xml:space="preserve">: it is a carrier specific scaling factor and is determined according to </w:t>
      </w:r>
      <w:proofErr w:type="spellStart"/>
      <w:r w:rsidRPr="00804AD6">
        <w:rPr>
          <w:rFonts w:ascii="Arial" w:hAnsi="Arial" w:cs="Arial"/>
        </w:rPr>
        <w:t>CSSF</w:t>
      </w:r>
      <w:r w:rsidRPr="00804AD6">
        <w:rPr>
          <w:rFonts w:ascii="Arial" w:hAnsi="Arial" w:cs="Arial"/>
          <w:vertAlign w:val="subscript"/>
        </w:rPr>
        <w:t>outside_gap,i</w:t>
      </w:r>
      <w:proofErr w:type="spellEnd"/>
      <w:r w:rsidRPr="00804AD6">
        <w:rPr>
          <w:rFonts w:ascii="Arial" w:hAnsi="Arial" w:cs="Arial"/>
          <w:vertAlign w:val="subscript"/>
        </w:rPr>
        <w:t xml:space="preserve"> </w:t>
      </w:r>
      <w:r w:rsidRPr="00804AD6">
        <w:rPr>
          <w:rFonts w:ascii="Arial" w:hAnsi="Arial" w:cs="Arial"/>
        </w:rPr>
        <w:t>in clause 9.1.5.1</w:t>
      </w:r>
      <w:r>
        <w:rPr>
          <w:rFonts w:ascii="Arial" w:hAnsi="Arial" w:cs="Arial"/>
        </w:rPr>
        <w:t xml:space="preserve"> TS38.133</w:t>
      </w:r>
      <w:r w:rsidRPr="00804AD6">
        <w:rPr>
          <w:rFonts w:ascii="Arial" w:hAnsi="Arial" w:cs="Arial"/>
        </w:rPr>
        <w:t xml:space="preserve"> for measurement conducted outside measurement gaps, i.e. when intra-frequency SMTC is fully non overlapping or partially overlapping with measurement gaps, or according to </w:t>
      </w:r>
      <w:proofErr w:type="spellStart"/>
      <w:r w:rsidRPr="00804AD6">
        <w:rPr>
          <w:rFonts w:ascii="Arial" w:hAnsi="Arial" w:cs="Arial"/>
        </w:rPr>
        <w:t>CSSF</w:t>
      </w:r>
      <w:r w:rsidRPr="00804AD6">
        <w:rPr>
          <w:rFonts w:ascii="Arial" w:hAnsi="Arial" w:cs="Arial"/>
          <w:vertAlign w:val="subscript"/>
        </w:rPr>
        <w:t>within_gap,i</w:t>
      </w:r>
      <w:proofErr w:type="spellEnd"/>
      <w:r w:rsidRPr="00804AD6">
        <w:rPr>
          <w:rFonts w:ascii="Arial" w:hAnsi="Arial" w:cs="Arial"/>
          <w:vertAlign w:val="subscript"/>
        </w:rPr>
        <w:t xml:space="preserve"> </w:t>
      </w:r>
      <w:r w:rsidRPr="00804AD6">
        <w:rPr>
          <w:rFonts w:ascii="Arial" w:hAnsi="Arial" w:cs="Arial"/>
        </w:rPr>
        <w:t>in clause 9.1.5.2</w:t>
      </w:r>
      <w:r>
        <w:rPr>
          <w:rFonts w:ascii="Arial" w:hAnsi="Arial" w:cs="Arial"/>
        </w:rPr>
        <w:t xml:space="preserve"> TS38.133</w:t>
      </w:r>
      <w:r w:rsidRPr="00804AD6">
        <w:rPr>
          <w:rFonts w:ascii="Arial" w:hAnsi="Arial" w:cs="Arial"/>
        </w:rPr>
        <w:t xml:space="preserve"> for measurement conducted within measurement gaps, i.e.</w:t>
      </w:r>
      <w:r>
        <w:rPr>
          <w:rFonts w:ascii="Arial" w:hAnsi="Arial" w:cs="Arial"/>
        </w:rPr>
        <w:t>,</w:t>
      </w:r>
      <w:r w:rsidRPr="00804AD6">
        <w:rPr>
          <w:rFonts w:ascii="Arial" w:hAnsi="Arial" w:cs="Arial"/>
        </w:rPr>
        <w:t xml:space="preserve"> when intra-frequency SMTC is fully overlapping with measurement gaps.</w:t>
      </w:r>
    </w:p>
    <w:p w14:paraId="06DCBCFA" w14:textId="73F3F50D" w:rsidR="00B226A7" w:rsidRPr="00B226A7" w:rsidRDefault="00B226A7" w:rsidP="00323842">
      <w:pPr>
        <w:pStyle w:val="ListParagraph"/>
        <w:numPr>
          <w:ilvl w:val="1"/>
          <w:numId w:val="11"/>
        </w:numPr>
        <w:spacing w:after="120"/>
        <w:ind w:right="158"/>
        <w:contextualSpacing w:val="0"/>
        <w:jc w:val="both"/>
        <w:rPr>
          <w:rFonts w:ascii="Arial" w:hAnsi="Arial" w:cs="Arial"/>
        </w:rPr>
      </w:pPr>
      <w:proofErr w:type="spellStart"/>
      <w:r w:rsidRPr="00B226A7">
        <w:rPr>
          <w:rFonts w:ascii="Arial" w:hAnsi="Arial" w:cs="Arial"/>
        </w:rPr>
        <w:t>Kp</w:t>
      </w:r>
      <w:proofErr w:type="spellEnd"/>
      <w:r w:rsidRPr="00B226A7">
        <w:rPr>
          <w:rFonts w:ascii="Arial" w:hAnsi="Arial" w:cs="Arial"/>
        </w:rPr>
        <w:t xml:space="preserve"> in section 9.2.5.1 TS38.133</w:t>
      </w:r>
    </w:p>
    <w:p w14:paraId="5D4A86A1" w14:textId="38917C95" w:rsidR="00B226A7" w:rsidRDefault="00B226A7" w:rsidP="00323842">
      <w:pPr>
        <w:pStyle w:val="ListParagraph"/>
        <w:numPr>
          <w:ilvl w:val="1"/>
          <w:numId w:val="11"/>
        </w:numPr>
        <w:spacing w:after="120"/>
        <w:ind w:right="158"/>
        <w:contextualSpacing w:val="0"/>
        <w:jc w:val="both"/>
        <w:rPr>
          <w:rFonts w:ascii="Arial" w:hAnsi="Arial" w:cs="Arial"/>
        </w:rPr>
      </w:pPr>
      <w:proofErr w:type="spellStart"/>
      <w:r w:rsidRPr="00B226A7">
        <w:rPr>
          <w:rFonts w:ascii="Arial" w:hAnsi="Arial" w:cs="Arial"/>
        </w:rPr>
        <w:t>measCycleSCell</w:t>
      </w:r>
      <w:proofErr w:type="spellEnd"/>
    </w:p>
    <w:p w14:paraId="40652450" w14:textId="2D45FF05" w:rsidR="00B713EF" w:rsidRPr="00B713EF" w:rsidRDefault="00B713EF" w:rsidP="00323842">
      <w:pPr>
        <w:pStyle w:val="ListParagraph"/>
        <w:numPr>
          <w:ilvl w:val="1"/>
          <w:numId w:val="11"/>
        </w:numPr>
        <w:spacing w:after="120"/>
        <w:ind w:right="158"/>
        <w:contextualSpacing w:val="0"/>
        <w:jc w:val="both"/>
        <w:rPr>
          <w:rFonts w:ascii="Arial" w:hAnsi="Arial" w:cs="Arial"/>
        </w:rPr>
      </w:pPr>
      <w:proofErr w:type="spellStart"/>
      <w:r w:rsidRPr="00B713EF">
        <w:rPr>
          <w:rFonts w:ascii="Arial" w:hAnsi="Arial" w:cs="Arial"/>
        </w:rPr>
        <w:t>M</w:t>
      </w:r>
      <w:r w:rsidRPr="00B713EF">
        <w:rPr>
          <w:rFonts w:ascii="Arial" w:hAnsi="Arial" w:cs="Arial"/>
          <w:vertAlign w:val="subscript"/>
        </w:rPr>
        <w:t>meas_period_w</w:t>
      </w:r>
      <w:proofErr w:type="spellEnd"/>
      <w:r w:rsidRPr="00B713EF">
        <w:rPr>
          <w:rFonts w:ascii="Arial" w:hAnsi="Arial" w:cs="Arial"/>
          <w:vertAlign w:val="subscript"/>
        </w:rPr>
        <w:t>/</w:t>
      </w:r>
      <w:proofErr w:type="spellStart"/>
      <w:r w:rsidRPr="00B713EF">
        <w:rPr>
          <w:rFonts w:ascii="Arial" w:hAnsi="Arial" w:cs="Arial"/>
          <w:vertAlign w:val="subscript"/>
        </w:rPr>
        <w:t>o_gaps</w:t>
      </w:r>
      <w:proofErr w:type="spellEnd"/>
      <w:r w:rsidRPr="00B713EF">
        <w:rPr>
          <w:rFonts w:ascii="Arial" w:hAnsi="Arial" w:cs="Arial"/>
          <w:vertAlign w:val="subscript"/>
        </w:rPr>
        <w:t xml:space="preserve"> </w:t>
      </w:r>
      <w:r w:rsidRPr="00B713EF">
        <w:rPr>
          <w:rFonts w:ascii="Arial" w:hAnsi="Arial" w:cs="Arial"/>
        </w:rPr>
        <w:t>(FR2 only) in section 9.2.5.1 TS38.133</w:t>
      </w:r>
    </w:p>
    <w:p w14:paraId="5E4713E1" w14:textId="3127DBD3" w:rsidR="0067409D" w:rsidRDefault="00B226A7" w:rsidP="00323842">
      <w:pPr>
        <w:pStyle w:val="ListParagraph"/>
        <w:numPr>
          <w:ilvl w:val="0"/>
          <w:numId w:val="11"/>
        </w:numPr>
        <w:spacing w:after="120"/>
        <w:ind w:right="158"/>
        <w:contextualSpacing w:val="0"/>
        <w:jc w:val="both"/>
        <w:rPr>
          <w:rFonts w:ascii="Arial" w:hAnsi="Arial" w:cs="Arial"/>
        </w:rPr>
      </w:pPr>
      <w:r w:rsidRPr="00B226A7">
        <w:rPr>
          <w:rFonts w:ascii="Arial" w:hAnsi="Arial" w:cs="Arial"/>
        </w:rPr>
        <w:t xml:space="preserve">For intra-frequency measurement with MG, </w:t>
      </w:r>
      <w:r w:rsidR="0067409D">
        <w:rPr>
          <w:rFonts w:ascii="Arial" w:hAnsi="Arial" w:cs="Arial"/>
        </w:rPr>
        <w:t xml:space="preserve">the measurement period defined in </w:t>
      </w:r>
      <w:r w:rsidR="00791E0B">
        <w:rPr>
          <w:rFonts w:ascii="Arial" w:hAnsi="Arial" w:cs="Arial"/>
        </w:rPr>
        <w:t xml:space="preserve">RAN4 </w:t>
      </w:r>
      <w:r w:rsidR="00791E0B" w:rsidRPr="00791E0B">
        <w:rPr>
          <w:rFonts w:ascii="Arial" w:hAnsi="Arial" w:cs="Arial"/>
        </w:rPr>
        <w:t>spec</w:t>
      </w:r>
      <w:r w:rsidR="00791E0B">
        <w:rPr>
          <w:rFonts w:ascii="Arial" w:hAnsi="Arial" w:cs="Arial"/>
        </w:rPr>
        <w:t>ification</w:t>
      </w:r>
      <w:r w:rsidR="00791E0B" w:rsidRPr="00791E0B">
        <w:rPr>
          <w:rFonts w:ascii="Arial" w:hAnsi="Arial" w:cs="Arial"/>
        </w:rPr>
        <w:t xml:space="preserve"> is as follow</w:t>
      </w:r>
      <w:r w:rsidR="00791E0B">
        <w:rPr>
          <w:rFonts w:ascii="Arial" w:hAnsi="Arial" w:cs="Arial"/>
        </w:rPr>
        <w:t>ing:</w:t>
      </w:r>
    </w:p>
    <w:p w14:paraId="46D04C2F" w14:textId="7D8F1CDC" w:rsidR="0067409D" w:rsidRPr="00791E0B" w:rsidRDefault="00172AFD" w:rsidP="00791E0B">
      <w:pPr>
        <w:pStyle w:val="ListParagraph"/>
        <w:spacing w:after="120"/>
        <w:ind w:left="1136" w:right="158"/>
        <w:contextualSpacing w:val="0"/>
        <w:jc w:val="both"/>
        <w:rPr>
          <w:rFonts w:ascii="Arial" w:hAnsi="Arial"/>
          <w:vertAlign w:val="subscript"/>
        </w:rPr>
      </w:pPr>
      <w:r w:rsidRPr="00791E0B">
        <w:rPr>
          <w:rFonts w:ascii="Arial" w:hAnsi="Arial"/>
          <w:bCs/>
        </w:rPr>
        <w:t xml:space="preserve">In FR1, </w:t>
      </w:r>
      <w:proofErr w:type="spellStart"/>
      <w:r w:rsidRPr="00791E0B">
        <w:rPr>
          <w:rFonts w:ascii="Arial" w:hAnsi="Arial"/>
          <w:bCs/>
        </w:rPr>
        <w:t>T</w:t>
      </w:r>
      <w:r w:rsidRPr="00791E0B">
        <w:rPr>
          <w:rFonts w:ascii="Arial" w:hAnsi="Arial"/>
          <w:bCs/>
          <w:vertAlign w:val="subscript"/>
        </w:rPr>
        <w:t>SSB_measurement_period_intra</w:t>
      </w:r>
      <w:proofErr w:type="spellEnd"/>
      <w:r w:rsidRPr="00791E0B">
        <w:rPr>
          <w:rFonts w:ascii="Arial" w:hAnsi="Arial"/>
          <w:bCs/>
        </w:rPr>
        <w:t xml:space="preserve"> = </w:t>
      </w:r>
      <w:r w:rsidR="00462DE0" w:rsidRPr="00791E0B">
        <w:rPr>
          <w:rFonts w:ascii="Arial" w:hAnsi="Arial"/>
        </w:rPr>
        <w:t xml:space="preserve">max(200ms, 5 x max(MGRP, SMTC period)) x </w:t>
      </w:r>
      <w:proofErr w:type="spellStart"/>
      <w:r w:rsidR="00462DE0" w:rsidRPr="00791E0B">
        <w:rPr>
          <w:rFonts w:ascii="Arial" w:hAnsi="Arial"/>
        </w:rPr>
        <w:t>CSSF</w:t>
      </w:r>
      <w:r w:rsidR="00462DE0" w:rsidRPr="00791E0B">
        <w:rPr>
          <w:rFonts w:ascii="Arial" w:hAnsi="Arial"/>
          <w:vertAlign w:val="subscript"/>
        </w:rPr>
        <w:t>intra</w:t>
      </w:r>
      <w:proofErr w:type="spellEnd"/>
    </w:p>
    <w:p w14:paraId="3AC39DF2" w14:textId="4E8604D4" w:rsidR="00462DE0" w:rsidRPr="00791E0B" w:rsidRDefault="00462DE0" w:rsidP="00791E0B">
      <w:pPr>
        <w:pStyle w:val="ListParagraph"/>
        <w:spacing w:after="120"/>
        <w:ind w:left="1136" w:right="158"/>
        <w:contextualSpacing w:val="0"/>
        <w:jc w:val="both"/>
        <w:rPr>
          <w:rFonts w:ascii="Arial" w:hAnsi="Arial" w:cs="Arial"/>
        </w:rPr>
      </w:pPr>
      <w:r w:rsidRPr="00791E0B">
        <w:rPr>
          <w:rFonts w:ascii="Arial" w:hAnsi="Arial"/>
          <w:bCs/>
        </w:rPr>
        <w:t xml:space="preserve">In FR2, </w:t>
      </w:r>
      <w:proofErr w:type="spellStart"/>
      <w:r w:rsidRPr="00791E0B">
        <w:rPr>
          <w:rFonts w:ascii="Arial" w:hAnsi="Arial"/>
          <w:bCs/>
        </w:rPr>
        <w:t>T</w:t>
      </w:r>
      <w:r w:rsidRPr="00791E0B">
        <w:rPr>
          <w:rFonts w:ascii="Arial" w:hAnsi="Arial"/>
          <w:bCs/>
          <w:vertAlign w:val="subscript"/>
        </w:rPr>
        <w:t>SSB_measurement_period_intra</w:t>
      </w:r>
      <w:proofErr w:type="spellEnd"/>
      <w:r w:rsidRPr="00791E0B">
        <w:rPr>
          <w:rFonts w:ascii="Arial" w:hAnsi="Arial"/>
          <w:bCs/>
        </w:rPr>
        <w:t xml:space="preserve"> = </w:t>
      </w:r>
      <w:r w:rsidR="00135EC1" w:rsidRPr="00791E0B">
        <w:rPr>
          <w:rFonts w:ascii="Arial" w:hAnsi="Arial"/>
        </w:rPr>
        <w:t xml:space="preserve">max(400ms, </w:t>
      </w:r>
      <w:proofErr w:type="spellStart"/>
      <w:r w:rsidR="00135EC1" w:rsidRPr="00791E0B">
        <w:rPr>
          <w:rFonts w:ascii="Arial" w:hAnsi="Arial"/>
        </w:rPr>
        <w:t>M</w:t>
      </w:r>
      <w:r w:rsidR="00135EC1" w:rsidRPr="00791E0B">
        <w:rPr>
          <w:rFonts w:ascii="Arial" w:hAnsi="Arial"/>
          <w:vertAlign w:val="subscript"/>
        </w:rPr>
        <w:t>meas_period</w:t>
      </w:r>
      <w:proofErr w:type="spellEnd"/>
      <w:r w:rsidR="00135EC1" w:rsidRPr="00791E0B">
        <w:rPr>
          <w:rFonts w:ascii="Arial" w:hAnsi="Arial"/>
          <w:vertAlign w:val="subscript"/>
        </w:rPr>
        <w:t xml:space="preserve"> </w:t>
      </w:r>
      <w:proofErr w:type="spellStart"/>
      <w:r w:rsidR="00135EC1" w:rsidRPr="00791E0B">
        <w:rPr>
          <w:rFonts w:ascii="Arial" w:hAnsi="Arial"/>
          <w:vertAlign w:val="subscript"/>
        </w:rPr>
        <w:t>with_gaps</w:t>
      </w:r>
      <w:proofErr w:type="spellEnd"/>
      <w:r w:rsidR="00135EC1" w:rsidRPr="00791E0B">
        <w:rPr>
          <w:rFonts w:ascii="Arial" w:hAnsi="Arial"/>
        </w:rPr>
        <w:t xml:space="preserve"> x max(MGRP, SMTC period)) x </w:t>
      </w:r>
      <w:proofErr w:type="spellStart"/>
      <w:r w:rsidR="00135EC1" w:rsidRPr="00791E0B">
        <w:rPr>
          <w:rFonts w:ascii="Arial" w:hAnsi="Arial"/>
        </w:rPr>
        <w:t>CSSF</w:t>
      </w:r>
      <w:r w:rsidR="00135EC1" w:rsidRPr="00791E0B">
        <w:rPr>
          <w:rFonts w:ascii="Arial" w:hAnsi="Arial"/>
          <w:vertAlign w:val="subscript"/>
        </w:rPr>
        <w:t>intra</w:t>
      </w:r>
      <w:proofErr w:type="spellEnd"/>
    </w:p>
    <w:p w14:paraId="0F1BB717" w14:textId="0F86D696" w:rsidR="00B226A7" w:rsidRPr="00B226A7" w:rsidRDefault="0067409D" w:rsidP="00791E0B">
      <w:pPr>
        <w:pStyle w:val="ListParagraph"/>
        <w:spacing w:after="120"/>
        <w:ind w:right="158"/>
        <w:contextualSpacing w:val="0"/>
        <w:jc w:val="both"/>
        <w:rPr>
          <w:rFonts w:ascii="Arial" w:hAnsi="Arial" w:cs="Arial"/>
        </w:rPr>
      </w:pPr>
      <w:r>
        <w:rPr>
          <w:rFonts w:ascii="Arial" w:hAnsi="Arial" w:cs="Arial"/>
        </w:rPr>
        <w:t>T</w:t>
      </w:r>
      <w:r w:rsidR="00B226A7" w:rsidRPr="00B226A7">
        <w:rPr>
          <w:rFonts w:ascii="Arial" w:hAnsi="Arial" w:cs="Arial"/>
        </w:rPr>
        <w:t>he following parameters influence the value of the sample rate X (i.e. L1 measurement period):</w:t>
      </w:r>
    </w:p>
    <w:p w14:paraId="354BB6B6" w14:textId="554AAC55" w:rsidR="00B226A7" w:rsidRPr="00B226A7" w:rsidRDefault="00B226A7" w:rsidP="00323842">
      <w:pPr>
        <w:pStyle w:val="ListParagraph"/>
        <w:numPr>
          <w:ilvl w:val="1"/>
          <w:numId w:val="11"/>
        </w:numPr>
        <w:spacing w:after="120"/>
        <w:ind w:right="158"/>
        <w:contextualSpacing w:val="0"/>
        <w:jc w:val="both"/>
        <w:rPr>
          <w:rFonts w:ascii="Arial" w:hAnsi="Arial" w:cs="Arial"/>
        </w:rPr>
      </w:pPr>
      <w:proofErr w:type="spellStart"/>
      <w:r w:rsidRPr="00B226A7">
        <w:rPr>
          <w:rFonts w:ascii="Arial" w:hAnsi="Arial" w:cs="Arial"/>
        </w:rPr>
        <w:t>CSSF</w:t>
      </w:r>
      <w:r w:rsidRPr="00B226A7">
        <w:rPr>
          <w:rFonts w:ascii="Arial" w:hAnsi="Arial" w:cs="Arial"/>
          <w:vertAlign w:val="subscript"/>
        </w:rPr>
        <w:t>intra</w:t>
      </w:r>
      <w:proofErr w:type="spellEnd"/>
      <w:r w:rsidR="00323842" w:rsidRPr="00323842">
        <w:rPr>
          <w:rFonts w:ascii="Arial" w:hAnsi="Arial" w:cs="Arial"/>
        </w:rPr>
        <w:t>:</w:t>
      </w:r>
      <w:r w:rsidR="00323842">
        <w:rPr>
          <w:rFonts w:ascii="Arial" w:hAnsi="Arial" w:cs="Arial"/>
          <w:vertAlign w:val="subscript"/>
        </w:rPr>
        <w:t xml:space="preserve"> </w:t>
      </w:r>
      <w:r w:rsidR="00323842" w:rsidRPr="00323842">
        <w:rPr>
          <w:rFonts w:ascii="Arial" w:hAnsi="Arial" w:cs="Arial"/>
        </w:rPr>
        <w:t xml:space="preserve">it is a carrier specific scaling factor and is determined according to </w:t>
      </w:r>
      <w:proofErr w:type="spellStart"/>
      <w:r w:rsidR="00323842" w:rsidRPr="00323842">
        <w:rPr>
          <w:rFonts w:ascii="Arial" w:hAnsi="Arial" w:cs="Arial"/>
        </w:rPr>
        <w:t>CSSF</w:t>
      </w:r>
      <w:r w:rsidR="00323842" w:rsidRPr="00323842">
        <w:rPr>
          <w:rFonts w:ascii="Arial" w:hAnsi="Arial" w:cs="Arial"/>
          <w:vertAlign w:val="subscript"/>
        </w:rPr>
        <w:t>within_gap,i</w:t>
      </w:r>
      <w:proofErr w:type="spellEnd"/>
      <w:r w:rsidR="00323842" w:rsidRPr="00323842">
        <w:rPr>
          <w:rFonts w:ascii="Arial" w:hAnsi="Arial" w:cs="Arial"/>
          <w:vertAlign w:val="subscript"/>
        </w:rPr>
        <w:t xml:space="preserve"> </w:t>
      </w:r>
      <w:r w:rsidR="00323842" w:rsidRPr="00323842">
        <w:rPr>
          <w:rFonts w:ascii="Arial" w:hAnsi="Arial" w:cs="Arial"/>
        </w:rPr>
        <w:t>in clause 9.1.5.2</w:t>
      </w:r>
      <w:r w:rsidR="00323842">
        <w:rPr>
          <w:rFonts w:ascii="Arial" w:hAnsi="Arial" w:cs="Arial"/>
        </w:rPr>
        <w:t xml:space="preserve"> TS38.133</w:t>
      </w:r>
      <w:r w:rsidR="00323842" w:rsidRPr="00323842">
        <w:rPr>
          <w:rFonts w:ascii="Arial" w:hAnsi="Arial" w:cs="Arial"/>
        </w:rPr>
        <w:t xml:space="preserve"> for measurement conducted within measurement gaps.</w:t>
      </w:r>
    </w:p>
    <w:p w14:paraId="34AD374A" w14:textId="493D05B8" w:rsidR="00B226A7" w:rsidRPr="00B226A7" w:rsidRDefault="00B226A7" w:rsidP="00323842">
      <w:pPr>
        <w:pStyle w:val="ListParagraph"/>
        <w:numPr>
          <w:ilvl w:val="1"/>
          <w:numId w:val="11"/>
        </w:numPr>
        <w:spacing w:after="120"/>
        <w:ind w:right="158"/>
        <w:contextualSpacing w:val="0"/>
        <w:jc w:val="both"/>
        <w:rPr>
          <w:rFonts w:ascii="Arial" w:hAnsi="Arial" w:cs="Arial"/>
        </w:rPr>
      </w:pPr>
      <w:r w:rsidRPr="00B226A7">
        <w:rPr>
          <w:rFonts w:ascii="Arial" w:hAnsi="Arial" w:cs="Arial"/>
        </w:rPr>
        <w:t>SMTC periodicity</w:t>
      </w:r>
      <w:r w:rsidR="00804AD6">
        <w:rPr>
          <w:rFonts w:ascii="Arial" w:hAnsi="Arial" w:cs="Arial"/>
        </w:rPr>
        <w:t xml:space="preserve"> (</w:t>
      </w:r>
      <w:r w:rsidR="00804AD6" w:rsidRPr="00804AD6">
        <w:rPr>
          <w:rFonts w:ascii="Arial" w:hAnsi="Arial" w:cs="Arial"/>
        </w:rPr>
        <w:t>the SMTC period</w:t>
      </w:r>
      <w:r w:rsidR="00804AD6">
        <w:rPr>
          <w:rFonts w:ascii="Arial" w:hAnsi="Arial" w:cs="Arial"/>
        </w:rPr>
        <w:t>icity</w:t>
      </w:r>
      <w:r w:rsidR="00804AD6" w:rsidRPr="00804AD6">
        <w:rPr>
          <w:rFonts w:ascii="Arial" w:hAnsi="Arial" w:cs="Arial"/>
        </w:rPr>
        <w:t xml:space="preserve"> in the requirement is the one used by the cell being </w:t>
      </w:r>
      <w:r w:rsidR="00804AD6">
        <w:rPr>
          <w:rFonts w:ascii="Arial" w:hAnsi="Arial" w:cs="Arial"/>
        </w:rPr>
        <w:t>measured, i.e., SMTC1 or SMTC2)</w:t>
      </w:r>
    </w:p>
    <w:p w14:paraId="213DC82E" w14:textId="77777777" w:rsidR="00B713EF" w:rsidRDefault="00B226A7" w:rsidP="00323842">
      <w:pPr>
        <w:pStyle w:val="ListParagraph"/>
        <w:numPr>
          <w:ilvl w:val="1"/>
          <w:numId w:val="11"/>
        </w:numPr>
        <w:spacing w:after="120"/>
        <w:ind w:right="158"/>
        <w:contextualSpacing w:val="0"/>
        <w:jc w:val="both"/>
        <w:rPr>
          <w:rFonts w:ascii="Arial" w:hAnsi="Arial" w:cs="Arial"/>
        </w:rPr>
      </w:pPr>
      <w:r w:rsidRPr="00B226A7">
        <w:rPr>
          <w:rFonts w:ascii="Arial" w:hAnsi="Arial" w:cs="Arial"/>
        </w:rPr>
        <w:t>MGRP</w:t>
      </w:r>
    </w:p>
    <w:p w14:paraId="763C69F8" w14:textId="3CC30905" w:rsidR="00B713EF" w:rsidRPr="00B713EF" w:rsidRDefault="00B713EF" w:rsidP="00323842">
      <w:pPr>
        <w:pStyle w:val="ListParagraph"/>
        <w:numPr>
          <w:ilvl w:val="1"/>
          <w:numId w:val="11"/>
        </w:numPr>
        <w:spacing w:after="120"/>
        <w:ind w:right="158"/>
        <w:contextualSpacing w:val="0"/>
        <w:jc w:val="both"/>
        <w:rPr>
          <w:rFonts w:ascii="Arial" w:hAnsi="Arial" w:cs="Arial"/>
        </w:rPr>
      </w:pPr>
      <w:proofErr w:type="spellStart"/>
      <w:r w:rsidRPr="00B713EF">
        <w:rPr>
          <w:rFonts w:ascii="Arial" w:hAnsi="Arial" w:cs="Arial"/>
        </w:rPr>
        <w:t>M</w:t>
      </w:r>
      <w:r w:rsidRPr="00B713EF">
        <w:rPr>
          <w:rFonts w:ascii="Arial" w:hAnsi="Arial" w:cs="Arial"/>
          <w:vertAlign w:val="subscript"/>
        </w:rPr>
        <w:t>meas_period</w:t>
      </w:r>
      <w:proofErr w:type="spellEnd"/>
      <w:r w:rsidRPr="00B713EF">
        <w:rPr>
          <w:rFonts w:ascii="Arial" w:hAnsi="Arial" w:cs="Arial"/>
          <w:vertAlign w:val="subscript"/>
        </w:rPr>
        <w:t xml:space="preserve"> </w:t>
      </w:r>
      <w:proofErr w:type="spellStart"/>
      <w:r w:rsidRPr="00B713EF">
        <w:rPr>
          <w:rFonts w:ascii="Arial" w:hAnsi="Arial" w:cs="Arial"/>
          <w:vertAlign w:val="subscript"/>
        </w:rPr>
        <w:t>with_gaps</w:t>
      </w:r>
      <w:proofErr w:type="spellEnd"/>
      <w:r w:rsidRPr="00B713EF">
        <w:rPr>
          <w:rFonts w:ascii="Arial" w:hAnsi="Arial" w:cs="Arial"/>
        </w:rPr>
        <w:t xml:space="preserve"> </w:t>
      </w:r>
      <w:r w:rsidRPr="00B713EF">
        <w:rPr>
          <w:rFonts w:ascii="Arial" w:eastAsia="Times New Roman" w:hAnsi="Arial" w:cs="Arial"/>
          <w:position w:val="-2"/>
        </w:rPr>
        <w:t>(FR2 only) in section 9.2.6.2 TS38.133</w:t>
      </w:r>
    </w:p>
    <w:p w14:paraId="770D8591" w14:textId="24BE4EEA" w:rsidR="00791E0B" w:rsidRPr="00791E0B" w:rsidRDefault="00120677" w:rsidP="00791E0B">
      <w:pPr>
        <w:pStyle w:val="ListParagraph"/>
        <w:numPr>
          <w:ilvl w:val="1"/>
          <w:numId w:val="11"/>
        </w:numPr>
        <w:spacing w:after="120"/>
        <w:ind w:right="158"/>
        <w:contextualSpacing w:val="0"/>
        <w:jc w:val="both"/>
        <w:rPr>
          <w:rFonts w:ascii="Arial" w:hAnsi="Arial" w:cs="Arial"/>
        </w:rPr>
      </w:pPr>
      <w:r w:rsidRPr="00120677">
        <w:rPr>
          <w:rFonts w:ascii="Arial" w:eastAsia="Times New Roman" w:hAnsi="Arial" w:cs="Arial"/>
          <w:position w:val="-2"/>
        </w:rPr>
        <w:t>Lower bound 200ms and 400ms in section 9.2.</w:t>
      </w:r>
      <w:r w:rsidR="004F69CE">
        <w:rPr>
          <w:rFonts w:ascii="Arial" w:eastAsia="Times New Roman" w:hAnsi="Arial" w:cs="Arial"/>
          <w:position w:val="-2"/>
        </w:rPr>
        <w:t>6</w:t>
      </w:r>
      <w:r w:rsidRPr="00120677">
        <w:rPr>
          <w:rFonts w:ascii="Arial" w:eastAsia="Times New Roman" w:hAnsi="Arial" w:cs="Arial"/>
          <w:position w:val="-2"/>
        </w:rPr>
        <w:t>.</w:t>
      </w:r>
      <w:r w:rsidR="004F69CE">
        <w:rPr>
          <w:rFonts w:ascii="Arial" w:eastAsia="Times New Roman" w:hAnsi="Arial" w:cs="Arial"/>
          <w:position w:val="-2"/>
        </w:rPr>
        <w:t>3</w:t>
      </w:r>
      <w:r w:rsidRPr="00120677">
        <w:rPr>
          <w:rFonts w:ascii="Arial" w:eastAsia="Times New Roman" w:hAnsi="Arial" w:cs="Arial"/>
          <w:position w:val="-2"/>
        </w:rPr>
        <w:t xml:space="preserve"> TS38.133</w:t>
      </w:r>
    </w:p>
    <w:p w14:paraId="0B30126E" w14:textId="3D17D395" w:rsidR="002D6B8F" w:rsidRPr="002D6B8F" w:rsidRDefault="002D6B8F" w:rsidP="00323842">
      <w:pPr>
        <w:spacing w:after="120"/>
        <w:jc w:val="both"/>
        <w:rPr>
          <w:rFonts w:ascii="Arial" w:hAnsi="Arial" w:cs="Arial"/>
        </w:rPr>
      </w:pPr>
      <w:r w:rsidRPr="002D6B8F">
        <w:rPr>
          <w:rFonts w:ascii="Arial" w:hAnsi="Arial" w:cs="Arial"/>
        </w:rPr>
        <w:t>Question 2 from RAN2: Could RAN4 further indicate if these parameters are changeable by the L1/L2 operation (e.g.</w:t>
      </w:r>
      <w:r w:rsidR="00157F23">
        <w:rPr>
          <w:rFonts w:ascii="Arial" w:hAnsi="Arial" w:cs="Arial"/>
        </w:rPr>
        <w:t>,</w:t>
      </w:r>
      <w:r w:rsidRPr="002D6B8F">
        <w:rPr>
          <w:rFonts w:ascii="Arial" w:hAnsi="Arial" w:cs="Arial"/>
        </w:rPr>
        <w:t xml:space="preserve"> BWP switching or </w:t>
      </w:r>
      <w:proofErr w:type="spellStart"/>
      <w:r w:rsidRPr="002D6B8F">
        <w:rPr>
          <w:rFonts w:ascii="Arial" w:hAnsi="Arial" w:cs="Arial"/>
        </w:rPr>
        <w:t>SCell</w:t>
      </w:r>
      <w:proofErr w:type="spellEnd"/>
      <w:r w:rsidRPr="002D6B8F">
        <w:rPr>
          <w:rFonts w:ascii="Arial" w:hAnsi="Arial" w:cs="Arial"/>
        </w:rPr>
        <w:t xml:space="preserve"> activation/deactivation)?</w:t>
      </w:r>
    </w:p>
    <w:p w14:paraId="7CFAA792" w14:textId="7E262898" w:rsidR="00A22758" w:rsidRDefault="002D6B8F" w:rsidP="00323842">
      <w:pPr>
        <w:spacing w:after="120"/>
        <w:jc w:val="both"/>
        <w:rPr>
          <w:rFonts w:ascii="Arial" w:hAnsi="Arial" w:cs="Arial"/>
        </w:rPr>
      </w:pPr>
      <w:r w:rsidRPr="002D6B8F">
        <w:rPr>
          <w:rFonts w:ascii="Arial" w:hAnsi="Arial" w:cs="Arial"/>
        </w:rPr>
        <w:t>[RAN4’s answer]:</w:t>
      </w:r>
    </w:p>
    <w:p w14:paraId="4E3FAA4D" w14:textId="5FB6AD60" w:rsidR="002D6B8F" w:rsidRDefault="002D6B8F" w:rsidP="00157F23">
      <w:pPr>
        <w:spacing w:after="120"/>
        <w:ind w:left="284"/>
        <w:jc w:val="both"/>
        <w:rPr>
          <w:rFonts w:ascii="Arial" w:hAnsi="Arial" w:cs="Arial"/>
        </w:rPr>
      </w:pPr>
      <w:r w:rsidRPr="002D6B8F">
        <w:rPr>
          <w:rFonts w:ascii="Arial" w:hAnsi="Arial" w:cs="Arial"/>
        </w:rPr>
        <w:t xml:space="preserve">The parameters, e.g., </w:t>
      </w:r>
      <w:proofErr w:type="spellStart"/>
      <w:r w:rsidRPr="002D6B8F">
        <w:rPr>
          <w:rFonts w:ascii="Arial" w:hAnsi="Arial" w:cs="Arial"/>
        </w:rPr>
        <w:t>CSSF</w:t>
      </w:r>
      <w:r w:rsidRPr="00A22758">
        <w:rPr>
          <w:rFonts w:ascii="Arial" w:hAnsi="Arial" w:cs="Arial"/>
          <w:vertAlign w:val="subscript"/>
        </w:rPr>
        <w:t>intra</w:t>
      </w:r>
      <w:proofErr w:type="spellEnd"/>
      <w:r w:rsidRPr="002D6B8F">
        <w:rPr>
          <w:rFonts w:ascii="Arial" w:hAnsi="Arial" w:cs="Arial"/>
        </w:rPr>
        <w:t xml:space="preserve">, </w:t>
      </w:r>
      <w:proofErr w:type="spellStart"/>
      <w:r w:rsidRPr="002D6B8F">
        <w:rPr>
          <w:rFonts w:ascii="Arial" w:hAnsi="Arial" w:cs="Arial"/>
        </w:rPr>
        <w:t>Kp</w:t>
      </w:r>
      <w:proofErr w:type="spellEnd"/>
      <w:r w:rsidRPr="002D6B8F">
        <w:rPr>
          <w:rFonts w:ascii="Arial" w:hAnsi="Arial" w:cs="Arial"/>
        </w:rPr>
        <w:t xml:space="preserve"> and K</w:t>
      </w:r>
      <w:r w:rsidRPr="00A22758">
        <w:rPr>
          <w:rFonts w:ascii="Arial" w:hAnsi="Arial" w:cs="Arial"/>
          <w:vertAlign w:val="subscript"/>
        </w:rPr>
        <w:t>layer1_measurement</w:t>
      </w:r>
      <w:r w:rsidRPr="00A22758">
        <w:rPr>
          <w:rFonts w:ascii="Arial" w:hAnsi="Arial" w:cs="Arial"/>
        </w:rPr>
        <w:t xml:space="preserve">, </w:t>
      </w:r>
      <w:r w:rsidR="00323842">
        <w:rPr>
          <w:rFonts w:ascii="Arial" w:hAnsi="Arial" w:cs="Arial"/>
        </w:rPr>
        <w:t>can be</w:t>
      </w:r>
      <w:r w:rsidRPr="002D6B8F">
        <w:rPr>
          <w:rFonts w:ascii="Arial" w:hAnsi="Arial" w:cs="Arial"/>
        </w:rPr>
        <w:t xml:space="preserve"> changeable by the L1/L2 operation (e.g., BWP switching or </w:t>
      </w:r>
      <w:proofErr w:type="spellStart"/>
      <w:r w:rsidRPr="002D6B8F">
        <w:rPr>
          <w:rFonts w:ascii="Arial" w:hAnsi="Arial" w:cs="Arial"/>
        </w:rPr>
        <w:t>SCell</w:t>
      </w:r>
      <w:proofErr w:type="spellEnd"/>
      <w:r w:rsidRPr="002D6B8F">
        <w:rPr>
          <w:rFonts w:ascii="Arial" w:hAnsi="Arial" w:cs="Arial"/>
        </w:rPr>
        <w:t xml:space="preserve"> activation/deactivation).</w:t>
      </w:r>
    </w:p>
    <w:p w14:paraId="114CB3C5" w14:textId="43CF8579" w:rsidR="00323842" w:rsidRDefault="00323842" w:rsidP="00157F23">
      <w:pPr>
        <w:spacing w:after="120"/>
        <w:ind w:left="284"/>
        <w:jc w:val="both"/>
        <w:rPr>
          <w:rFonts w:ascii="Arial" w:hAnsi="Arial" w:cs="Arial"/>
        </w:rPr>
      </w:pPr>
      <w:r w:rsidRPr="00323842">
        <w:rPr>
          <w:rFonts w:ascii="Arial" w:hAnsi="Arial" w:cs="Arial"/>
        </w:rPr>
        <w:t>For example, before BWP switching an intra-frequency SSB is within an DL active BWP, and the measurement period is defined in Clause 9.2.5.2</w:t>
      </w:r>
      <w:r w:rsidR="00484ADC">
        <w:rPr>
          <w:rFonts w:ascii="Arial" w:hAnsi="Arial" w:cs="Arial"/>
        </w:rPr>
        <w:t xml:space="preserve"> TS38.133(</w:t>
      </w:r>
      <w:r w:rsidR="00484ADC" w:rsidRPr="00804AD6">
        <w:rPr>
          <w:rFonts w:ascii="Arial" w:hAnsi="Arial" w:cs="Arial"/>
        </w:rPr>
        <w:t xml:space="preserve">intra-frequency measurement without </w:t>
      </w:r>
      <w:r w:rsidR="00484ADC" w:rsidRPr="00804AD6">
        <w:rPr>
          <w:rFonts w:ascii="Arial" w:hAnsi="Arial" w:cs="Arial"/>
        </w:rPr>
        <w:lastRenderedPageBreak/>
        <w:t>MG</w:t>
      </w:r>
      <w:r w:rsidR="00484ADC">
        <w:rPr>
          <w:rFonts w:ascii="Arial" w:hAnsi="Arial" w:cs="Arial"/>
        </w:rPr>
        <w:t>)</w:t>
      </w:r>
      <w:r w:rsidRPr="00323842">
        <w:rPr>
          <w:rFonts w:ascii="Arial" w:hAnsi="Arial" w:cs="Arial"/>
        </w:rPr>
        <w:t>; after BWP switching the SSB is outside DL active BWP, and the measurement period is defined in Clause 9.2.6.3</w:t>
      </w:r>
      <w:r w:rsidR="00484ADC">
        <w:rPr>
          <w:rFonts w:ascii="Arial" w:hAnsi="Arial" w:cs="Arial"/>
        </w:rPr>
        <w:t>(</w:t>
      </w:r>
      <w:r w:rsidR="00484ADC" w:rsidRPr="00B226A7">
        <w:rPr>
          <w:rFonts w:ascii="Arial" w:hAnsi="Arial" w:cs="Arial"/>
        </w:rPr>
        <w:t>intra-frequency measurement with MG</w:t>
      </w:r>
      <w:r w:rsidR="00484ADC">
        <w:rPr>
          <w:rFonts w:ascii="Arial" w:hAnsi="Arial" w:cs="Arial"/>
        </w:rPr>
        <w:t>)</w:t>
      </w:r>
      <w:r w:rsidRPr="00323842">
        <w:rPr>
          <w:rFonts w:ascii="Arial" w:hAnsi="Arial" w:cs="Arial"/>
        </w:rPr>
        <w:t>.</w:t>
      </w:r>
    </w:p>
    <w:p w14:paraId="58C547E5" w14:textId="0B84E744" w:rsidR="002D6B8F" w:rsidRDefault="00484ADC" w:rsidP="00157F23">
      <w:pPr>
        <w:pStyle w:val="NormalWeb"/>
        <w:ind w:left="284"/>
        <w:rPr>
          <w:rFonts w:ascii="Arial" w:hAnsi="Arial" w:cs="Arial"/>
        </w:rPr>
      </w:pPr>
      <w:r>
        <w:rPr>
          <w:rFonts w:ascii="Arial" w:hAnsi="Arial" w:cs="Arial"/>
        </w:rPr>
        <w:t xml:space="preserve">For example, before </w:t>
      </w:r>
      <w:proofErr w:type="spellStart"/>
      <w:r>
        <w:rPr>
          <w:rFonts w:ascii="Arial" w:hAnsi="Arial" w:cs="Arial"/>
        </w:rPr>
        <w:t>SCell</w:t>
      </w:r>
      <w:proofErr w:type="spellEnd"/>
      <w:r>
        <w:rPr>
          <w:rFonts w:ascii="Arial" w:hAnsi="Arial" w:cs="Arial"/>
        </w:rPr>
        <w:t xml:space="preserve"> activation, the measurement period </w:t>
      </w:r>
      <w:r w:rsidR="002D219A">
        <w:rPr>
          <w:rFonts w:ascii="Arial" w:hAnsi="Arial" w:cs="Arial"/>
        </w:rPr>
        <w:t>on</w:t>
      </w:r>
      <w:r>
        <w:rPr>
          <w:rFonts w:ascii="Arial" w:hAnsi="Arial" w:cs="Arial"/>
        </w:rPr>
        <w:t xml:space="preserve"> the deactivated SCC is defined with </w:t>
      </w:r>
      <w:proofErr w:type="spellStart"/>
      <w:r w:rsidRPr="00484ADC">
        <w:rPr>
          <w:rFonts w:ascii="Arial" w:hAnsi="Arial" w:cs="Arial"/>
          <w:i/>
          <w:iCs/>
        </w:rPr>
        <w:t>measCycleSCell</w:t>
      </w:r>
      <w:proofErr w:type="spellEnd"/>
      <w:r w:rsidRPr="00484ADC">
        <w:rPr>
          <w:rFonts w:ascii="Arial" w:hAnsi="Arial" w:cs="Arial"/>
        </w:rPr>
        <w:t xml:space="preserve"> </w:t>
      </w:r>
      <w:r>
        <w:rPr>
          <w:rFonts w:ascii="Arial" w:hAnsi="Arial" w:cs="Arial"/>
        </w:rPr>
        <w:t xml:space="preserve">in </w:t>
      </w:r>
      <w:r w:rsidRPr="00484ADC">
        <w:rPr>
          <w:rFonts w:ascii="Arial" w:hAnsi="Arial" w:cs="Arial"/>
        </w:rPr>
        <w:t>Table 9.2.5.2-3 (FR1) and Table 9.2.5.2-4 (FR2) of TS38.133</w:t>
      </w:r>
      <w:r>
        <w:rPr>
          <w:rFonts w:ascii="Arial" w:hAnsi="Arial" w:cs="Arial"/>
        </w:rPr>
        <w:t xml:space="preserve">; after </w:t>
      </w:r>
      <w:proofErr w:type="spellStart"/>
      <w:r>
        <w:rPr>
          <w:rFonts w:ascii="Arial" w:hAnsi="Arial" w:cs="Arial"/>
        </w:rPr>
        <w:t>SCell</w:t>
      </w:r>
      <w:proofErr w:type="spellEnd"/>
      <w:r>
        <w:rPr>
          <w:rFonts w:ascii="Arial" w:hAnsi="Arial" w:cs="Arial"/>
        </w:rPr>
        <w:t xml:space="preserve"> activation, the</w:t>
      </w:r>
      <w:r w:rsidRPr="00484ADC">
        <w:rPr>
          <w:rFonts w:ascii="Arial" w:hAnsi="Arial" w:cs="Arial"/>
        </w:rPr>
        <w:t xml:space="preserve"> </w:t>
      </w:r>
      <w:r>
        <w:rPr>
          <w:rFonts w:ascii="Arial" w:hAnsi="Arial" w:cs="Arial"/>
        </w:rPr>
        <w:t xml:space="preserve">measurement period </w:t>
      </w:r>
      <w:r w:rsidR="002D219A">
        <w:rPr>
          <w:rFonts w:ascii="Arial" w:hAnsi="Arial" w:cs="Arial"/>
        </w:rPr>
        <w:t>on</w:t>
      </w:r>
      <w:r>
        <w:rPr>
          <w:rFonts w:ascii="Arial" w:hAnsi="Arial" w:cs="Arial"/>
        </w:rPr>
        <w:t xml:space="preserve"> the active SCC is defined with </w:t>
      </w:r>
      <w:r w:rsidR="002D219A" w:rsidRPr="002D219A">
        <w:rPr>
          <w:rFonts w:ascii="Arial" w:hAnsi="Arial" w:cs="Arial"/>
        </w:rPr>
        <w:t>SMTC periodicity</w:t>
      </w:r>
      <w:r w:rsidRPr="00484ADC">
        <w:rPr>
          <w:rFonts w:ascii="Arial" w:hAnsi="Arial" w:cs="Arial"/>
        </w:rPr>
        <w:t xml:space="preserve"> </w:t>
      </w:r>
      <w:r>
        <w:rPr>
          <w:rFonts w:ascii="Arial" w:hAnsi="Arial" w:cs="Arial"/>
        </w:rPr>
        <w:t xml:space="preserve">in </w:t>
      </w:r>
      <w:r w:rsidRPr="00484ADC">
        <w:rPr>
          <w:rFonts w:ascii="Arial" w:hAnsi="Arial" w:cs="Arial"/>
        </w:rPr>
        <w:t>Table 9.2.5.2-</w:t>
      </w:r>
      <w:r w:rsidR="002D219A">
        <w:rPr>
          <w:rFonts w:ascii="Arial" w:hAnsi="Arial" w:cs="Arial"/>
        </w:rPr>
        <w:t>1</w:t>
      </w:r>
      <w:r w:rsidRPr="00484ADC">
        <w:rPr>
          <w:rFonts w:ascii="Arial" w:hAnsi="Arial" w:cs="Arial"/>
        </w:rPr>
        <w:t xml:space="preserve"> (FR1) and Table 9.2.5.2-</w:t>
      </w:r>
      <w:r w:rsidR="002D219A">
        <w:rPr>
          <w:rFonts w:ascii="Arial" w:hAnsi="Arial" w:cs="Arial"/>
        </w:rPr>
        <w:t>2</w:t>
      </w:r>
      <w:r w:rsidRPr="00484ADC">
        <w:rPr>
          <w:rFonts w:ascii="Arial" w:hAnsi="Arial" w:cs="Arial"/>
        </w:rPr>
        <w:t xml:space="preserve"> (FR2) of TS38.133</w:t>
      </w:r>
      <w:r w:rsidR="002D219A">
        <w:rPr>
          <w:rFonts w:ascii="Arial" w:hAnsi="Arial" w:cs="Arial"/>
        </w:rPr>
        <w:t>.</w:t>
      </w:r>
    </w:p>
    <w:p w14:paraId="04A8D3E7" w14:textId="5AC32853" w:rsidR="004F69CE" w:rsidRPr="002D219A" w:rsidRDefault="004F69CE" w:rsidP="00157F23">
      <w:pPr>
        <w:pStyle w:val="NormalWeb"/>
        <w:ind w:left="284"/>
        <w:rPr>
          <w:rFonts w:ascii="Times New Roman" w:eastAsia="Times New Roman" w:hAnsi="Times New Roman"/>
          <w:sz w:val="24"/>
          <w:szCs w:val="24"/>
        </w:rPr>
      </w:pPr>
      <w:r w:rsidRPr="002D6B8F">
        <w:rPr>
          <w:rFonts w:ascii="Arial" w:hAnsi="Arial" w:cs="Arial"/>
        </w:rPr>
        <w:t xml:space="preserve">The </w:t>
      </w:r>
      <w:r w:rsidR="00407CA1">
        <w:rPr>
          <w:rFonts w:ascii="Arial" w:hAnsi="Arial" w:cs="Arial"/>
        </w:rPr>
        <w:t xml:space="preserve">parameter, </w:t>
      </w:r>
      <w:r>
        <w:rPr>
          <w:rFonts w:ascii="Arial" w:hAnsi="Arial" w:cs="Arial"/>
        </w:rPr>
        <w:t xml:space="preserve">lower bound(200ms, 400ms) </w:t>
      </w:r>
      <w:r w:rsidR="00E72C1F">
        <w:rPr>
          <w:rFonts w:ascii="Arial" w:hAnsi="Arial" w:cs="Arial"/>
        </w:rPr>
        <w:t>of intra-frequency measurement period</w:t>
      </w:r>
      <w:r w:rsidR="00407CA1">
        <w:rPr>
          <w:rFonts w:ascii="Arial" w:hAnsi="Arial" w:cs="Arial"/>
        </w:rPr>
        <w:t>,</w:t>
      </w:r>
      <w:r w:rsidR="00E72C1F">
        <w:rPr>
          <w:rFonts w:ascii="Arial" w:hAnsi="Arial" w:cs="Arial"/>
        </w:rPr>
        <w:t xml:space="preserve"> </w:t>
      </w:r>
      <w:r w:rsidR="000D1CAB">
        <w:rPr>
          <w:rFonts w:ascii="Arial" w:hAnsi="Arial" w:cs="Arial"/>
        </w:rPr>
        <w:t xml:space="preserve">which is only related to FR </w:t>
      </w:r>
      <w:r w:rsidR="00E72C1F">
        <w:rPr>
          <w:rFonts w:ascii="Arial" w:hAnsi="Arial" w:cs="Arial"/>
        </w:rPr>
        <w:t>is</w:t>
      </w:r>
      <w:r>
        <w:rPr>
          <w:rFonts w:ascii="Arial" w:hAnsi="Arial" w:cs="Arial"/>
        </w:rPr>
        <w:t xml:space="preserve"> un</w:t>
      </w:r>
      <w:r w:rsidRPr="002D6B8F">
        <w:rPr>
          <w:rFonts w:ascii="Arial" w:hAnsi="Arial" w:cs="Arial"/>
        </w:rPr>
        <w:t>changeable by the L1/L2 operation</w:t>
      </w:r>
      <w:r w:rsidR="00F14A4A">
        <w:rPr>
          <w:rFonts w:ascii="Arial" w:hAnsi="Arial" w:cs="Arial"/>
        </w:rPr>
        <w:t>.</w:t>
      </w:r>
    </w:p>
    <w:p w14:paraId="236411E8" w14:textId="12D3D530" w:rsidR="002D6B8F" w:rsidRPr="002D6B8F" w:rsidRDefault="002D6B8F" w:rsidP="00323842">
      <w:pPr>
        <w:spacing w:after="120"/>
        <w:jc w:val="both"/>
        <w:rPr>
          <w:rFonts w:ascii="Arial" w:hAnsi="Arial" w:cs="Arial"/>
        </w:rPr>
      </w:pPr>
      <w:r w:rsidRPr="002D6B8F">
        <w:rPr>
          <w:rFonts w:ascii="Arial" w:hAnsi="Arial" w:cs="Arial"/>
        </w:rPr>
        <w:t>RAN4 respectfully asks RAN2 to take this into consideration and decisions.</w:t>
      </w:r>
    </w:p>
    <w:p w14:paraId="63A6587E" w14:textId="77777777" w:rsidR="002D6B8F" w:rsidRPr="009A5466" w:rsidRDefault="002D6B8F" w:rsidP="009A5466">
      <w:pPr>
        <w:rPr>
          <w:rFonts w:ascii="Arial" w:hAnsi="Arial" w:cs="Arial"/>
        </w:rPr>
      </w:pPr>
    </w:p>
    <w:p w14:paraId="1101A13F" w14:textId="77777777" w:rsidR="00BC1F81" w:rsidRPr="008131C7" w:rsidRDefault="00BC1F81" w:rsidP="002D6B8F">
      <w:pPr>
        <w:spacing w:after="120"/>
        <w:rPr>
          <w:rFonts w:ascii="Arial" w:hAnsi="Arial" w:cs="Arial"/>
          <w:b/>
          <w:bCs/>
        </w:rPr>
      </w:pPr>
      <w:r w:rsidRPr="008131C7">
        <w:rPr>
          <w:rFonts w:ascii="Arial" w:hAnsi="Arial" w:cs="Arial"/>
          <w:b/>
          <w:bCs/>
        </w:rPr>
        <w:t>2. Actions:</w:t>
      </w:r>
    </w:p>
    <w:p w14:paraId="3A05C153" w14:textId="2945881A" w:rsidR="002D6B8F" w:rsidRPr="002D6B8F" w:rsidRDefault="002D6B8F" w:rsidP="002D6B8F">
      <w:pPr>
        <w:spacing w:after="120"/>
        <w:ind w:left="1134" w:hanging="1134"/>
        <w:jc w:val="both"/>
        <w:rPr>
          <w:rFonts w:ascii="Arial" w:hAnsi="Arial" w:cs="Arial"/>
          <w:b/>
          <w:bCs/>
        </w:rPr>
      </w:pPr>
      <w:r w:rsidRPr="002D6B8F">
        <w:rPr>
          <w:rFonts w:ascii="Arial" w:hAnsi="Arial" w:cs="Arial"/>
          <w:b/>
          <w:bCs/>
        </w:rPr>
        <w:t>To RAN WG2:</w:t>
      </w:r>
    </w:p>
    <w:p w14:paraId="7A6E8111" w14:textId="55AE8E32" w:rsidR="008D6F57" w:rsidRPr="002D6B8F" w:rsidRDefault="002D6B8F" w:rsidP="002D6B8F">
      <w:pPr>
        <w:spacing w:after="120"/>
        <w:ind w:left="993" w:hanging="993"/>
        <w:rPr>
          <w:rFonts w:ascii="Arial" w:hAnsi="Arial" w:cs="Arial"/>
        </w:rPr>
      </w:pPr>
      <w:r w:rsidRPr="002D6B8F">
        <w:rPr>
          <w:rFonts w:ascii="Arial" w:hAnsi="Arial" w:cs="Arial"/>
        </w:rPr>
        <w:t>RAN4 respectfully asks RAN2 to take the above agreements into consideration and decisions.</w:t>
      </w:r>
    </w:p>
    <w:p w14:paraId="2491EAA2" w14:textId="77777777" w:rsidR="002D6B8F" w:rsidRPr="008131C7" w:rsidRDefault="002D6B8F" w:rsidP="002D6B8F">
      <w:pPr>
        <w:spacing w:after="120"/>
        <w:ind w:left="993" w:hanging="993"/>
        <w:rPr>
          <w:rFonts w:ascii="Arial" w:hAnsi="Arial" w:cs="Arial"/>
        </w:rPr>
      </w:pPr>
    </w:p>
    <w:p w14:paraId="6BAA5B89" w14:textId="213B4BBB" w:rsidR="00BC1F81" w:rsidRPr="008131C7" w:rsidRDefault="00BC1F81" w:rsidP="002D6B8F">
      <w:pPr>
        <w:spacing w:after="120"/>
        <w:rPr>
          <w:rFonts w:ascii="Arial" w:hAnsi="Arial" w:cs="Arial"/>
          <w:b/>
          <w:bCs/>
        </w:rPr>
      </w:pPr>
      <w:r w:rsidRPr="008131C7">
        <w:rPr>
          <w:rFonts w:ascii="Arial" w:hAnsi="Arial" w:cs="Arial"/>
          <w:b/>
          <w:bCs/>
        </w:rPr>
        <w:t>3. Date of Next RAN4 Meetings:</w:t>
      </w:r>
    </w:p>
    <w:p w14:paraId="2A47BD86" w14:textId="0456288F" w:rsidR="002D6B8F" w:rsidRPr="002D6B8F" w:rsidRDefault="002D6B8F" w:rsidP="009A5466">
      <w:pPr>
        <w:tabs>
          <w:tab w:val="left" w:pos="3686"/>
          <w:tab w:val="left" w:pos="6521"/>
        </w:tabs>
        <w:spacing w:after="120"/>
        <w:rPr>
          <w:rFonts w:ascii="Arial" w:hAnsi="Arial" w:cs="Arial"/>
        </w:rPr>
      </w:pPr>
      <w:r w:rsidRPr="002D6B8F">
        <w:rPr>
          <w:rFonts w:ascii="Arial" w:hAnsi="Arial" w:cs="Arial"/>
        </w:rPr>
        <w:t>TSG-RAN WG4 Meeting #103e</w:t>
      </w:r>
      <w:r w:rsidR="009A5466">
        <w:rPr>
          <w:rFonts w:ascii="Arial" w:hAnsi="Arial" w:cs="Arial"/>
        </w:rPr>
        <w:tab/>
      </w:r>
      <w:r w:rsidRPr="002D6B8F">
        <w:rPr>
          <w:rFonts w:ascii="Arial" w:hAnsi="Arial" w:cs="Arial"/>
        </w:rPr>
        <w:t>May 16 – 27, 2022</w:t>
      </w:r>
      <w:r w:rsidRPr="002D6B8F">
        <w:rPr>
          <w:rFonts w:ascii="Arial" w:hAnsi="Arial" w:cs="Arial"/>
        </w:rPr>
        <w:tab/>
        <w:t>E-meeting</w:t>
      </w:r>
    </w:p>
    <w:p w14:paraId="05E6CEAF" w14:textId="785E963D" w:rsidR="002D6B8F" w:rsidRPr="002D6B8F" w:rsidRDefault="002D6B8F" w:rsidP="009A5466">
      <w:pPr>
        <w:tabs>
          <w:tab w:val="left" w:pos="3686"/>
          <w:tab w:val="left" w:pos="6521"/>
        </w:tabs>
        <w:spacing w:after="120"/>
        <w:rPr>
          <w:rFonts w:ascii="Arial" w:hAnsi="Arial" w:cs="Arial"/>
        </w:rPr>
      </w:pPr>
      <w:r w:rsidRPr="002D6B8F">
        <w:rPr>
          <w:rFonts w:ascii="Arial" w:hAnsi="Arial" w:cs="Arial"/>
        </w:rPr>
        <w:t>TSG-RAN WG4 Meeting #104</w:t>
      </w:r>
      <w:r w:rsidR="009A5466">
        <w:rPr>
          <w:rFonts w:ascii="Arial" w:hAnsi="Arial" w:cs="Arial"/>
        </w:rPr>
        <w:tab/>
      </w:r>
      <w:r w:rsidRPr="002D6B8F">
        <w:rPr>
          <w:rFonts w:ascii="Arial" w:hAnsi="Arial" w:cs="Arial"/>
        </w:rPr>
        <w:t>Aug 22 – 26, 2022</w:t>
      </w:r>
      <w:r w:rsidRPr="002D6B8F">
        <w:rPr>
          <w:rFonts w:ascii="Arial" w:hAnsi="Arial" w:cs="Arial"/>
        </w:rPr>
        <w:tab/>
        <w:t>Toulouse, FR</w:t>
      </w:r>
    </w:p>
    <w:sectPr w:rsidR="002D6B8F" w:rsidRPr="002D6B8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47CD6" w14:textId="77777777" w:rsidR="006E0C19" w:rsidRDefault="006E0C19">
      <w:r>
        <w:separator/>
      </w:r>
    </w:p>
  </w:endnote>
  <w:endnote w:type="continuationSeparator" w:id="0">
    <w:p w14:paraId="254A805C" w14:textId="77777777" w:rsidR="006E0C19" w:rsidRDefault="006E0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C0286" w14:textId="77777777" w:rsidR="006E0C19" w:rsidRDefault="006E0C19">
      <w:r>
        <w:separator/>
      </w:r>
    </w:p>
  </w:footnote>
  <w:footnote w:type="continuationSeparator" w:id="0">
    <w:p w14:paraId="0917EA3F" w14:textId="77777777" w:rsidR="006E0C19" w:rsidRDefault="006E0C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479D5"/>
    <w:multiLevelType w:val="hybridMultilevel"/>
    <w:tmpl w:val="59C8B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C6769"/>
    <w:multiLevelType w:val="hybridMultilevel"/>
    <w:tmpl w:val="F6407A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8E60136"/>
    <w:multiLevelType w:val="hybridMultilevel"/>
    <w:tmpl w:val="AE3E0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C2E6A9C"/>
    <w:multiLevelType w:val="hybridMultilevel"/>
    <w:tmpl w:val="3E04A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F44BE5"/>
    <w:multiLevelType w:val="multilevel"/>
    <w:tmpl w:val="79F44BE5"/>
    <w:lvl w:ilvl="0">
      <w:start w:val="18"/>
      <w:numFmt w:val="bullet"/>
      <w:lvlText w:val="-"/>
      <w:lvlJc w:val="left"/>
      <w:pPr>
        <w:ind w:left="620" w:hanging="420"/>
      </w:pPr>
      <w:rPr>
        <w:rFonts w:ascii="Arial" w:eastAsia="Times New Roman" w:hAnsi="Arial" w:cs="Arial" w:hint="default"/>
        <w:i/>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 w15:restartNumberingAfterBreak="0">
    <w:nsid w:val="7D7B203B"/>
    <w:multiLevelType w:val="multilevel"/>
    <w:tmpl w:val="7D7B203B"/>
    <w:lvl w:ilvl="0">
      <w:start w:val="1"/>
      <w:numFmt w:val="bullet"/>
      <w:lvlText w:val=""/>
      <w:lvlJc w:val="left"/>
      <w:pPr>
        <w:ind w:left="569" w:hanging="480"/>
      </w:pPr>
      <w:rPr>
        <w:rFonts w:ascii="Wingdings" w:hAnsi="Wingdings" w:hint="default"/>
      </w:rPr>
    </w:lvl>
    <w:lvl w:ilvl="1">
      <w:start w:val="1"/>
      <w:numFmt w:val="bullet"/>
      <w:lvlText w:val=""/>
      <w:lvlJc w:val="left"/>
      <w:pPr>
        <w:ind w:left="1049" w:hanging="480"/>
      </w:pPr>
      <w:rPr>
        <w:rFonts w:ascii="Wingdings" w:hAnsi="Wingdings" w:hint="default"/>
      </w:rPr>
    </w:lvl>
    <w:lvl w:ilvl="2">
      <w:start w:val="1"/>
      <w:numFmt w:val="bullet"/>
      <w:lvlText w:val=""/>
      <w:lvlJc w:val="left"/>
      <w:pPr>
        <w:ind w:left="1529" w:hanging="480"/>
      </w:pPr>
      <w:rPr>
        <w:rFonts w:ascii="Wingdings" w:hAnsi="Wingdings" w:hint="default"/>
      </w:rPr>
    </w:lvl>
    <w:lvl w:ilvl="3">
      <w:start w:val="1"/>
      <w:numFmt w:val="bullet"/>
      <w:lvlText w:val=""/>
      <w:lvlJc w:val="left"/>
      <w:pPr>
        <w:ind w:left="2009" w:hanging="480"/>
      </w:pPr>
      <w:rPr>
        <w:rFonts w:ascii="Wingdings" w:hAnsi="Wingdings" w:hint="default"/>
      </w:rPr>
    </w:lvl>
    <w:lvl w:ilvl="4">
      <w:start w:val="1"/>
      <w:numFmt w:val="bullet"/>
      <w:lvlText w:val=""/>
      <w:lvlJc w:val="left"/>
      <w:pPr>
        <w:ind w:left="2489" w:hanging="480"/>
      </w:pPr>
      <w:rPr>
        <w:rFonts w:ascii="Wingdings" w:hAnsi="Wingdings" w:hint="default"/>
      </w:rPr>
    </w:lvl>
    <w:lvl w:ilvl="5">
      <w:start w:val="1"/>
      <w:numFmt w:val="bullet"/>
      <w:lvlText w:val=""/>
      <w:lvlJc w:val="left"/>
      <w:pPr>
        <w:ind w:left="2969" w:hanging="480"/>
      </w:pPr>
      <w:rPr>
        <w:rFonts w:ascii="Wingdings" w:hAnsi="Wingdings" w:hint="default"/>
      </w:rPr>
    </w:lvl>
    <w:lvl w:ilvl="6">
      <w:start w:val="1"/>
      <w:numFmt w:val="bullet"/>
      <w:lvlText w:val=""/>
      <w:lvlJc w:val="left"/>
      <w:pPr>
        <w:ind w:left="3449" w:hanging="480"/>
      </w:pPr>
      <w:rPr>
        <w:rFonts w:ascii="Wingdings" w:hAnsi="Wingdings" w:hint="default"/>
      </w:rPr>
    </w:lvl>
    <w:lvl w:ilvl="7">
      <w:start w:val="1"/>
      <w:numFmt w:val="bullet"/>
      <w:lvlText w:val=""/>
      <w:lvlJc w:val="left"/>
      <w:pPr>
        <w:ind w:left="3929" w:hanging="480"/>
      </w:pPr>
      <w:rPr>
        <w:rFonts w:ascii="Wingdings" w:hAnsi="Wingdings" w:hint="default"/>
      </w:rPr>
    </w:lvl>
    <w:lvl w:ilvl="8">
      <w:start w:val="1"/>
      <w:numFmt w:val="bullet"/>
      <w:lvlText w:val=""/>
      <w:lvlJc w:val="left"/>
      <w:pPr>
        <w:ind w:left="4409" w:hanging="480"/>
      </w:pPr>
      <w:rPr>
        <w:rFonts w:ascii="Wingdings" w:hAnsi="Wingdings" w:hint="default"/>
      </w:rPr>
    </w:lvl>
  </w:abstractNum>
  <w:num w:numId="1">
    <w:abstractNumId w:val="5"/>
  </w:num>
  <w:num w:numId="2">
    <w:abstractNumId w:val="1"/>
  </w:num>
  <w:num w:numId="3">
    <w:abstractNumId w:val="0"/>
  </w:num>
  <w:num w:numId="4">
    <w:abstractNumId w:val="3"/>
  </w:num>
  <w:num w:numId="5">
    <w:abstractNumId w:val="3"/>
  </w:num>
  <w:num w:numId="6">
    <w:abstractNumId w:val="9"/>
  </w:num>
  <w:num w:numId="7">
    <w:abstractNumId w:val="8"/>
  </w:num>
  <w:num w:numId="8">
    <w:abstractNumId w:val="6"/>
  </w:num>
  <w:num w:numId="9">
    <w:abstractNumId w:val="7"/>
  </w:num>
  <w:num w:numId="10">
    <w:abstractNumId w:val="2"/>
  </w:num>
  <w:num w:numId="1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641"/>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E06"/>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5DE1"/>
    <w:rsid w:val="00056011"/>
    <w:rsid w:val="0005602D"/>
    <w:rsid w:val="00056030"/>
    <w:rsid w:val="00056544"/>
    <w:rsid w:val="000569CE"/>
    <w:rsid w:val="00056B40"/>
    <w:rsid w:val="000571F7"/>
    <w:rsid w:val="00057612"/>
    <w:rsid w:val="00057677"/>
    <w:rsid w:val="000577CA"/>
    <w:rsid w:val="00060401"/>
    <w:rsid w:val="00060659"/>
    <w:rsid w:val="00060BD5"/>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D43"/>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91D"/>
    <w:rsid w:val="000D1CAB"/>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EF3"/>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0BE"/>
    <w:rsid w:val="0010616E"/>
    <w:rsid w:val="0010668E"/>
    <w:rsid w:val="00106AF9"/>
    <w:rsid w:val="00110415"/>
    <w:rsid w:val="00110746"/>
    <w:rsid w:val="00110F47"/>
    <w:rsid w:val="00111233"/>
    <w:rsid w:val="00111357"/>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20677"/>
    <w:rsid w:val="00120801"/>
    <w:rsid w:val="00120888"/>
    <w:rsid w:val="0012094D"/>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5EC1"/>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57F23"/>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AFD"/>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5E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177"/>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529"/>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AB5"/>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45E"/>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57FC7"/>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D35"/>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219A"/>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B8F"/>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15"/>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5E1"/>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842"/>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19"/>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C8"/>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236"/>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5B76"/>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EC9"/>
    <w:rsid w:val="00406A6B"/>
    <w:rsid w:val="004072F2"/>
    <w:rsid w:val="00407323"/>
    <w:rsid w:val="0040762A"/>
    <w:rsid w:val="00407CA1"/>
    <w:rsid w:val="00407CC5"/>
    <w:rsid w:val="00407CE7"/>
    <w:rsid w:val="00407D98"/>
    <w:rsid w:val="00407EB5"/>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17D20"/>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18"/>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2DE0"/>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1EE3"/>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ADC"/>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542"/>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9CE"/>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79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9AA"/>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3C8A"/>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715"/>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793"/>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3BE"/>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435"/>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035"/>
    <w:rsid w:val="0066531F"/>
    <w:rsid w:val="00665532"/>
    <w:rsid w:val="00665BBF"/>
    <w:rsid w:val="00665C44"/>
    <w:rsid w:val="00665EE6"/>
    <w:rsid w:val="006663BF"/>
    <w:rsid w:val="00666447"/>
    <w:rsid w:val="006675BA"/>
    <w:rsid w:val="006679FE"/>
    <w:rsid w:val="00667B0E"/>
    <w:rsid w:val="00667DB2"/>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09D"/>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5D2"/>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E8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289"/>
    <w:rsid w:val="006C166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6BE1"/>
    <w:rsid w:val="006D7389"/>
    <w:rsid w:val="006D7657"/>
    <w:rsid w:val="006D7836"/>
    <w:rsid w:val="006D7CD4"/>
    <w:rsid w:val="006E0486"/>
    <w:rsid w:val="006E05B8"/>
    <w:rsid w:val="006E0777"/>
    <w:rsid w:val="006E0C19"/>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6D2"/>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0745"/>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7EF"/>
    <w:rsid w:val="00737BE1"/>
    <w:rsid w:val="00737DAA"/>
    <w:rsid w:val="00737DB0"/>
    <w:rsid w:val="00737EE8"/>
    <w:rsid w:val="0074044C"/>
    <w:rsid w:val="007407E7"/>
    <w:rsid w:val="00740B1F"/>
    <w:rsid w:val="00740BB2"/>
    <w:rsid w:val="00740BCC"/>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1E0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7D4"/>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2AC"/>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AD6"/>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B99"/>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34F"/>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A50"/>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5BE4"/>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CDF"/>
    <w:rsid w:val="00924F2C"/>
    <w:rsid w:val="00925945"/>
    <w:rsid w:val="00925A4D"/>
    <w:rsid w:val="00925BC6"/>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399"/>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9C1"/>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A4B"/>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5466"/>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064"/>
    <w:rsid w:val="009B13B3"/>
    <w:rsid w:val="009B15BA"/>
    <w:rsid w:val="009B2475"/>
    <w:rsid w:val="009B2799"/>
    <w:rsid w:val="009B3415"/>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6F19"/>
    <w:rsid w:val="009D74D8"/>
    <w:rsid w:val="009D7E3F"/>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8D5"/>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758"/>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299"/>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B0"/>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EBB"/>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45"/>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A7"/>
    <w:rsid w:val="00B226C3"/>
    <w:rsid w:val="00B2289B"/>
    <w:rsid w:val="00B22A6A"/>
    <w:rsid w:val="00B22B01"/>
    <w:rsid w:val="00B2321B"/>
    <w:rsid w:val="00B23329"/>
    <w:rsid w:val="00B23502"/>
    <w:rsid w:val="00B2356A"/>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6EC"/>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A9A"/>
    <w:rsid w:val="00B57E0A"/>
    <w:rsid w:val="00B57E79"/>
    <w:rsid w:val="00B6034C"/>
    <w:rsid w:val="00B60555"/>
    <w:rsid w:val="00B6059E"/>
    <w:rsid w:val="00B607A1"/>
    <w:rsid w:val="00B6093A"/>
    <w:rsid w:val="00B60B83"/>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7A"/>
    <w:rsid w:val="00B65687"/>
    <w:rsid w:val="00B657C7"/>
    <w:rsid w:val="00B66066"/>
    <w:rsid w:val="00B66384"/>
    <w:rsid w:val="00B663DD"/>
    <w:rsid w:val="00B6669E"/>
    <w:rsid w:val="00B670A6"/>
    <w:rsid w:val="00B67751"/>
    <w:rsid w:val="00B67B73"/>
    <w:rsid w:val="00B67F29"/>
    <w:rsid w:val="00B70161"/>
    <w:rsid w:val="00B706F0"/>
    <w:rsid w:val="00B707C0"/>
    <w:rsid w:val="00B70CA2"/>
    <w:rsid w:val="00B71077"/>
    <w:rsid w:val="00B71108"/>
    <w:rsid w:val="00B711AA"/>
    <w:rsid w:val="00B713EF"/>
    <w:rsid w:val="00B7140E"/>
    <w:rsid w:val="00B7162F"/>
    <w:rsid w:val="00B7229F"/>
    <w:rsid w:val="00B7244D"/>
    <w:rsid w:val="00B72521"/>
    <w:rsid w:val="00B7267A"/>
    <w:rsid w:val="00B7288F"/>
    <w:rsid w:val="00B72F96"/>
    <w:rsid w:val="00B73176"/>
    <w:rsid w:val="00B73248"/>
    <w:rsid w:val="00B73286"/>
    <w:rsid w:val="00B73AA5"/>
    <w:rsid w:val="00B73B8A"/>
    <w:rsid w:val="00B742C0"/>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1A0"/>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6E0"/>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E2A"/>
    <w:rsid w:val="00BD302F"/>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301"/>
    <w:rsid w:val="00BF76EB"/>
    <w:rsid w:val="00BF7E9B"/>
    <w:rsid w:val="00BF7FE5"/>
    <w:rsid w:val="00C0037D"/>
    <w:rsid w:val="00C00DB5"/>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477"/>
    <w:rsid w:val="00C1697B"/>
    <w:rsid w:val="00C16F8E"/>
    <w:rsid w:val="00C1767A"/>
    <w:rsid w:val="00C1769B"/>
    <w:rsid w:val="00C17D39"/>
    <w:rsid w:val="00C17E08"/>
    <w:rsid w:val="00C205EE"/>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23"/>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4F"/>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943"/>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029"/>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51"/>
    <w:rsid w:val="00D3299A"/>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1DA"/>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86B"/>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4F5"/>
    <w:rsid w:val="00DE5877"/>
    <w:rsid w:val="00DE5978"/>
    <w:rsid w:val="00DE5C38"/>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6D6B"/>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2C1F"/>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08E"/>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EF79AA"/>
    <w:rsid w:val="00F004A9"/>
    <w:rsid w:val="00F00766"/>
    <w:rsid w:val="00F00BEB"/>
    <w:rsid w:val="00F00CE2"/>
    <w:rsid w:val="00F00D60"/>
    <w:rsid w:val="00F010EF"/>
    <w:rsid w:val="00F01450"/>
    <w:rsid w:val="00F01535"/>
    <w:rsid w:val="00F01910"/>
    <w:rsid w:val="00F027E5"/>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A4A"/>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8B4"/>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5EB"/>
    <w:rsid w:val="00FB7656"/>
    <w:rsid w:val="00FB7E25"/>
    <w:rsid w:val="00FB7E32"/>
    <w:rsid w:val="00FB7FBA"/>
    <w:rsid w:val="00FC0159"/>
    <w:rsid w:val="00FC0428"/>
    <w:rsid w:val="00FC0C0E"/>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187"/>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15:docId w15:val="{AB23A53D-AE29-46C7-B6F6-F5BE561F9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CDF"/>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24C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4CD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lang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qFormat/>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1"/>
    <w:uiPriority w:val="34"/>
    <w:qFormat/>
    <w:rsid w:val="007C2235"/>
    <w:pPr>
      <w:ind w:left="720"/>
      <w:contextualSpacing/>
    </w:pPr>
    <w:rPr>
      <w:lang w:eastAsia="en-US"/>
    </w:r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1">
    <w:name w:val="List Paragraph Char1"/>
    <w:aliases w:val="- Bullets Char1,목록 단락 Char,リスト段落 Char1,?? ?? Char1,????? Char1,???? Char1,Lista1 Char1,列出段落1 Char1,中等深浅网格 1 - 着色 21 Char1,列表段落 Char1,清單段落1 Char,¥¡¡¡¡ì¬º¥¹¥È¶ÎÂä Char1,ÁÐ³ö¶ÎÂä Char1,列表段落1 Char1,—ño’i—Ž Char1,¥ê¥¹¥È¶ÎÂä Char1"/>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uiPriority w:val="34"/>
    <w:qFormat/>
    <w:locked/>
    <w:rsid w:val="000D191D"/>
    <w:rPr>
      <w:rFonts w:ascii="PMingLiU" w:eastAsia="PMingLiU" w:hAnsi="PMingLiU"/>
    </w:rPr>
  </w:style>
  <w:style w:type="character" w:customStyle="1" w:styleId="CRCoverPageChar">
    <w:name w:val="CR Cover Page Char"/>
    <w:link w:val="CRCoverPage"/>
    <w:qFormat/>
    <w:locked/>
    <w:rsid w:val="001060BE"/>
    <w:rPr>
      <w:rFonts w:ascii="Arial" w:eastAsia="MS Mincho" w:hAnsi="Arial"/>
      <w:lang w:val="en-GB" w:eastAsia="en-US"/>
    </w:rPr>
  </w:style>
  <w:style w:type="character" w:customStyle="1" w:styleId="CRCoverPageZchn">
    <w:name w:val="CR Cover Page Zchn"/>
    <w:rsid w:val="00C205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0518359">
      <w:bodyDiv w:val="1"/>
      <w:marLeft w:val="0"/>
      <w:marRight w:val="0"/>
      <w:marTop w:val="0"/>
      <w:marBottom w:val="0"/>
      <w:divBdr>
        <w:top w:val="none" w:sz="0" w:space="0" w:color="auto"/>
        <w:left w:val="none" w:sz="0" w:space="0" w:color="auto"/>
        <w:bottom w:val="none" w:sz="0" w:space="0" w:color="auto"/>
        <w:right w:val="none" w:sz="0" w:space="0" w:color="auto"/>
      </w:divBdr>
    </w:div>
    <w:div w:id="62724563">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9759332">
      <w:bodyDiv w:val="1"/>
      <w:marLeft w:val="0"/>
      <w:marRight w:val="0"/>
      <w:marTop w:val="0"/>
      <w:marBottom w:val="0"/>
      <w:divBdr>
        <w:top w:val="none" w:sz="0" w:space="0" w:color="auto"/>
        <w:left w:val="none" w:sz="0" w:space="0" w:color="auto"/>
        <w:bottom w:val="none" w:sz="0" w:space="0" w:color="auto"/>
        <w:right w:val="none" w:sz="0" w:space="0" w:color="auto"/>
      </w:divBdr>
      <w:divsChild>
        <w:div w:id="485633728">
          <w:marLeft w:val="0"/>
          <w:marRight w:val="0"/>
          <w:marTop w:val="0"/>
          <w:marBottom w:val="0"/>
          <w:divBdr>
            <w:top w:val="none" w:sz="0" w:space="0" w:color="auto"/>
            <w:left w:val="none" w:sz="0" w:space="0" w:color="auto"/>
            <w:bottom w:val="none" w:sz="0" w:space="0" w:color="auto"/>
            <w:right w:val="none" w:sz="0" w:space="0" w:color="auto"/>
          </w:divBdr>
          <w:divsChild>
            <w:div w:id="1692605669">
              <w:marLeft w:val="0"/>
              <w:marRight w:val="0"/>
              <w:marTop w:val="0"/>
              <w:marBottom w:val="0"/>
              <w:divBdr>
                <w:top w:val="none" w:sz="0" w:space="0" w:color="auto"/>
                <w:left w:val="none" w:sz="0" w:space="0" w:color="auto"/>
                <w:bottom w:val="none" w:sz="0" w:space="0" w:color="auto"/>
                <w:right w:val="none" w:sz="0" w:space="0" w:color="auto"/>
              </w:divBdr>
              <w:divsChild>
                <w:div w:id="386102770">
                  <w:marLeft w:val="0"/>
                  <w:marRight w:val="0"/>
                  <w:marTop w:val="0"/>
                  <w:marBottom w:val="0"/>
                  <w:divBdr>
                    <w:top w:val="none" w:sz="0" w:space="0" w:color="auto"/>
                    <w:left w:val="none" w:sz="0" w:space="0" w:color="auto"/>
                    <w:bottom w:val="none" w:sz="0" w:space="0" w:color="auto"/>
                    <w:right w:val="none" w:sz="0" w:space="0" w:color="auto"/>
                  </w:divBdr>
                  <w:divsChild>
                    <w:div w:id="32794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859847">
      <w:bodyDiv w:val="1"/>
      <w:marLeft w:val="0"/>
      <w:marRight w:val="0"/>
      <w:marTop w:val="0"/>
      <w:marBottom w:val="0"/>
      <w:divBdr>
        <w:top w:val="none" w:sz="0" w:space="0" w:color="auto"/>
        <w:left w:val="none" w:sz="0" w:space="0" w:color="auto"/>
        <w:bottom w:val="none" w:sz="0" w:space="0" w:color="auto"/>
        <w:right w:val="none" w:sz="0" w:space="0" w:color="auto"/>
      </w:divBdr>
      <w:divsChild>
        <w:div w:id="1748381069">
          <w:marLeft w:val="0"/>
          <w:marRight w:val="0"/>
          <w:marTop w:val="0"/>
          <w:marBottom w:val="0"/>
          <w:divBdr>
            <w:top w:val="none" w:sz="0" w:space="0" w:color="auto"/>
            <w:left w:val="none" w:sz="0" w:space="0" w:color="auto"/>
            <w:bottom w:val="none" w:sz="0" w:space="0" w:color="auto"/>
            <w:right w:val="none" w:sz="0" w:space="0" w:color="auto"/>
          </w:divBdr>
          <w:divsChild>
            <w:div w:id="1549534748">
              <w:marLeft w:val="0"/>
              <w:marRight w:val="0"/>
              <w:marTop w:val="0"/>
              <w:marBottom w:val="0"/>
              <w:divBdr>
                <w:top w:val="none" w:sz="0" w:space="0" w:color="auto"/>
                <w:left w:val="none" w:sz="0" w:space="0" w:color="auto"/>
                <w:bottom w:val="none" w:sz="0" w:space="0" w:color="auto"/>
                <w:right w:val="none" w:sz="0" w:space="0" w:color="auto"/>
              </w:divBdr>
              <w:divsChild>
                <w:div w:id="1771856702">
                  <w:marLeft w:val="0"/>
                  <w:marRight w:val="0"/>
                  <w:marTop w:val="0"/>
                  <w:marBottom w:val="0"/>
                  <w:divBdr>
                    <w:top w:val="none" w:sz="0" w:space="0" w:color="auto"/>
                    <w:left w:val="none" w:sz="0" w:space="0" w:color="auto"/>
                    <w:bottom w:val="none" w:sz="0" w:space="0" w:color="auto"/>
                    <w:right w:val="none" w:sz="0" w:space="0" w:color="auto"/>
                  </w:divBdr>
                  <w:divsChild>
                    <w:div w:id="162550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271326">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5638309">
      <w:bodyDiv w:val="1"/>
      <w:marLeft w:val="0"/>
      <w:marRight w:val="0"/>
      <w:marTop w:val="0"/>
      <w:marBottom w:val="0"/>
      <w:divBdr>
        <w:top w:val="none" w:sz="0" w:space="0" w:color="auto"/>
        <w:left w:val="none" w:sz="0" w:space="0" w:color="auto"/>
        <w:bottom w:val="none" w:sz="0" w:space="0" w:color="auto"/>
        <w:right w:val="none" w:sz="0" w:space="0" w:color="auto"/>
      </w:divBdr>
      <w:divsChild>
        <w:div w:id="1575359914">
          <w:marLeft w:val="0"/>
          <w:marRight w:val="0"/>
          <w:marTop w:val="0"/>
          <w:marBottom w:val="0"/>
          <w:divBdr>
            <w:top w:val="none" w:sz="0" w:space="0" w:color="auto"/>
            <w:left w:val="none" w:sz="0" w:space="0" w:color="auto"/>
            <w:bottom w:val="none" w:sz="0" w:space="0" w:color="auto"/>
            <w:right w:val="none" w:sz="0" w:space="0" w:color="auto"/>
          </w:divBdr>
        </w:div>
        <w:div w:id="815100553">
          <w:marLeft w:val="0"/>
          <w:marRight w:val="0"/>
          <w:marTop w:val="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340892">
      <w:bodyDiv w:val="1"/>
      <w:marLeft w:val="0"/>
      <w:marRight w:val="0"/>
      <w:marTop w:val="0"/>
      <w:marBottom w:val="0"/>
      <w:divBdr>
        <w:top w:val="none" w:sz="0" w:space="0" w:color="auto"/>
        <w:left w:val="none" w:sz="0" w:space="0" w:color="auto"/>
        <w:bottom w:val="none" w:sz="0" w:space="0" w:color="auto"/>
        <w:right w:val="none" w:sz="0" w:space="0" w:color="auto"/>
      </w:divBdr>
      <w:divsChild>
        <w:div w:id="1911035519">
          <w:marLeft w:val="0"/>
          <w:marRight w:val="0"/>
          <w:marTop w:val="0"/>
          <w:marBottom w:val="0"/>
          <w:divBdr>
            <w:top w:val="none" w:sz="0" w:space="0" w:color="auto"/>
            <w:left w:val="none" w:sz="0" w:space="0" w:color="auto"/>
            <w:bottom w:val="none" w:sz="0" w:space="0" w:color="auto"/>
            <w:right w:val="none" w:sz="0" w:space="0" w:color="auto"/>
          </w:divBdr>
          <w:divsChild>
            <w:div w:id="420759493">
              <w:marLeft w:val="0"/>
              <w:marRight w:val="0"/>
              <w:marTop w:val="0"/>
              <w:marBottom w:val="0"/>
              <w:divBdr>
                <w:top w:val="none" w:sz="0" w:space="0" w:color="auto"/>
                <w:left w:val="none" w:sz="0" w:space="0" w:color="auto"/>
                <w:bottom w:val="none" w:sz="0" w:space="0" w:color="auto"/>
                <w:right w:val="none" w:sz="0" w:space="0" w:color="auto"/>
              </w:divBdr>
              <w:divsChild>
                <w:div w:id="943923269">
                  <w:marLeft w:val="0"/>
                  <w:marRight w:val="0"/>
                  <w:marTop w:val="0"/>
                  <w:marBottom w:val="0"/>
                  <w:divBdr>
                    <w:top w:val="none" w:sz="0" w:space="0" w:color="auto"/>
                    <w:left w:val="none" w:sz="0" w:space="0" w:color="auto"/>
                    <w:bottom w:val="none" w:sz="0" w:space="0" w:color="auto"/>
                    <w:right w:val="none" w:sz="0" w:space="0" w:color="auto"/>
                  </w:divBdr>
                  <w:divsChild>
                    <w:div w:id="13815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7783308">
      <w:bodyDiv w:val="1"/>
      <w:marLeft w:val="0"/>
      <w:marRight w:val="0"/>
      <w:marTop w:val="0"/>
      <w:marBottom w:val="0"/>
      <w:divBdr>
        <w:top w:val="none" w:sz="0" w:space="0" w:color="auto"/>
        <w:left w:val="none" w:sz="0" w:space="0" w:color="auto"/>
        <w:bottom w:val="none" w:sz="0" w:space="0" w:color="auto"/>
        <w:right w:val="none" w:sz="0" w:space="0" w:color="auto"/>
      </w:divBdr>
      <w:divsChild>
        <w:div w:id="1900510194">
          <w:marLeft w:val="0"/>
          <w:marRight w:val="0"/>
          <w:marTop w:val="0"/>
          <w:marBottom w:val="0"/>
          <w:divBdr>
            <w:top w:val="none" w:sz="0" w:space="0" w:color="auto"/>
            <w:left w:val="none" w:sz="0" w:space="0" w:color="auto"/>
            <w:bottom w:val="none" w:sz="0" w:space="0" w:color="auto"/>
            <w:right w:val="none" w:sz="0" w:space="0" w:color="auto"/>
          </w:divBdr>
          <w:divsChild>
            <w:div w:id="1705330135">
              <w:marLeft w:val="0"/>
              <w:marRight w:val="0"/>
              <w:marTop w:val="0"/>
              <w:marBottom w:val="0"/>
              <w:divBdr>
                <w:top w:val="none" w:sz="0" w:space="0" w:color="auto"/>
                <w:left w:val="none" w:sz="0" w:space="0" w:color="auto"/>
                <w:bottom w:val="none" w:sz="0" w:space="0" w:color="auto"/>
                <w:right w:val="none" w:sz="0" w:space="0" w:color="auto"/>
              </w:divBdr>
              <w:divsChild>
                <w:div w:id="2120757461">
                  <w:marLeft w:val="0"/>
                  <w:marRight w:val="0"/>
                  <w:marTop w:val="0"/>
                  <w:marBottom w:val="0"/>
                  <w:divBdr>
                    <w:top w:val="none" w:sz="0" w:space="0" w:color="auto"/>
                    <w:left w:val="none" w:sz="0" w:space="0" w:color="auto"/>
                    <w:bottom w:val="none" w:sz="0" w:space="0" w:color="auto"/>
                    <w:right w:val="none" w:sz="0" w:space="0" w:color="auto"/>
                  </w:divBdr>
                  <w:divsChild>
                    <w:div w:id="133195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443967">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7699412">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7477698">
      <w:bodyDiv w:val="1"/>
      <w:marLeft w:val="0"/>
      <w:marRight w:val="0"/>
      <w:marTop w:val="0"/>
      <w:marBottom w:val="0"/>
      <w:divBdr>
        <w:top w:val="none" w:sz="0" w:space="0" w:color="auto"/>
        <w:left w:val="none" w:sz="0" w:space="0" w:color="auto"/>
        <w:bottom w:val="none" w:sz="0" w:space="0" w:color="auto"/>
        <w:right w:val="none" w:sz="0" w:space="0" w:color="auto"/>
      </w:divBdr>
      <w:divsChild>
        <w:div w:id="1072890368">
          <w:marLeft w:val="0"/>
          <w:marRight w:val="0"/>
          <w:marTop w:val="0"/>
          <w:marBottom w:val="0"/>
          <w:divBdr>
            <w:top w:val="none" w:sz="0" w:space="0" w:color="auto"/>
            <w:left w:val="none" w:sz="0" w:space="0" w:color="auto"/>
            <w:bottom w:val="none" w:sz="0" w:space="0" w:color="auto"/>
            <w:right w:val="none" w:sz="0" w:space="0" w:color="auto"/>
          </w:divBdr>
          <w:divsChild>
            <w:div w:id="1905289755">
              <w:marLeft w:val="0"/>
              <w:marRight w:val="0"/>
              <w:marTop w:val="0"/>
              <w:marBottom w:val="0"/>
              <w:divBdr>
                <w:top w:val="none" w:sz="0" w:space="0" w:color="auto"/>
                <w:left w:val="none" w:sz="0" w:space="0" w:color="auto"/>
                <w:bottom w:val="none" w:sz="0" w:space="0" w:color="auto"/>
                <w:right w:val="none" w:sz="0" w:space="0" w:color="auto"/>
              </w:divBdr>
              <w:divsChild>
                <w:div w:id="390271090">
                  <w:marLeft w:val="0"/>
                  <w:marRight w:val="0"/>
                  <w:marTop w:val="0"/>
                  <w:marBottom w:val="0"/>
                  <w:divBdr>
                    <w:top w:val="none" w:sz="0" w:space="0" w:color="auto"/>
                    <w:left w:val="none" w:sz="0" w:space="0" w:color="auto"/>
                    <w:bottom w:val="none" w:sz="0" w:space="0" w:color="auto"/>
                    <w:right w:val="none" w:sz="0" w:space="0" w:color="auto"/>
                  </w:divBdr>
                  <w:divsChild>
                    <w:div w:id="171593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86669526">
      <w:bodyDiv w:val="1"/>
      <w:marLeft w:val="0"/>
      <w:marRight w:val="0"/>
      <w:marTop w:val="0"/>
      <w:marBottom w:val="0"/>
      <w:divBdr>
        <w:top w:val="none" w:sz="0" w:space="0" w:color="auto"/>
        <w:left w:val="none" w:sz="0" w:space="0" w:color="auto"/>
        <w:bottom w:val="none" w:sz="0" w:space="0" w:color="auto"/>
        <w:right w:val="none" w:sz="0" w:space="0" w:color="auto"/>
      </w:divBdr>
      <w:divsChild>
        <w:div w:id="1098984796">
          <w:marLeft w:val="0"/>
          <w:marRight w:val="0"/>
          <w:marTop w:val="0"/>
          <w:marBottom w:val="0"/>
          <w:divBdr>
            <w:top w:val="none" w:sz="0" w:space="0" w:color="auto"/>
            <w:left w:val="none" w:sz="0" w:space="0" w:color="auto"/>
            <w:bottom w:val="none" w:sz="0" w:space="0" w:color="auto"/>
            <w:right w:val="none" w:sz="0" w:space="0" w:color="auto"/>
          </w:divBdr>
          <w:divsChild>
            <w:div w:id="1968006540">
              <w:marLeft w:val="0"/>
              <w:marRight w:val="0"/>
              <w:marTop w:val="0"/>
              <w:marBottom w:val="0"/>
              <w:divBdr>
                <w:top w:val="none" w:sz="0" w:space="0" w:color="auto"/>
                <w:left w:val="none" w:sz="0" w:space="0" w:color="auto"/>
                <w:bottom w:val="none" w:sz="0" w:space="0" w:color="auto"/>
                <w:right w:val="none" w:sz="0" w:space="0" w:color="auto"/>
              </w:divBdr>
              <w:divsChild>
                <w:div w:id="157909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971424">
      <w:bodyDiv w:val="1"/>
      <w:marLeft w:val="0"/>
      <w:marRight w:val="0"/>
      <w:marTop w:val="0"/>
      <w:marBottom w:val="0"/>
      <w:divBdr>
        <w:top w:val="none" w:sz="0" w:space="0" w:color="auto"/>
        <w:left w:val="none" w:sz="0" w:space="0" w:color="auto"/>
        <w:bottom w:val="none" w:sz="0" w:space="0" w:color="auto"/>
        <w:right w:val="none" w:sz="0" w:space="0" w:color="auto"/>
      </w:divBdr>
      <w:divsChild>
        <w:div w:id="948467285">
          <w:marLeft w:val="0"/>
          <w:marRight w:val="0"/>
          <w:marTop w:val="0"/>
          <w:marBottom w:val="0"/>
          <w:divBdr>
            <w:top w:val="none" w:sz="0" w:space="0" w:color="auto"/>
            <w:left w:val="none" w:sz="0" w:space="0" w:color="auto"/>
            <w:bottom w:val="none" w:sz="0" w:space="0" w:color="auto"/>
            <w:right w:val="none" w:sz="0" w:space="0" w:color="auto"/>
          </w:divBdr>
          <w:divsChild>
            <w:div w:id="1805930633">
              <w:marLeft w:val="0"/>
              <w:marRight w:val="0"/>
              <w:marTop w:val="0"/>
              <w:marBottom w:val="0"/>
              <w:divBdr>
                <w:top w:val="none" w:sz="0" w:space="0" w:color="auto"/>
                <w:left w:val="none" w:sz="0" w:space="0" w:color="auto"/>
                <w:bottom w:val="none" w:sz="0" w:space="0" w:color="auto"/>
                <w:right w:val="none" w:sz="0" w:space="0" w:color="auto"/>
              </w:divBdr>
              <w:divsChild>
                <w:div w:id="2010787686">
                  <w:marLeft w:val="0"/>
                  <w:marRight w:val="0"/>
                  <w:marTop w:val="0"/>
                  <w:marBottom w:val="0"/>
                  <w:divBdr>
                    <w:top w:val="none" w:sz="0" w:space="0" w:color="auto"/>
                    <w:left w:val="none" w:sz="0" w:space="0" w:color="auto"/>
                    <w:bottom w:val="none" w:sz="0" w:space="0" w:color="auto"/>
                    <w:right w:val="none" w:sz="0" w:space="0" w:color="auto"/>
                  </w:divBdr>
                  <w:divsChild>
                    <w:div w:id="105134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7514591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44417168">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68363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2244970">
      <w:bodyDiv w:val="1"/>
      <w:marLeft w:val="0"/>
      <w:marRight w:val="0"/>
      <w:marTop w:val="0"/>
      <w:marBottom w:val="0"/>
      <w:divBdr>
        <w:top w:val="none" w:sz="0" w:space="0" w:color="auto"/>
        <w:left w:val="none" w:sz="0" w:space="0" w:color="auto"/>
        <w:bottom w:val="none" w:sz="0" w:space="0" w:color="auto"/>
        <w:right w:val="none" w:sz="0" w:space="0" w:color="auto"/>
      </w:divBdr>
    </w:div>
    <w:div w:id="1991593726">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910638">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8CEC5-8606-4690-A8E0-C70B2F472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804</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NSB</dc:creator>
  <cp:keywords>CTPClassification=CTP_PUBLIC:VisualMarkings=</cp:keywords>
  <cp:lastModifiedBy>Draft v2</cp:lastModifiedBy>
  <cp:revision>2</cp:revision>
  <dcterms:created xsi:type="dcterms:W3CDTF">2022-04-20T22:12:00Z</dcterms:created>
  <dcterms:modified xsi:type="dcterms:W3CDTF">2022-04-20T22:12:00Z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(3)A7lR05v1pBm+cZgzpYlxOFg99jEGKsWdAlM9JCin3kZclIhbXE9URu3vbfUysmHCNbb2gQHO
Cop6a++YTf7xvvI3BQNm04AFskX7OJevzzBfiknGHqn6szuEupKdCflSxwSqSaQbPpkBPb/U
EZOhGTaWP8SUX0X5H4SNYZZcg4jq2Hen4Zq/ltsvyLlC9e5+LjVQEOCnIdosIWmGjrDA2rB3
JCdN1gjNFQCpepM+JI</vt:lpwstr>
  </property>
  <property fmtid="{D5CDD505-2E9C-101B-9397-08002B2CF9AE}" pid="9" name="_2015_ms_pID_7253431">
    <vt:lpwstr>D1OLoMzSDqm4xRAhX22Lp3A8z63SIQ9gYxspnh5gyPGUl0CFFAQzDq
uTPO4M+R6asz9+vBaOOvPAUc/JDSnswmjr0opFHv9xHRVZHMFUDd6m/6pE4zlssPIhgHekCV
0Cl1Cy1LpjhV4zWzcqiAWo59Ya+XaXMLY6H/9Be3gzTBZedjbf2T3wOfKJbNb41Z1MBZ+5cD
v2CNhGZdZUvUiNgMhCpRC2HtlYjyB5L7O/4e</vt:lpwstr>
  </property>
  <property fmtid="{D5CDD505-2E9C-101B-9397-08002B2CF9AE}" pid="10" name="_2015_ms_pID_7253432">
    <vt:lpwstr>/A==</vt:lpwstr>
  </property>
</Properties>
</file>