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AF74" w14:textId="626EE0B3" w:rsidR="00544BAF" w:rsidRDefault="00544BAF" w:rsidP="00544BAF">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R2-220450</w:t>
      </w:r>
      <w:r>
        <w:rPr>
          <w:b/>
          <w:noProof/>
          <w:sz w:val="24"/>
          <w:szCs w:val="24"/>
        </w:rPr>
        <w:t>1</w:t>
      </w:r>
    </w:p>
    <w:p w14:paraId="1B9DC82A" w14:textId="77777777" w:rsidR="00544BAF" w:rsidRDefault="00544BAF" w:rsidP="00544BAF">
      <w:pPr>
        <w:pStyle w:val="CRCoverPage"/>
        <w:tabs>
          <w:tab w:val="right" w:pos="9639"/>
          <w:tab w:val="right" w:pos="13323"/>
        </w:tabs>
        <w:spacing w:after="0"/>
        <w:rPr>
          <w:b/>
          <w:noProof/>
          <w:sz w:val="24"/>
          <w:szCs w:val="24"/>
          <w:lang w:eastAsia="ja-JP"/>
        </w:rPr>
      </w:pPr>
      <w:r>
        <w:rPr>
          <w:b/>
          <w:noProof/>
          <w:sz w:val="24"/>
          <w:szCs w:val="24"/>
        </w:rPr>
        <w:t>e-Meeting, 9th - 20th May, 2022</w:t>
      </w:r>
    </w:p>
    <w:p w14:paraId="0F14B0A1" w14:textId="77777777" w:rsidR="00544BAF" w:rsidRDefault="00544BAF" w:rsidP="00544BAF">
      <w:pPr>
        <w:pStyle w:val="CRCoverPage"/>
        <w:pBdr>
          <w:bottom w:val="single" w:sz="6" w:space="0" w:color="auto"/>
        </w:pBdr>
        <w:tabs>
          <w:tab w:val="right" w:pos="9639"/>
          <w:tab w:val="right" w:pos="13323"/>
        </w:tabs>
        <w:spacing w:after="0"/>
        <w:rPr>
          <w:rFonts w:eastAsia="DengXian"/>
          <w:noProof/>
        </w:rPr>
      </w:pPr>
    </w:p>
    <w:p w14:paraId="27C8BAE6" w14:textId="77777777" w:rsidR="00544BAF" w:rsidRDefault="00544BAF" w:rsidP="00544BAF">
      <w:pPr>
        <w:pStyle w:val="CRCoverPage"/>
        <w:tabs>
          <w:tab w:val="left" w:pos="7655"/>
        </w:tabs>
        <w:spacing w:after="0"/>
        <w:outlineLvl w:val="0"/>
        <w:rPr>
          <w:rFonts w:eastAsia="MS Mincho"/>
          <w:noProof/>
          <w:lang w:eastAsia="ko-KR"/>
        </w:rPr>
      </w:pPr>
    </w:p>
    <w:p w14:paraId="58062400" w14:textId="4E51102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7E297A">
        <w:rPr>
          <w:b/>
          <w:noProof/>
          <w:sz w:val="24"/>
        </w:rPr>
        <w:t>2</w:t>
      </w:r>
      <w:r w:rsidR="00D61FDA">
        <w:rPr>
          <w:b/>
          <w:noProof/>
          <w:sz w:val="24"/>
        </w:rPr>
        <w:t>-</w:t>
      </w:r>
      <w:r w:rsidR="00FA789E">
        <w:rPr>
          <w:b/>
          <w:noProof/>
          <w:sz w:val="24"/>
        </w:rPr>
        <w:t>e</w:t>
      </w:r>
      <w:r w:rsidRPr="007A171D">
        <w:rPr>
          <w:b/>
          <w:noProof/>
          <w:sz w:val="24"/>
        </w:rPr>
        <w:tab/>
      </w:r>
      <w:r w:rsidR="000028E7" w:rsidRPr="000028E7">
        <w:rPr>
          <w:b/>
          <w:noProof/>
          <w:sz w:val="24"/>
        </w:rPr>
        <w:t>R4-22</w:t>
      </w:r>
      <w:r w:rsidR="00C25C9E">
        <w:rPr>
          <w:b/>
          <w:noProof/>
          <w:sz w:val="24"/>
        </w:rPr>
        <w:t>06503</w:t>
      </w:r>
    </w:p>
    <w:p w14:paraId="7E9FED50"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C5F2F">
        <w:rPr>
          <w:rFonts w:eastAsia="SimSun"/>
          <w:b/>
          <w:sz w:val="24"/>
          <w:szCs w:val="24"/>
          <w:lang w:eastAsia="zh-CN"/>
        </w:rPr>
        <w:t>21 F</w:t>
      </w:r>
      <w:r w:rsidR="001C5F2F">
        <w:rPr>
          <w:rFonts w:eastAsia="SimSun" w:hint="eastAsia"/>
          <w:b/>
          <w:sz w:val="24"/>
          <w:szCs w:val="24"/>
          <w:lang w:eastAsia="zh-CN"/>
        </w:rPr>
        <w:t>eb</w:t>
      </w:r>
      <w:r w:rsidR="001C5F2F">
        <w:rPr>
          <w:rFonts w:eastAsia="SimSun"/>
          <w:b/>
          <w:sz w:val="24"/>
          <w:szCs w:val="24"/>
          <w:lang w:eastAsia="zh-CN"/>
        </w:rPr>
        <w:t xml:space="preserve"> </w:t>
      </w:r>
      <w:r w:rsidR="001C5F2F" w:rsidRPr="00F621D2">
        <w:rPr>
          <w:rFonts w:eastAsia="SimSun"/>
          <w:b/>
          <w:sz w:val="24"/>
          <w:szCs w:val="24"/>
          <w:lang w:eastAsia="zh-CN"/>
        </w:rPr>
        <w:t>-</w:t>
      </w:r>
      <w:r w:rsidR="001C5F2F">
        <w:rPr>
          <w:rFonts w:eastAsia="SimSun"/>
          <w:b/>
          <w:sz w:val="24"/>
          <w:szCs w:val="24"/>
          <w:lang w:eastAsia="zh-CN"/>
        </w:rPr>
        <w:t xml:space="preserve"> 3 Mar</w:t>
      </w:r>
      <w:r w:rsidR="001C5F2F" w:rsidRPr="00F621D2">
        <w:rPr>
          <w:rFonts w:eastAsia="SimSun"/>
          <w:b/>
          <w:sz w:val="24"/>
          <w:szCs w:val="24"/>
          <w:lang w:eastAsia="zh-CN"/>
        </w:rPr>
        <w:t>, 202</w:t>
      </w:r>
      <w:r w:rsidR="001C5F2F">
        <w:rPr>
          <w:rFonts w:eastAsia="SimSun"/>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77777777"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77777777"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B54EEF" w:rsidRDefault="003C40FA" w:rsidP="003C40FA">
      <w:pPr>
        <w:spacing w:after="60"/>
        <w:ind w:left="1985" w:hanging="1985"/>
        <w:rPr>
          <w:rFonts w:ascii="Arial" w:hAnsi="Arial" w:cs="Arial"/>
          <w:bCs/>
        </w:rPr>
      </w:pPr>
      <w:r w:rsidRPr="00B54EEF">
        <w:rPr>
          <w:rFonts w:ascii="Arial" w:hAnsi="Arial" w:cs="Arial"/>
          <w:b/>
        </w:rPr>
        <w:t>Source:</w:t>
      </w:r>
      <w:r w:rsidRPr="00B54EEF">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77777777" w:rsidR="003C40FA" w:rsidRPr="00F53D19" w:rsidRDefault="003C40FA" w:rsidP="003C40FA">
      <w:pPr>
        <w:ind w:leftChars="200" w:left="400"/>
        <w:rPr>
          <w:rFonts w:ascii="Arial" w:hAnsi="Arial" w:cs="Arial"/>
          <w:bCs/>
        </w:rPr>
      </w:pPr>
      <w:r w:rsidRPr="00F53D19">
        <w:rPr>
          <w:rFonts w:ascii="Arial" w:hAnsi="Arial" w:cs="Arial"/>
          <w:bCs/>
        </w:rPr>
        <w:t>Name: Jinqiang Xing</w:t>
      </w:r>
    </w:p>
    <w:p w14:paraId="171D9DD0" w14:textId="77777777"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663BFB98" w14:textId="77777777" w:rsidR="003C40FA" w:rsidRPr="000F4E43" w:rsidRDefault="003C40FA" w:rsidP="003C40FA">
      <w:pPr>
        <w:spacing w:after="60"/>
        <w:ind w:left="1985" w:hanging="1985"/>
        <w:rPr>
          <w:rFonts w:ascii="Arial" w:hAnsi="Arial" w:cs="Arial"/>
          <w:b/>
        </w:rPr>
      </w:pPr>
    </w:p>
    <w:p w14:paraId="262FD78D" w14:textId="72865880"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77777777"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77777777" w:rsidR="003C40FA" w:rsidRPr="000F4E43" w:rsidRDefault="003C40FA" w:rsidP="003C40FA">
      <w:pPr>
        <w:spacing w:afterLines="50" w:after="120"/>
        <w:rPr>
          <w:rFonts w:ascii="Arial" w:hAnsi="Arial" w:cs="Arial"/>
          <w:b/>
        </w:rPr>
      </w:pPr>
      <w:r w:rsidRPr="000F4E43">
        <w:rPr>
          <w:rFonts w:ascii="Arial" w:hAnsi="Arial" w:cs="Arial"/>
          <w:b/>
        </w:rPr>
        <w:t>1. Overall Description:</w:t>
      </w:r>
    </w:p>
    <w:p w14:paraId="5F709928" w14:textId="794DFC08" w:rsidR="00F72B1D" w:rsidRDefault="00F72B1D" w:rsidP="00F72B1D">
      <w:pPr>
        <w:pStyle w:val="Header"/>
        <w:spacing w:afterLines="50" w:after="120"/>
        <w:rPr>
          <w:rFonts w:ascii="Arial" w:hAnsi="Arial" w:cs="Arial"/>
        </w:rPr>
      </w:pP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was originally introduced in Rel-15 to indicate whether UE using one PA or two PAs to support the intra-band UL CA</w:t>
      </w:r>
      <w:r w:rsidR="0009712E">
        <w:rPr>
          <w:rFonts w:ascii="Arial" w:hAnsi="Arial" w:cs="Arial"/>
        </w:rPr>
        <w:t xml:space="preserve"> and d</w:t>
      </w:r>
      <w:r>
        <w:rPr>
          <w:rFonts w:ascii="Arial" w:hAnsi="Arial" w:cs="Arial"/>
        </w:rPr>
        <w:t>uring the discussion of Rel-</w:t>
      </w:r>
      <w:r w:rsidR="0009712E">
        <w:rPr>
          <w:rFonts w:ascii="Arial" w:hAnsi="Arial" w:cs="Arial"/>
        </w:rPr>
        <w:t xml:space="preserve">16 </w:t>
      </w:r>
      <w:r>
        <w:rPr>
          <w:rFonts w:ascii="Arial" w:hAnsi="Arial" w:cs="Arial"/>
        </w:rPr>
        <w:t xml:space="preserve">FR1 RF enhancements RAN4 extended the meaning of this capability to also </w:t>
      </w:r>
      <w:r w:rsidR="0009712E">
        <w:rPr>
          <w:rFonts w:ascii="Arial" w:hAnsi="Arial" w:cs="Arial"/>
        </w:rPr>
        <w:t xml:space="preserve">imply </w:t>
      </w:r>
      <w:r>
        <w:rPr>
          <w:rFonts w:ascii="Arial" w:hAnsi="Arial" w:cs="Arial"/>
        </w:rPr>
        <w:t>the number of</w:t>
      </w:r>
      <w:r w:rsidR="00B170FD">
        <w:rPr>
          <w:rFonts w:ascii="Arial" w:hAnsi="Arial" w:cs="Arial"/>
        </w:rPr>
        <w:t xml:space="preserve"> UE</w:t>
      </w:r>
      <w:r>
        <w:rPr>
          <w:rFonts w:ascii="Arial" w:hAnsi="Arial" w:cs="Arial"/>
        </w:rPr>
        <w:t xml:space="preserve"> LO</w:t>
      </w:r>
      <w:r w:rsidR="00B170FD">
        <w:rPr>
          <w:rFonts w:ascii="Arial" w:hAnsi="Arial" w:cs="Arial"/>
        </w:rPr>
        <w:t xml:space="preserve"> frequencies</w:t>
      </w:r>
      <w:r>
        <w:rPr>
          <w:rFonts w:ascii="Arial" w:hAnsi="Arial" w:cs="Arial"/>
        </w:rPr>
        <w:t xml:space="preserve"> in supporting intra-band UL CA</w:t>
      </w:r>
      <w:r w:rsidR="0009712E">
        <w:rPr>
          <w:rFonts w:ascii="Arial" w:hAnsi="Arial" w:cs="Arial"/>
        </w:rPr>
        <w:t xml:space="preserve"> is not </w:t>
      </w:r>
      <w:r w:rsidR="005B4EC3">
        <w:rPr>
          <w:rFonts w:ascii="Arial" w:hAnsi="Arial" w:cs="Arial"/>
        </w:rPr>
        <w:t>singular</w:t>
      </w:r>
      <w:r w:rsidR="0009712E">
        <w:rPr>
          <w:rFonts w:ascii="Arial" w:hAnsi="Arial" w:cs="Arial"/>
        </w:rPr>
        <w:t xml:space="preserve"> in FR1</w:t>
      </w:r>
      <w:r>
        <w:rPr>
          <w:rFonts w:ascii="Arial" w:hAnsi="Arial" w:cs="Arial"/>
        </w:rPr>
        <w:t xml:space="preserve">. </w:t>
      </w:r>
      <w:r w:rsidR="0009712E">
        <w:rPr>
          <w:rFonts w:ascii="Arial" w:hAnsi="Arial" w:cs="Arial"/>
        </w:rPr>
        <w:t xml:space="preserve">During the discussion of Rel-17 FR1 RF enhancements, RAN4 clarified the implication and also applied </w:t>
      </w:r>
      <w:r w:rsidR="00427BA1">
        <w:rPr>
          <w:rFonts w:ascii="Arial" w:hAnsi="Arial" w:cs="Arial"/>
        </w:rPr>
        <w:t xml:space="preserve">it </w:t>
      </w:r>
      <w:r w:rsidR="0009712E">
        <w:rPr>
          <w:rFonts w:ascii="Arial" w:hAnsi="Arial" w:cs="Arial"/>
        </w:rPr>
        <w:t xml:space="preserve">to FR2 as well. </w:t>
      </w:r>
      <w:r>
        <w:rPr>
          <w:rFonts w:ascii="Arial" w:hAnsi="Arial" w:cs="Arial"/>
        </w:rPr>
        <w:t xml:space="preserve">Therefore, </w:t>
      </w:r>
      <w:r w:rsidR="003C40FA" w:rsidRPr="00AE3EF5">
        <w:rPr>
          <w:rFonts w:ascii="Arial" w:hAnsi="Arial" w:cs="Arial"/>
        </w:rPr>
        <w:t xml:space="preserve">RAN4 would like to </w:t>
      </w:r>
      <w:r>
        <w:rPr>
          <w:rFonts w:ascii="Arial" w:hAnsi="Arial" w:cs="Arial"/>
        </w:rPr>
        <w:t xml:space="preserve">respectfully ask RAN2 to extend the meaning of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t>
      </w:r>
      <w:r w:rsidR="006E3EAB">
        <w:rPr>
          <w:rFonts w:ascii="Arial" w:hAnsi="Arial" w:cs="Arial"/>
        </w:rPr>
        <w:t xml:space="preserve">in TS38.306 </w:t>
      </w:r>
      <w:r>
        <w:rPr>
          <w:rFonts w:ascii="Arial" w:hAnsi="Arial" w:cs="Arial"/>
        </w:rPr>
        <w:t>from Rel-1</w:t>
      </w:r>
      <w:r w:rsidR="004A29F9">
        <w:rPr>
          <w:rFonts w:ascii="Arial" w:hAnsi="Arial" w:cs="Arial"/>
        </w:rPr>
        <w:t>6</w:t>
      </w:r>
      <w:r w:rsidR="00B14033">
        <w:rPr>
          <w:rFonts w:ascii="Arial" w:hAnsi="Arial" w:cs="Arial"/>
        </w:rPr>
        <w:t xml:space="preserve"> if there is no NBC issue</w:t>
      </w:r>
      <w:r>
        <w:rPr>
          <w:rFonts w:ascii="Arial" w:hAnsi="Arial" w:cs="Arial"/>
        </w:rPr>
        <w:t xml:space="preserve">. The </w:t>
      </w:r>
      <w:r w:rsidR="00B170FD">
        <w:rPr>
          <w:rFonts w:ascii="Arial" w:hAnsi="Arial" w:cs="Arial"/>
        </w:rPr>
        <w:t>proposed</w:t>
      </w:r>
      <w:r>
        <w:rPr>
          <w:rFonts w:ascii="Arial" w:hAnsi="Arial" w:cs="Arial"/>
        </w:rPr>
        <w:t xml:space="preserve"> changes are as below</w:t>
      </w:r>
      <w:r w:rsidR="006E3EAB">
        <w:rPr>
          <w:rFonts w:ascii="Arial" w:hAnsi="Arial" w:cs="Arial"/>
        </w:rPr>
        <w:t xml:space="preserve"> for consideration</w:t>
      </w:r>
      <w:r>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B1D" w:rsidRPr="001F4300" w14:paraId="38AE8AFA" w14:textId="77777777" w:rsidTr="004A3EDC">
        <w:trPr>
          <w:cantSplit/>
          <w:tblHeader/>
        </w:trPr>
        <w:tc>
          <w:tcPr>
            <w:tcW w:w="6917" w:type="dxa"/>
          </w:tcPr>
          <w:p w14:paraId="7DB06BF1" w14:textId="77777777" w:rsidR="00F72B1D" w:rsidRPr="001F4300" w:rsidRDefault="00F72B1D" w:rsidP="004A3EDC">
            <w:pPr>
              <w:pStyle w:val="TAL"/>
              <w:rPr>
                <w:b/>
                <w:i/>
              </w:rPr>
            </w:pPr>
            <w:proofErr w:type="spellStart"/>
            <w:r w:rsidRPr="001F4300">
              <w:rPr>
                <w:b/>
                <w:i/>
              </w:rPr>
              <w:t>dualPA</w:t>
            </w:r>
            <w:proofErr w:type="spellEnd"/>
            <w:r w:rsidRPr="001F4300">
              <w:rPr>
                <w:b/>
                <w:i/>
              </w:rPr>
              <w:t>-Architecture</w:t>
            </w:r>
          </w:p>
          <w:p w14:paraId="742A09A3" w14:textId="68AD59C8" w:rsidR="00F72B1D" w:rsidRPr="001F4300" w:rsidRDefault="00F72B1D" w:rsidP="004A3EDC">
            <w:pPr>
              <w:pStyle w:val="TAL"/>
              <w:rPr>
                <w:b/>
                <w:i/>
              </w:rPr>
            </w:pPr>
            <w:r w:rsidRPr="001F4300">
              <w:t>For band combinations with single-band with UL CA, this field indicates the support of dual PA</w:t>
            </w:r>
            <w:ins w:id="3" w:author="OPPO Jinqiang" w:date="2022-02-08T15:51:00Z">
              <w:r>
                <w:t xml:space="preserve"> and dual LO</w:t>
              </w:r>
            </w:ins>
            <w:ins w:id="4" w:author="OPPO Jinqiang" w:date="2022-02-25T16:07:00Z">
              <w:r w:rsidR="000E6514">
                <w:t xml:space="preserve"> frequencies</w:t>
              </w:r>
            </w:ins>
            <w:ins w:id="5" w:author="OPPO Jinqiang" w:date="2022-03-02T21:14:00Z">
              <w:r w:rsidR="00701808">
                <w:t xml:space="preserve"> for FR1, or dual LO frequencies for FR2</w:t>
              </w:r>
            </w:ins>
            <w:r w:rsidRPr="001F4300">
              <w:t>. If absent in such band combinations, the UE supports single PA</w:t>
            </w:r>
            <w:ins w:id="6" w:author="OPPO Jinqiang" w:date="2022-02-08T15:51:00Z">
              <w:r>
                <w:t xml:space="preserve"> and single LO</w:t>
              </w:r>
            </w:ins>
            <w:ins w:id="7" w:author="OPPO Jinqiang" w:date="2022-02-25T16:07:00Z">
              <w:r w:rsidR="000E6514">
                <w:t xml:space="preserve"> frequency</w:t>
              </w:r>
            </w:ins>
            <w:r w:rsidRPr="001F4300">
              <w:t xml:space="preserve"> for all the ULs</w:t>
            </w:r>
            <w:ins w:id="8" w:author="OPPO Jinqiang" w:date="2022-03-02T21:14:00Z">
              <w:r w:rsidR="00701808">
                <w:t xml:space="preserve"> for FR1, or single LO frequency for FR2</w:t>
              </w:r>
            </w:ins>
            <w:r w:rsidRPr="001F4300">
              <w:t>. For other band combinations, this field is not applicable.</w:t>
            </w:r>
          </w:p>
        </w:tc>
        <w:tc>
          <w:tcPr>
            <w:tcW w:w="709" w:type="dxa"/>
          </w:tcPr>
          <w:p w14:paraId="0BC0B39F" w14:textId="77777777" w:rsidR="00F72B1D" w:rsidRPr="001F4300" w:rsidRDefault="00F72B1D" w:rsidP="004A3EDC">
            <w:pPr>
              <w:pStyle w:val="TAL"/>
              <w:jc w:val="center"/>
              <w:rPr>
                <w:lang w:eastAsia="ko-KR"/>
              </w:rPr>
            </w:pPr>
            <w:r w:rsidRPr="001F4300">
              <w:rPr>
                <w:lang w:eastAsia="ko-KR"/>
              </w:rPr>
              <w:t>BC</w:t>
            </w:r>
          </w:p>
        </w:tc>
        <w:tc>
          <w:tcPr>
            <w:tcW w:w="567" w:type="dxa"/>
          </w:tcPr>
          <w:p w14:paraId="7AB7828C" w14:textId="77777777" w:rsidR="00F72B1D" w:rsidRPr="001F4300" w:rsidRDefault="00F72B1D" w:rsidP="004A3EDC">
            <w:pPr>
              <w:pStyle w:val="TAL"/>
              <w:jc w:val="center"/>
            </w:pPr>
            <w:r w:rsidRPr="001F4300">
              <w:t>No</w:t>
            </w:r>
          </w:p>
        </w:tc>
        <w:tc>
          <w:tcPr>
            <w:tcW w:w="709" w:type="dxa"/>
          </w:tcPr>
          <w:p w14:paraId="6D182001" w14:textId="77777777" w:rsidR="00F72B1D" w:rsidRPr="001F4300" w:rsidRDefault="00F72B1D" w:rsidP="004A3EDC">
            <w:pPr>
              <w:pStyle w:val="TAL"/>
              <w:jc w:val="center"/>
            </w:pPr>
            <w:r w:rsidRPr="001F4300">
              <w:rPr>
                <w:bCs/>
                <w:iCs/>
              </w:rPr>
              <w:t>N/A</w:t>
            </w:r>
          </w:p>
        </w:tc>
        <w:tc>
          <w:tcPr>
            <w:tcW w:w="728" w:type="dxa"/>
          </w:tcPr>
          <w:p w14:paraId="5190BCF9" w14:textId="77777777" w:rsidR="00F72B1D" w:rsidRPr="001F4300" w:rsidRDefault="00F72B1D" w:rsidP="004A3EDC">
            <w:pPr>
              <w:pStyle w:val="TAL"/>
              <w:jc w:val="center"/>
            </w:pPr>
            <w:r w:rsidRPr="001F4300">
              <w:rPr>
                <w:bCs/>
                <w:iCs/>
              </w:rPr>
              <w:t>N/A</w:t>
            </w:r>
          </w:p>
        </w:tc>
      </w:tr>
    </w:tbl>
    <w:p w14:paraId="1B166F97" w14:textId="77777777" w:rsidR="003C40FA" w:rsidRPr="001D42EA" w:rsidRDefault="003C40FA" w:rsidP="003C40FA">
      <w:pPr>
        <w:pStyle w:val="Header"/>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7777777"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7FFA0F4E" w:rsidR="003C40FA" w:rsidRPr="00216BA7" w:rsidRDefault="003C40FA" w:rsidP="00B54EEF">
      <w:pPr>
        <w:tabs>
          <w:tab w:val="left" w:pos="4685"/>
          <w:tab w:val="left" w:pos="6804"/>
        </w:tabs>
        <w:spacing w:after="120"/>
        <w:rPr>
          <w:rFonts w:eastAsia="SimSun"/>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103-e</w:t>
      </w:r>
      <w:r w:rsidRPr="00C1442F">
        <w:rPr>
          <w:rFonts w:ascii="Arial" w:eastAsia="SimSun" w:hAnsi="Arial" w:cs="Arial"/>
          <w:bCs/>
        </w:rPr>
        <w:tab/>
      </w:r>
      <w:r>
        <w:rPr>
          <w:rFonts w:ascii="Arial" w:eastAsia="SimSun" w:hAnsi="Arial" w:cs="Arial"/>
          <w:bCs/>
        </w:rPr>
        <w:t>16</w:t>
      </w:r>
      <w:r w:rsidRPr="00C1442F">
        <w:rPr>
          <w:rFonts w:ascii="Arial" w:eastAsia="SimSun" w:hAnsi="Arial" w:cs="Arial"/>
          <w:bCs/>
        </w:rPr>
        <w:t xml:space="preserve"> - </w:t>
      </w:r>
      <w:r>
        <w:rPr>
          <w:rFonts w:ascii="Arial" w:eastAsia="SimSun" w:hAnsi="Arial" w:cs="Arial"/>
          <w:bCs/>
        </w:rPr>
        <w:t>27</w:t>
      </w:r>
      <w:r w:rsidRPr="00C1442F">
        <w:rPr>
          <w:rFonts w:ascii="Arial" w:eastAsia="SimSun" w:hAnsi="Arial" w:cs="Arial"/>
          <w:bCs/>
        </w:rPr>
        <w:t xml:space="preserve"> </w:t>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2022</w:t>
      </w:r>
      <w:r w:rsidR="00B54EEF">
        <w:rPr>
          <w:rFonts w:ascii="Arial" w:eastAsia="SimSun" w:hAnsi="Arial" w:cs="Arial"/>
          <w:bCs/>
        </w:rPr>
        <w:tab/>
      </w:r>
      <w:r>
        <w:rPr>
          <w:rFonts w:ascii="Arial" w:hAnsi="Arial" w:cs="Arial"/>
          <w:bCs/>
          <w:color w:val="000000"/>
        </w:rPr>
        <w:t>E-meeting</w:t>
      </w:r>
    </w:p>
    <w:p w14:paraId="60270A6C" w14:textId="77777777" w:rsidR="003C40FA" w:rsidRPr="003C40FA" w:rsidRDefault="003C40FA" w:rsidP="00021330">
      <w:pPr>
        <w:overflowPunct w:val="0"/>
        <w:autoSpaceDE w:val="0"/>
        <w:autoSpaceDN w:val="0"/>
        <w:adjustRightInd w:val="0"/>
        <w:spacing w:after="180"/>
        <w:textAlignment w:val="baseline"/>
        <w:rPr>
          <w:rFonts w:eastAsia="SimSun"/>
          <w:lang w:eastAsia="zh-CN"/>
        </w:rPr>
      </w:pPr>
    </w:p>
    <w:sectPr w:rsidR="003C40FA" w:rsidRPr="003C40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F1E1" w14:textId="77777777" w:rsidR="00BB352E" w:rsidRDefault="00BB352E">
      <w:r>
        <w:separator/>
      </w:r>
    </w:p>
  </w:endnote>
  <w:endnote w:type="continuationSeparator" w:id="0">
    <w:p w14:paraId="5EFEAB86" w14:textId="77777777" w:rsidR="00BB352E" w:rsidRDefault="00BB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DBF8" w14:textId="77777777" w:rsidR="00BB352E" w:rsidRDefault="00BB352E">
      <w:r>
        <w:separator/>
      </w:r>
    </w:p>
  </w:footnote>
  <w:footnote w:type="continuationSeparator" w:id="0">
    <w:p w14:paraId="51BE028A" w14:textId="77777777" w:rsidR="00BB352E" w:rsidRDefault="00BB3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8"/>
  </w:num>
  <w:num w:numId="6">
    <w:abstractNumId w:val="8"/>
  </w:num>
  <w:num w:numId="7">
    <w:abstractNumId w:val="33"/>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BA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B90"/>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5426"/>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4EEF"/>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352E"/>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character" w:customStyle="1" w:styleId="CRCoverPageZchn">
    <w:name w:val="CR Cover Page Zchn"/>
    <w:link w:val="CRCoverPage"/>
    <w:qFormat/>
    <w:locked/>
    <w:rsid w:val="007F54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ADA69-CA51-4707-92FA-89185476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1543</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v2</cp:lastModifiedBy>
  <cp:revision>2</cp:revision>
  <cp:lastPrinted>2013-04-01T04:20:00Z</cp:lastPrinted>
  <dcterms:created xsi:type="dcterms:W3CDTF">2022-04-20T22:32:00Z</dcterms:created>
  <dcterms:modified xsi:type="dcterms:W3CDTF">2022-04-20T22:32:00Z</dcterms:modified>
</cp:coreProperties>
</file>