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5771" w14:textId="77777777" w:rsidR="008C7C46" w:rsidRDefault="008C7C46" w:rsidP="008C7C46">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73FA50EE" w14:textId="77777777" w:rsidR="008C7C46" w:rsidRDefault="008C7C46" w:rsidP="008C7C46">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95303830"/>
      <w:r>
        <w:rPr>
          <w:rFonts w:ascii="Times New Roman" w:hAnsi="Times New Roman"/>
          <w:b/>
          <w:sz w:val="24"/>
        </w:rPr>
        <w:t>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bookmarkEnd w:id="2"/>
    </w:p>
    <w:p w14:paraId="64FFB438" w14:textId="77777777" w:rsidR="008C7C46" w:rsidRDefault="008C7C46" w:rsidP="008C7C46">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0B1A8A0" w14:textId="77777777" w:rsidR="008C7C46" w:rsidRDefault="008C7C46" w:rsidP="008C7C46">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A9EEB9F" w14:textId="77777777" w:rsidR="008C7C46" w:rsidRDefault="008C7C46" w:rsidP="008C7C46">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ED1CAB">
        <w:rPr>
          <w:rFonts w:ascii="Times New Roman" w:hAnsi="Times New Roman" w:cs="Times New Roman"/>
          <w:bCs/>
          <w:sz w:val="24"/>
        </w:rPr>
        <w:t>[Pre117-e][614][POS] Issues requiring RAN1 input (Intel)</w:t>
      </w:r>
    </w:p>
    <w:p w14:paraId="3DC22960" w14:textId="77777777" w:rsidR="008C7C46" w:rsidRDefault="008C7C46" w:rsidP="008C7C46">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CBA1008" w14:textId="77777777" w:rsidR="008C7C46" w:rsidRDefault="008C7C46" w:rsidP="008C7C46">
      <w:pPr>
        <w:pStyle w:val="Heading1"/>
        <w:numPr>
          <w:ilvl w:val="0"/>
          <w:numId w:val="11"/>
        </w:numPr>
        <w:rPr>
          <w:rFonts w:ascii="Times New Roman" w:hAnsi="Times New Roman"/>
        </w:rPr>
      </w:pPr>
      <w:bookmarkStart w:id="3" w:name="_Ref73829754"/>
      <w:r>
        <w:rPr>
          <w:rFonts w:ascii="Times New Roman" w:hAnsi="Times New Roman"/>
        </w:rPr>
        <w:t>Introduction</w:t>
      </w:r>
      <w:bookmarkEnd w:id="3"/>
    </w:p>
    <w:p w14:paraId="6905D9AC" w14:textId="77777777" w:rsidR="008C7C46" w:rsidRDefault="008C7C46" w:rsidP="008C7C46">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is the report of </w:t>
      </w:r>
      <w:r w:rsidRPr="00ED1CAB">
        <w:rPr>
          <w:rFonts w:ascii="Times New Roman" w:hAnsi="Times New Roman" w:cs="Times New Roman"/>
          <w:sz w:val="20"/>
          <w:szCs w:val="20"/>
          <w:lang w:val="en-GB"/>
        </w:rPr>
        <w:t>[Pre117-e][614][POS] Issues requiring RAN1 input (Intel)</w:t>
      </w:r>
      <w:r>
        <w:rPr>
          <w:rFonts w:ascii="Times New Roman" w:hAnsi="Times New Roman" w:cs="Times New Roman"/>
          <w:sz w:val="20"/>
          <w:szCs w:val="20"/>
          <w:lang w:val="en-GB"/>
        </w:rPr>
        <w:t>.</w:t>
      </w:r>
    </w:p>
    <w:p w14:paraId="62AC2E4A" w14:textId="77777777" w:rsidR="008532E0" w:rsidRDefault="008532E0" w:rsidP="008532E0">
      <w:pPr>
        <w:spacing w:after="120"/>
        <w:jc w:val="both"/>
        <w:rPr>
          <w:rFonts w:ascii="Times New Roman" w:hAnsi="Times New Roman" w:cs="Times New Roman"/>
          <w:sz w:val="20"/>
          <w:szCs w:val="20"/>
          <w:lang w:val="en-GB"/>
        </w:rPr>
      </w:pPr>
    </w:p>
    <w:p w14:paraId="0278B3EA" w14:textId="77777777" w:rsidR="008532E0" w:rsidRDefault="008532E0" w:rsidP="008532E0">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6B9AC21D" w14:textId="77777777" w:rsidR="008532E0" w:rsidRPr="00090E94" w:rsidRDefault="008532E0" w:rsidP="008532E0">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2B15D5E3" w14:textId="77777777" w:rsidR="008532E0" w:rsidRPr="00C219E2" w:rsidRDefault="008532E0" w:rsidP="008532E0">
      <w:pPr>
        <w:pStyle w:val="Doc-title"/>
        <w:ind w:left="4046" w:hanging="4046"/>
      </w:pPr>
      <w:r>
        <w:t>Feb 17</w:t>
      </w:r>
      <w:r w:rsidRPr="00231A50">
        <w:rPr>
          <w:vertAlign w:val="superscript"/>
        </w:rPr>
        <w:t>th</w:t>
      </w:r>
      <w:r>
        <w:t xml:space="preserve"> 1800 UTC</w:t>
      </w:r>
      <w:r>
        <w:tab/>
        <w:t>Tdocs submission deadline for Summaries</w:t>
      </w:r>
    </w:p>
    <w:p w14:paraId="7FBB3FE6" w14:textId="77777777" w:rsidR="008532E0" w:rsidRDefault="008532E0" w:rsidP="008532E0">
      <w:pPr>
        <w:spacing w:after="120"/>
        <w:jc w:val="both"/>
        <w:rPr>
          <w:rFonts w:ascii="Times New Roman" w:hAnsi="Times New Roman" w:cs="Times New Roman"/>
          <w:sz w:val="20"/>
          <w:szCs w:val="20"/>
          <w:lang w:val="en-GB"/>
        </w:rPr>
      </w:pPr>
    </w:p>
    <w:p w14:paraId="4D8F63F9" w14:textId="0BA6A5A1" w:rsidR="008532E0" w:rsidRPr="00F24CC9" w:rsidRDefault="00942E2E" w:rsidP="008532E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C</w:t>
      </w:r>
      <w:r w:rsidR="008532E0">
        <w:rPr>
          <w:rFonts w:ascii="Times New Roman" w:hAnsi="Times New Roman" w:cs="Times New Roman"/>
          <w:sz w:val="20"/>
          <w:szCs w:val="20"/>
          <w:lang w:val="en-GB"/>
        </w:rPr>
        <w:t xml:space="preserve">ompanies </w:t>
      </w:r>
      <w:r>
        <w:rPr>
          <w:rFonts w:ascii="Times New Roman" w:hAnsi="Times New Roman" w:cs="Times New Roman"/>
          <w:sz w:val="20"/>
          <w:szCs w:val="20"/>
          <w:lang w:val="en-GB"/>
        </w:rPr>
        <w:t>please</w:t>
      </w:r>
      <w:r w:rsidR="008532E0">
        <w:rPr>
          <w:rFonts w:ascii="Times New Roman" w:hAnsi="Times New Roman" w:cs="Times New Roman"/>
          <w:sz w:val="20"/>
          <w:szCs w:val="20"/>
          <w:lang w:val="en-GB"/>
        </w:rPr>
        <w:t xml:space="preserve"> provide your comments by </w:t>
      </w:r>
      <w:r w:rsidR="008532E0" w:rsidRPr="004217AE">
        <w:rPr>
          <w:rFonts w:ascii="Times New Roman" w:hAnsi="Times New Roman" w:cs="Times New Roman"/>
          <w:sz w:val="20"/>
          <w:szCs w:val="20"/>
          <w:lang w:val="en-GB"/>
        </w:rPr>
        <w:t>Feb 14th, 2359 UTC.</w:t>
      </w:r>
    </w:p>
    <w:p w14:paraId="5656DEAA" w14:textId="3F27531C" w:rsidR="008C7C46" w:rsidRPr="00077E82" w:rsidRDefault="008C7C46" w:rsidP="008C7C46">
      <w:pPr>
        <w:spacing w:after="120"/>
        <w:jc w:val="both"/>
        <w:rPr>
          <w:rFonts w:ascii="Times New Roman" w:hAnsi="Times New Roman" w:cs="Times New Roman"/>
          <w:sz w:val="20"/>
          <w:szCs w:val="2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2D952227" w:rsidR="00BA038E" w:rsidRDefault="00BA038E">
            <w:pPr>
              <w:spacing w:after="0"/>
              <w:rPr>
                <w:sz w:val="20"/>
                <w:szCs w:val="20"/>
                <w:lang w:eastAsia="zh-CN"/>
              </w:rPr>
            </w:pPr>
          </w:p>
        </w:tc>
        <w:tc>
          <w:tcPr>
            <w:tcW w:w="2687" w:type="dxa"/>
          </w:tcPr>
          <w:p w14:paraId="5F4AFC69" w14:textId="57673626" w:rsidR="00BA038E" w:rsidRDefault="00BA038E">
            <w:pPr>
              <w:spacing w:after="0"/>
              <w:rPr>
                <w:sz w:val="20"/>
                <w:szCs w:val="20"/>
                <w:lang w:eastAsia="zh-CN"/>
              </w:rPr>
            </w:pPr>
          </w:p>
        </w:tc>
        <w:tc>
          <w:tcPr>
            <w:tcW w:w="4903" w:type="dxa"/>
          </w:tcPr>
          <w:p w14:paraId="5AC23CBB" w14:textId="78BF2123" w:rsidR="00BA038E" w:rsidRDefault="00BA038E">
            <w:pPr>
              <w:spacing w:after="0"/>
              <w:rPr>
                <w:sz w:val="20"/>
                <w:szCs w:val="20"/>
                <w:lang w:eastAsia="zh-CN"/>
              </w:rPr>
            </w:pPr>
          </w:p>
        </w:tc>
      </w:tr>
      <w:tr w:rsidR="00BA038E" w14:paraId="7FF0A8C5" w14:textId="77777777">
        <w:tc>
          <w:tcPr>
            <w:tcW w:w="1760" w:type="dxa"/>
          </w:tcPr>
          <w:p w14:paraId="7A8DF2B2" w14:textId="07CF9F8D" w:rsidR="00BA038E" w:rsidRDefault="00BA038E">
            <w:pPr>
              <w:spacing w:after="0"/>
              <w:rPr>
                <w:sz w:val="20"/>
                <w:szCs w:val="20"/>
                <w:lang w:eastAsia="ja-JP"/>
              </w:rPr>
            </w:pPr>
          </w:p>
        </w:tc>
        <w:tc>
          <w:tcPr>
            <w:tcW w:w="2687" w:type="dxa"/>
          </w:tcPr>
          <w:p w14:paraId="32A49DE9" w14:textId="774AB35B" w:rsidR="00BA038E" w:rsidRDefault="00BA038E">
            <w:pPr>
              <w:spacing w:after="0"/>
              <w:rPr>
                <w:sz w:val="20"/>
                <w:szCs w:val="20"/>
                <w:lang w:eastAsia="ja-JP"/>
              </w:rPr>
            </w:pPr>
          </w:p>
        </w:tc>
        <w:tc>
          <w:tcPr>
            <w:tcW w:w="4903" w:type="dxa"/>
          </w:tcPr>
          <w:p w14:paraId="704AC83C" w14:textId="4D4BFD8C" w:rsidR="00BA038E" w:rsidRDefault="00BA038E">
            <w:pPr>
              <w:spacing w:after="0"/>
              <w:rPr>
                <w:sz w:val="20"/>
                <w:szCs w:val="20"/>
                <w:lang w:eastAsia="ja-JP"/>
              </w:rPr>
            </w:pPr>
          </w:p>
        </w:tc>
      </w:tr>
      <w:tr w:rsidR="00BA038E" w14:paraId="0A1B5F3F" w14:textId="77777777">
        <w:tc>
          <w:tcPr>
            <w:tcW w:w="1760" w:type="dxa"/>
          </w:tcPr>
          <w:p w14:paraId="4E877AE3" w14:textId="5BD819E9" w:rsidR="00BA038E" w:rsidRDefault="00BA038E">
            <w:pPr>
              <w:spacing w:after="0"/>
              <w:rPr>
                <w:sz w:val="20"/>
                <w:szCs w:val="20"/>
                <w:lang w:eastAsia="zh-CN"/>
              </w:rPr>
            </w:pPr>
          </w:p>
        </w:tc>
        <w:tc>
          <w:tcPr>
            <w:tcW w:w="2687" w:type="dxa"/>
          </w:tcPr>
          <w:p w14:paraId="3E8230E7" w14:textId="063C8C1E" w:rsidR="00BA038E" w:rsidRDefault="00BA038E">
            <w:pPr>
              <w:spacing w:after="0"/>
              <w:rPr>
                <w:sz w:val="20"/>
                <w:szCs w:val="20"/>
                <w:lang w:eastAsia="zh-CN"/>
              </w:rPr>
            </w:pPr>
          </w:p>
        </w:tc>
        <w:tc>
          <w:tcPr>
            <w:tcW w:w="4903" w:type="dxa"/>
          </w:tcPr>
          <w:p w14:paraId="239AF0FA" w14:textId="43289081" w:rsidR="00BA038E" w:rsidRDefault="00BA038E">
            <w:pPr>
              <w:spacing w:after="0"/>
              <w:rPr>
                <w:sz w:val="20"/>
                <w:szCs w:val="20"/>
                <w:lang w:eastAsia="zh-CN"/>
              </w:rPr>
            </w:pP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3B21EA36" w14:textId="268846F2" w:rsidR="00BA038E" w:rsidRPr="00446697" w:rsidRDefault="00704D24" w:rsidP="00446697">
      <w:pPr>
        <w:pStyle w:val="Heading1"/>
        <w:rPr>
          <w:rFonts w:ascii="Times New Roman" w:hAnsi="Times New Roman"/>
        </w:rPr>
      </w:pPr>
      <w:r>
        <w:rPr>
          <w:rFonts w:ascii="Times New Roman" w:hAnsi="Times New Roman"/>
        </w:rPr>
        <w:t>Discussion</w:t>
      </w:r>
    </w:p>
    <w:p w14:paraId="51C6F06A" w14:textId="408EAD7D" w:rsidR="00446697"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intention of the pre-meeting discussion is to collect issues requiring RAN1 inputs, and send LS to RAN1 as early as possible. </w:t>
      </w:r>
    </w:p>
    <w:p w14:paraId="3CA26303" w14:textId="1EA7A1AE"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open issue list in </w:t>
      </w:r>
      <w:r w:rsidRPr="00C9714F">
        <w:rPr>
          <w:rFonts w:ascii="Times New Roman" w:hAnsi="Times New Roman" w:cs="Times New Roman"/>
          <w:sz w:val="20"/>
          <w:szCs w:val="20"/>
          <w:lang w:val="en-GB"/>
        </w:rPr>
        <w:t>R2-2202005</w:t>
      </w:r>
      <w:r>
        <w:rPr>
          <w:rFonts w:ascii="Times New Roman" w:hAnsi="Times New Roman" w:cs="Times New Roman"/>
          <w:sz w:val="20"/>
          <w:szCs w:val="20"/>
          <w:lang w:val="en-GB"/>
        </w:rPr>
        <w:t xml:space="preserve"> and</w:t>
      </w:r>
      <w:r w:rsidRPr="00C9714F">
        <w:rPr>
          <w:rFonts w:ascii="Times New Roman" w:hAnsi="Times New Roman" w:cs="Times New Roman"/>
          <w:sz w:val="20"/>
          <w:szCs w:val="20"/>
          <w:lang w:val="en-GB"/>
        </w:rPr>
        <w:t xml:space="preserve"> R2-2201722</w:t>
      </w:r>
      <w:r>
        <w:rPr>
          <w:rFonts w:ascii="Times New Roman" w:hAnsi="Times New Roman" w:cs="Times New Roman"/>
          <w:sz w:val="20"/>
          <w:szCs w:val="20"/>
          <w:lang w:val="en-GB"/>
        </w:rPr>
        <w:t>. Rapporteur summarized the issues requiring RAN1 inputs as following:</w:t>
      </w:r>
    </w:p>
    <w:p w14:paraId="1FF24C4E" w14:textId="04558516"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issues may be updated based on other pre-meeting discussions. </w:t>
      </w:r>
    </w:p>
    <w:p w14:paraId="5FDF4082" w14:textId="7595A3F4" w:rsidR="00C9714F" w:rsidRDefault="00986E19" w:rsidP="00986E19">
      <w:pPr>
        <w:jc w:val="center"/>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 xml:space="preserve">Table: </w:t>
      </w:r>
      <w:r w:rsidR="00C9714F" w:rsidRPr="00DF4DDD">
        <w:rPr>
          <w:rFonts w:ascii="Times New Roman" w:hAnsi="Times New Roman" w:cs="Times New Roman"/>
          <w:b/>
          <w:bCs/>
          <w:sz w:val="20"/>
          <w:szCs w:val="20"/>
          <w:u w:val="single"/>
          <w:lang w:val="en-GB"/>
        </w:rPr>
        <w:t>Issues requiring RAN1 inputs</w:t>
      </w:r>
      <w:r w:rsidR="007F2FD0">
        <w:rPr>
          <w:rFonts w:ascii="Times New Roman" w:hAnsi="Times New Roman" w:cs="Times New Roman"/>
          <w:b/>
          <w:bCs/>
          <w:sz w:val="20"/>
          <w:szCs w:val="20"/>
          <w:u w:val="single"/>
          <w:lang w:val="en-GB"/>
        </w:rPr>
        <w:t xml:space="preserve"> (FFS in RAN1 parameter list and UE feature list</w:t>
      </w:r>
      <w:r w:rsidR="00DE542B">
        <w:rPr>
          <w:rFonts w:ascii="Times New Roman" w:hAnsi="Times New Roman" w:cs="Times New Roman"/>
          <w:b/>
          <w:bCs/>
          <w:sz w:val="20"/>
          <w:szCs w:val="20"/>
          <w:u w:val="single"/>
          <w:lang w:val="en-GB"/>
        </w:rPr>
        <w:t xml:space="preserve"> are not listed in the table</w:t>
      </w:r>
      <w:r w:rsidR="007F2FD0">
        <w:rPr>
          <w:rFonts w:ascii="Times New Roman" w:hAnsi="Times New Roman" w:cs="Times New Roman"/>
          <w:b/>
          <w:bCs/>
          <w:sz w:val="20"/>
          <w:szCs w:val="20"/>
          <w:u w:val="single"/>
          <w:lang w:val="en-GB"/>
        </w:rPr>
        <w:t>)</w:t>
      </w:r>
    </w:p>
    <w:tbl>
      <w:tblPr>
        <w:tblStyle w:val="TableGrid"/>
        <w:tblW w:w="0" w:type="auto"/>
        <w:tblLook w:val="04A0" w:firstRow="1" w:lastRow="0" w:firstColumn="1" w:lastColumn="0" w:noHBand="0" w:noVBand="1"/>
      </w:tblPr>
      <w:tblGrid>
        <w:gridCol w:w="2394"/>
        <w:gridCol w:w="6714"/>
        <w:gridCol w:w="3780"/>
      </w:tblGrid>
      <w:tr w:rsidR="00986E19" w14:paraId="6616DED6" w14:textId="77777777" w:rsidTr="00986E19">
        <w:tc>
          <w:tcPr>
            <w:tcW w:w="2394" w:type="dxa"/>
          </w:tcPr>
          <w:p w14:paraId="22490829" w14:textId="70AEAB86" w:rsidR="00986E19" w:rsidRDefault="00986E19" w:rsidP="00446697">
            <w:pPr>
              <w:jc w:val="both"/>
              <w:rPr>
                <w:b/>
                <w:bCs/>
                <w:sz w:val="20"/>
                <w:szCs w:val="20"/>
                <w:u w:val="single"/>
                <w:lang w:val="en-GB"/>
              </w:rPr>
            </w:pPr>
            <w:r>
              <w:rPr>
                <w:b/>
                <w:bCs/>
                <w:sz w:val="20"/>
                <w:szCs w:val="20"/>
                <w:u w:val="single"/>
                <w:lang w:val="en-GB"/>
              </w:rPr>
              <w:t>Topic</w:t>
            </w:r>
          </w:p>
        </w:tc>
        <w:tc>
          <w:tcPr>
            <w:tcW w:w="6714" w:type="dxa"/>
          </w:tcPr>
          <w:p w14:paraId="66CAD593" w14:textId="38F012E4" w:rsidR="00986E19" w:rsidRDefault="00986E19" w:rsidP="00446697">
            <w:pPr>
              <w:jc w:val="both"/>
              <w:rPr>
                <w:b/>
                <w:bCs/>
                <w:sz w:val="20"/>
                <w:szCs w:val="20"/>
                <w:u w:val="single"/>
                <w:lang w:val="en-GB"/>
              </w:rPr>
            </w:pPr>
            <w:r>
              <w:rPr>
                <w:b/>
                <w:bCs/>
                <w:sz w:val="20"/>
                <w:szCs w:val="20"/>
                <w:u w:val="single"/>
                <w:lang w:val="en-GB"/>
              </w:rPr>
              <w:t>Issue</w:t>
            </w:r>
          </w:p>
        </w:tc>
        <w:tc>
          <w:tcPr>
            <w:tcW w:w="3780" w:type="dxa"/>
          </w:tcPr>
          <w:p w14:paraId="0E704996" w14:textId="344A8B18" w:rsidR="00986E19" w:rsidRDefault="00986E19" w:rsidP="00446697">
            <w:pPr>
              <w:jc w:val="both"/>
              <w:rPr>
                <w:b/>
                <w:bCs/>
                <w:sz w:val="20"/>
                <w:szCs w:val="20"/>
                <w:u w:val="single"/>
                <w:lang w:val="en-GB"/>
              </w:rPr>
            </w:pPr>
            <w:r>
              <w:rPr>
                <w:b/>
                <w:bCs/>
                <w:sz w:val="20"/>
                <w:szCs w:val="20"/>
                <w:u w:val="single"/>
                <w:lang w:val="en-GB"/>
              </w:rPr>
              <w:t>Required RAN1 work</w:t>
            </w:r>
          </w:p>
        </w:tc>
      </w:tr>
      <w:tr w:rsidR="00B5711D" w14:paraId="7696F0F4" w14:textId="77777777" w:rsidTr="00986E19">
        <w:tc>
          <w:tcPr>
            <w:tcW w:w="2394" w:type="dxa"/>
            <w:vMerge w:val="restart"/>
          </w:tcPr>
          <w:p w14:paraId="166FAAAF" w14:textId="7A3694E8" w:rsidR="00B5711D" w:rsidRDefault="00B5711D" w:rsidP="00446697">
            <w:pPr>
              <w:jc w:val="both"/>
              <w:rPr>
                <w:b/>
                <w:bCs/>
                <w:sz w:val="20"/>
                <w:szCs w:val="20"/>
                <w:u w:val="single"/>
                <w:lang w:val="en-GB"/>
              </w:rPr>
            </w:pPr>
            <w:r w:rsidRPr="00207EA5">
              <w:rPr>
                <w:b/>
                <w:bCs/>
                <w:sz w:val="20"/>
                <w:szCs w:val="20"/>
                <w:u w:val="single"/>
                <w:lang w:val="en-GB"/>
              </w:rPr>
              <w:t>Mitigation of UE/TRP Rx/Tx timing delays</w:t>
            </w:r>
          </w:p>
        </w:tc>
        <w:tc>
          <w:tcPr>
            <w:tcW w:w="6714" w:type="dxa"/>
          </w:tcPr>
          <w:p w14:paraId="49FD593D" w14:textId="0DA460AD" w:rsidR="00B5711D" w:rsidRDefault="00B5711D" w:rsidP="00986E19">
            <w:pPr>
              <w:jc w:val="both"/>
              <w:rPr>
                <w:b/>
                <w:bCs/>
                <w:sz w:val="20"/>
                <w:szCs w:val="20"/>
                <w:lang w:val="en-GB"/>
              </w:rPr>
            </w:pPr>
            <w:r>
              <w:rPr>
                <w:b/>
                <w:bCs/>
                <w:sz w:val="20"/>
                <w:szCs w:val="20"/>
                <w:lang w:val="en-GB"/>
              </w:rPr>
              <w:t>The definition of TEG is captured in TS38.305 as</w:t>
            </w:r>
          </w:p>
          <w:p w14:paraId="17554D88" w14:textId="77777777" w:rsidR="00B5711D" w:rsidRPr="00986E19" w:rsidRDefault="00B5711D" w:rsidP="00986E19">
            <w:pPr>
              <w:rPr>
                <w:i/>
                <w:iCs/>
                <w:lang w:eastAsia="zh-CN"/>
              </w:rPr>
            </w:pPr>
            <w:r w:rsidRPr="00986E19">
              <w:rPr>
                <w:rFonts w:eastAsia="MS PGothic"/>
                <w:b/>
                <w:i/>
                <w:iCs/>
              </w:rPr>
              <w:t>UE Rx Timing Error Group (UE Rx TEG)</w:t>
            </w:r>
            <w:r w:rsidRPr="00986E19">
              <w:rPr>
                <w:rFonts w:eastAsia="MS PGothic"/>
                <w:bCs/>
                <w:i/>
                <w:iCs/>
              </w:rPr>
              <w:t xml:space="preserve">: A UE Rx TEG </w:t>
            </w:r>
            <w:r w:rsidRPr="00986E19">
              <w:rPr>
                <w:i/>
                <w:iCs/>
              </w:rPr>
              <w:t xml:space="preserve"> </w:t>
            </w:r>
            <w:r w:rsidRPr="00986E19">
              <w:rPr>
                <w:i/>
                <w:iCs/>
                <w:lang w:eastAsia="x-none"/>
              </w:rPr>
              <w:t>is associated with one or more DL timing measurements, which have the Rx timing error difference within a certain margin.</w:t>
            </w:r>
            <w:r w:rsidRPr="00986E19">
              <w:rPr>
                <w:i/>
                <w:iCs/>
              </w:rPr>
              <w:t xml:space="preserve"> </w:t>
            </w:r>
          </w:p>
          <w:p w14:paraId="3E8C221D" w14:textId="77777777" w:rsidR="00B5711D" w:rsidRPr="00986E19" w:rsidRDefault="00B5711D" w:rsidP="00986E19">
            <w:pPr>
              <w:rPr>
                <w:i/>
                <w:iCs/>
                <w:lang w:eastAsia="zh-CN"/>
              </w:rPr>
            </w:pPr>
            <w:r w:rsidRPr="00986E19">
              <w:rPr>
                <w:b/>
                <w:i/>
                <w:iCs/>
              </w:rPr>
              <w:t xml:space="preserve">UE </w:t>
            </w:r>
            <w:r w:rsidRPr="00986E19">
              <w:rPr>
                <w:rFonts w:eastAsia="MS PGothic"/>
                <w:b/>
                <w:i/>
                <w:iCs/>
              </w:rPr>
              <w:t>RxTx</w:t>
            </w:r>
            <w:r w:rsidRPr="00986E19">
              <w:rPr>
                <w:b/>
                <w:i/>
                <w:iCs/>
              </w:rPr>
              <w:t xml:space="preserve"> Timing Error Group (UE RxTx TEG):</w:t>
            </w:r>
            <w:r w:rsidRPr="00986E19">
              <w:rPr>
                <w:i/>
                <w:iCs/>
              </w:rPr>
              <w:t xml:space="preserve"> A UE RxTx TEG </w:t>
            </w:r>
            <w:r w:rsidRPr="00986E19">
              <w:rPr>
                <w:i/>
                <w:iCs/>
                <w:lang w:eastAsia="x-none"/>
              </w:rPr>
              <w:t xml:space="preserve">is associated with one or more UE Rx-Tx time difference measurements, which have the ‘Rx timing errors+Tx timing errors’ difference within a </w:t>
            </w:r>
            <w:r w:rsidRPr="00986E19">
              <w:rPr>
                <w:i/>
                <w:iCs/>
                <w:lang w:eastAsia="x-none"/>
              </w:rPr>
              <w:lastRenderedPageBreak/>
              <w:t>certain margin.</w:t>
            </w:r>
          </w:p>
          <w:p w14:paraId="210585DC" w14:textId="77777777" w:rsidR="00B5711D" w:rsidRPr="00986E19" w:rsidRDefault="00B5711D" w:rsidP="00986E19">
            <w:pPr>
              <w:rPr>
                <w:i/>
                <w:iCs/>
                <w:lang w:eastAsia="zh-CN"/>
              </w:rPr>
            </w:pPr>
            <w:r w:rsidRPr="00986E19">
              <w:rPr>
                <w:rFonts w:eastAsia="MS PGothic"/>
                <w:b/>
                <w:i/>
                <w:iCs/>
              </w:rPr>
              <w:t>UE Tx Timing Error Group (UE Tx TEG)</w:t>
            </w:r>
            <w:r w:rsidRPr="00986E19">
              <w:rPr>
                <w:rFonts w:eastAsia="MS PGothic"/>
                <w:bCs/>
                <w:i/>
                <w:iCs/>
              </w:rPr>
              <w:t xml:space="preserve">: </w:t>
            </w:r>
            <w:r w:rsidRPr="00986E19">
              <w:rPr>
                <w:i/>
                <w:iCs/>
              </w:rPr>
              <w:t xml:space="preserve">A UE Tx TEG </w:t>
            </w:r>
            <w:r w:rsidRPr="00986E19">
              <w:rPr>
                <w:i/>
                <w:iCs/>
                <w:lang w:eastAsia="x-none"/>
              </w:rPr>
              <w:t>is associated with the transmissions of one or more UL SRS resources for the positioning purpose, which have the Tx timing error difference within a certain margin</w:t>
            </w:r>
            <w:r w:rsidRPr="00986E19">
              <w:rPr>
                <w:rFonts w:hint="eastAsia"/>
                <w:i/>
                <w:iCs/>
                <w:lang w:eastAsia="zh-CN"/>
              </w:rPr>
              <w:t>.</w:t>
            </w:r>
          </w:p>
          <w:p w14:paraId="6BECFBCC" w14:textId="77777777" w:rsidR="00B5711D" w:rsidRPr="00986E19" w:rsidRDefault="00B5711D" w:rsidP="00986E19">
            <w:pPr>
              <w:rPr>
                <w:i/>
                <w:iCs/>
                <w:lang w:eastAsia="x-none"/>
              </w:rPr>
            </w:pPr>
            <w:r w:rsidRPr="00986E19">
              <w:rPr>
                <w:b/>
                <w:bCs/>
                <w:i/>
                <w:iCs/>
                <w:noProof/>
              </w:rPr>
              <w:t xml:space="preserve">TRP </w:t>
            </w:r>
            <w:r w:rsidRPr="00986E19">
              <w:rPr>
                <w:rFonts w:hint="eastAsia"/>
                <w:b/>
                <w:bCs/>
                <w:i/>
                <w:iCs/>
                <w:noProof/>
                <w:lang w:eastAsia="zh-CN"/>
              </w:rPr>
              <w:t>R</w:t>
            </w:r>
            <w:r w:rsidRPr="00986E19">
              <w:rPr>
                <w:b/>
                <w:bCs/>
                <w:i/>
                <w:iCs/>
                <w:noProof/>
              </w:rPr>
              <w:t xml:space="preserve">x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 xml:space="preserve">x TEG): </w:t>
            </w:r>
            <w:r w:rsidRPr="00986E19">
              <w:rPr>
                <w:i/>
                <w:iCs/>
                <w:noProof/>
              </w:rPr>
              <w:t xml:space="preserve">A TRP </w:t>
            </w:r>
            <w:r w:rsidRPr="00986E19">
              <w:rPr>
                <w:rFonts w:hint="eastAsia"/>
                <w:i/>
                <w:iCs/>
                <w:noProof/>
                <w:lang w:eastAsia="zh-CN"/>
              </w:rPr>
              <w:t>R</w:t>
            </w:r>
            <w:r w:rsidRPr="00986E19">
              <w:rPr>
                <w:i/>
                <w:iCs/>
                <w:noProof/>
              </w:rPr>
              <w:t xml:space="preserve">x TEG </w:t>
            </w:r>
            <w:r w:rsidRPr="00986E19">
              <w:rPr>
                <w:i/>
                <w:iCs/>
                <w:lang w:eastAsia="x-none"/>
              </w:rPr>
              <w:t>is associated with one or more UL timing measurements, which have the Rx timing error difference within a certain margin.</w:t>
            </w:r>
          </w:p>
          <w:p w14:paraId="7D84A7C2" w14:textId="77777777" w:rsidR="00B5711D" w:rsidRPr="00986E19" w:rsidRDefault="00B5711D" w:rsidP="00986E19">
            <w:pPr>
              <w:rPr>
                <w:i/>
                <w:iCs/>
                <w:lang w:eastAsia="zh-CN"/>
              </w:rPr>
            </w:pPr>
            <w:r w:rsidRPr="00986E19">
              <w:rPr>
                <w:b/>
                <w:bCs/>
                <w:i/>
                <w:iCs/>
                <w:noProof/>
              </w:rPr>
              <w:t xml:space="preserve">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TEG): </w:t>
            </w:r>
            <w:r w:rsidRPr="00986E19">
              <w:rPr>
                <w:i/>
                <w:iCs/>
                <w:noProof/>
              </w:rPr>
              <w:t xml:space="preserve">A TRP </w:t>
            </w:r>
            <w:r w:rsidRPr="00986E19">
              <w:rPr>
                <w:rFonts w:hint="eastAsia"/>
                <w:i/>
                <w:iCs/>
                <w:noProof/>
                <w:lang w:eastAsia="zh-CN"/>
              </w:rPr>
              <w:t>R</w:t>
            </w:r>
            <w:r w:rsidRPr="00986E19">
              <w:rPr>
                <w:i/>
                <w:iCs/>
                <w:noProof/>
              </w:rPr>
              <w:t>x</w:t>
            </w:r>
            <w:r w:rsidRPr="00986E19">
              <w:rPr>
                <w:rFonts w:hint="eastAsia"/>
                <w:i/>
                <w:iCs/>
                <w:noProof/>
                <w:lang w:eastAsia="zh-CN"/>
              </w:rPr>
              <w:t>Tx</w:t>
            </w:r>
            <w:r w:rsidRPr="00986E19">
              <w:rPr>
                <w:i/>
                <w:iCs/>
                <w:noProof/>
              </w:rPr>
              <w:t xml:space="preserve"> TEG</w:t>
            </w:r>
            <w:r w:rsidRPr="00986E19">
              <w:rPr>
                <w:i/>
                <w:iCs/>
              </w:rPr>
              <w:t xml:space="preserve"> </w:t>
            </w:r>
            <w:r w:rsidRPr="00986E19">
              <w:rPr>
                <w:i/>
                <w:iCs/>
                <w:lang w:eastAsia="x-none"/>
              </w:rPr>
              <w:t>is associated with one or more gNB Rx-Tx time difference measurements, which have the ‘Rx timing errors+Tx timing errors’ difference within a certain margin.</w:t>
            </w:r>
          </w:p>
          <w:p w14:paraId="6524B7FB" w14:textId="77777777" w:rsidR="00B5711D" w:rsidRPr="00986E19" w:rsidRDefault="00B5711D" w:rsidP="00986E19">
            <w:pPr>
              <w:rPr>
                <w:rFonts w:eastAsia="DengXian"/>
                <w:i/>
                <w:iCs/>
                <w:lang w:eastAsia="zh-CN"/>
              </w:rPr>
            </w:pPr>
            <w:r w:rsidRPr="00986E19">
              <w:rPr>
                <w:b/>
                <w:bCs/>
                <w:i/>
                <w:iCs/>
                <w:noProof/>
              </w:rPr>
              <w:t xml:space="preserve">TRP Tx Timing </w:t>
            </w:r>
            <w:r w:rsidRPr="00986E19">
              <w:rPr>
                <w:b/>
                <w:i/>
                <w:iCs/>
              </w:rPr>
              <w:t>Error</w:t>
            </w:r>
            <w:r w:rsidRPr="00986E19">
              <w:rPr>
                <w:b/>
                <w:bCs/>
                <w:i/>
                <w:iCs/>
                <w:noProof/>
              </w:rPr>
              <w:t xml:space="preserve"> Group (TRP Tx TEG): </w:t>
            </w:r>
            <w:r w:rsidRPr="00986E19">
              <w:rPr>
                <w:i/>
                <w:iCs/>
                <w:noProof/>
              </w:rPr>
              <w:t xml:space="preserve">A TRP Tx TEG </w:t>
            </w:r>
            <w:r w:rsidRPr="00986E19">
              <w:rPr>
                <w:i/>
                <w:iCs/>
                <w:lang w:eastAsia="x-none"/>
              </w:rPr>
              <w:t>is associated with the transmissions of one or more DL PRS resources, which have the Tx timing error difference within a certain margin</w:t>
            </w:r>
            <w:r w:rsidRPr="00986E19">
              <w:rPr>
                <w:rFonts w:hint="eastAsia"/>
                <w:i/>
                <w:iCs/>
                <w:lang w:eastAsia="zh-CN"/>
              </w:rPr>
              <w:t>.</w:t>
            </w:r>
          </w:p>
          <w:p w14:paraId="28000634" w14:textId="2BC7D0FE" w:rsidR="00B5711D" w:rsidRPr="00986E19" w:rsidRDefault="00B5711D" w:rsidP="00986E19">
            <w:pPr>
              <w:jc w:val="both"/>
            </w:pPr>
            <w:r w:rsidRPr="00986E19">
              <w:rPr>
                <w:b/>
                <w:bCs/>
                <w:u w:val="single"/>
                <w:lang w:val="en-GB"/>
              </w:rPr>
              <w:t>Issue:</w:t>
            </w:r>
            <w:r>
              <w:rPr>
                <w:b/>
                <w:bCs/>
                <w:u w:val="single"/>
                <w:lang w:val="en-GB"/>
              </w:rPr>
              <w:t xml:space="preserve"> </w:t>
            </w:r>
            <w:r w:rsidRPr="00986E19">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r>
              <w:t>;</w:t>
            </w:r>
          </w:p>
          <w:p w14:paraId="54F3C77A" w14:textId="23FABC8E" w:rsidR="00B5711D" w:rsidRDefault="00B5711D" w:rsidP="00446697">
            <w:pPr>
              <w:jc w:val="both"/>
              <w:rPr>
                <w:b/>
                <w:bCs/>
                <w:sz w:val="20"/>
                <w:szCs w:val="20"/>
                <w:u w:val="single"/>
                <w:lang w:val="en-GB"/>
              </w:rPr>
            </w:pPr>
          </w:p>
        </w:tc>
        <w:tc>
          <w:tcPr>
            <w:tcW w:w="3780" w:type="dxa"/>
          </w:tcPr>
          <w:p w14:paraId="27386D3C" w14:textId="03680715"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on the definition</w:t>
            </w:r>
            <w:r>
              <w:rPr>
                <w:b/>
                <w:bCs/>
                <w:sz w:val="20"/>
                <w:szCs w:val="20"/>
                <w:u w:val="single"/>
                <w:lang w:val="en-GB"/>
              </w:rPr>
              <w:t>;</w:t>
            </w:r>
          </w:p>
        </w:tc>
      </w:tr>
      <w:tr w:rsidR="00B5711D" w14:paraId="0C681293" w14:textId="77777777" w:rsidTr="00986E19">
        <w:tc>
          <w:tcPr>
            <w:tcW w:w="2394" w:type="dxa"/>
            <w:vMerge/>
          </w:tcPr>
          <w:p w14:paraId="17936528" w14:textId="77777777" w:rsidR="00B5711D" w:rsidRPr="00207EA5" w:rsidRDefault="00B5711D" w:rsidP="00446697">
            <w:pPr>
              <w:jc w:val="both"/>
              <w:rPr>
                <w:b/>
                <w:bCs/>
                <w:sz w:val="20"/>
                <w:szCs w:val="20"/>
                <w:u w:val="single"/>
                <w:lang w:val="en-GB"/>
              </w:rPr>
            </w:pPr>
          </w:p>
        </w:tc>
        <w:tc>
          <w:tcPr>
            <w:tcW w:w="6714" w:type="dxa"/>
          </w:tcPr>
          <w:p w14:paraId="41FEAAEF" w14:textId="77777777" w:rsidR="00B5711D" w:rsidRPr="00276035" w:rsidRDefault="00B5711D" w:rsidP="00276035">
            <w:pPr>
              <w:rPr>
                <w:b/>
                <w:bCs/>
              </w:rPr>
            </w:pPr>
            <w:r w:rsidRPr="00276035">
              <w:rPr>
                <w:rFonts w:hint="eastAsia"/>
                <w:b/>
                <w:bCs/>
                <w:lang w:eastAsia="ja-JP"/>
              </w:rPr>
              <w:t>Periodic Tx TEG reporting/TEG change procedure</w:t>
            </w:r>
          </w:p>
          <w:p w14:paraId="61F07BCC" w14:textId="77777777" w:rsidR="00B5711D" w:rsidRDefault="00B5711D" w:rsidP="00276035">
            <w:r>
              <w:rPr>
                <w:rFonts w:hint="eastAsia"/>
                <w:lang w:eastAsia="ja-JP"/>
              </w:rPr>
              <w:t>According to RAN1 LS in R2-2200092: "It is up to RAN2 to decide how to indicate the change of the Tx TEG association during the configured period (e.g., using the timestamps)".</w:t>
            </w:r>
            <w:r>
              <w:rPr>
                <w:lang w:eastAsia="ja-JP"/>
              </w:rPr>
              <w:t xml:space="preserve"> </w:t>
            </w:r>
            <w:r w:rsidRPr="00276035">
              <w:t xml:space="preserve">what is needed seems an a-periodic report (i.e., a report when the TEG association has changed). </w:t>
            </w:r>
          </w:p>
          <w:p w14:paraId="0C9C639C" w14:textId="5CA7B1F0" w:rsidR="00B5711D" w:rsidRPr="00276035" w:rsidRDefault="00B5711D" w:rsidP="00276035">
            <w:pPr>
              <w:rPr>
                <w:b/>
                <w:bCs/>
                <w:sz w:val="20"/>
                <w:szCs w:val="20"/>
              </w:rPr>
            </w:pPr>
            <w:r w:rsidRPr="00276035">
              <w:rPr>
                <w:b/>
                <w:bCs/>
                <w:u w:val="single"/>
              </w:rPr>
              <w:t>Issue:</w:t>
            </w:r>
            <w:r>
              <w:t xml:space="preserve"> W</w:t>
            </w:r>
            <w:r>
              <w:rPr>
                <w:rFonts w:hint="eastAsia"/>
              </w:rPr>
              <w:t>hat is the purpose of periodically reporting the same information?</w:t>
            </w:r>
            <w:r>
              <w:t xml:space="preserve"> Or only a-periodic report is required </w:t>
            </w:r>
            <w:r w:rsidRPr="00276035">
              <w:t xml:space="preserve">(i.e., a report when the </w:t>
            </w:r>
            <w:r w:rsidRPr="00276035">
              <w:lastRenderedPageBreak/>
              <w:t>TEG association has changed)</w:t>
            </w:r>
            <w:r>
              <w:t>?</w:t>
            </w:r>
          </w:p>
        </w:tc>
        <w:tc>
          <w:tcPr>
            <w:tcW w:w="3780" w:type="dxa"/>
          </w:tcPr>
          <w:p w14:paraId="66A6145D" w14:textId="667F5C06"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on the </w:t>
            </w:r>
            <w:r>
              <w:rPr>
                <w:b/>
                <w:bCs/>
                <w:sz w:val="20"/>
                <w:szCs w:val="20"/>
                <w:u w:val="single"/>
                <w:lang w:val="en-GB"/>
              </w:rPr>
              <w:t>issue;</w:t>
            </w:r>
          </w:p>
        </w:tc>
      </w:tr>
      <w:tr w:rsidR="00986E19" w14:paraId="6F1CC5E5" w14:textId="77777777" w:rsidTr="00986E19">
        <w:tc>
          <w:tcPr>
            <w:tcW w:w="2394" w:type="dxa"/>
          </w:tcPr>
          <w:p w14:paraId="17A6B59B" w14:textId="29D93C72" w:rsidR="00986E19" w:rsidRDefault="00986E19" w:rsidP="00446697">
            <w:pPr>
              <w:jc w:val="both"/>
              <w:rPr>
                <w:b/>
                <w:bCs/>
                <w:sz w:val="20"/>
                <w:szCs w:val="20"/>
                <w:u w:val="single"/>
                <w:lang w:val="en-GB"/>
              </w:rPr>
            </w:pPr>
            <w:r w:rsidRPr="00207EA5">
              <w:rPr>
                <w:b/>
                <w:bCs/>
                <w:sz w:val="20"/>
                <w:szCs w:val="20"/>
                <w:u w:val="single"/>
                <w:lang w:val="en-GB"/>
              </w:rPr>
              <w:t>PRU</w:t>
            </w:r>
          </w:p>
        </w:tc>
        <w:tc>
          <w:tcPr>
            <w:tcW w:w="6714" w:type="dxa"/>
          </w:tcPr>
          <w:p w14:paraId="604390E4" w14:textId="77777777" w:rsidR="00986E19" w:rsidRPr="007F2FD0" w:rsidRDefault="00986E19" w:rsidP="00986E19">
            <w:pPr>
              <w:jc w:val="both"/>
            </w:pPr>
            <w:r w:rsidRPr="007F2FD0">
              <w:t>RAN2 has agreed that RAN2 will not discuss PRUs further without further guidance from RAN1 (LS or feature list).</w:t>
            </w:r>
          </w:p>
          <w:p w14:paraId="7191C39D" w14:textId="77777777" w:rsidR="00986E19" w:rsidRDefault="00986E19" w:rsidP="00446697">
            <w:pPr>
              <w:jc w:val="both"/>
              <w:rPr>
                <w:b/>
                <w:bCs/>
                <w:sz w:val="20"/>
                <w:szCs w:val="20"/>
                <w:u w:val="single"/>
                <w:lang w:val="en-GB"/>
              </w:rPr>
            </w:pPr>
          </w:p>
        </w:tc>
        <w:tc>
          <w:tcPr>
            <w:tcW w:w="3780" w:type="dxa"/>
          </w:tcPr>
          <w:p w14:paraId="000A42BE" w14:textId="5BDE185D" w:rsidR="00986E19" w:rsidRDefault="00207EA5" w:rsidP="00446697">
            <w:pPr>
              <w:jc w:val="both"/>
              <w:rPr>
                <w:b/>
                <w:bCs/>
                <w:sz w:val="20"/>
                <w:szCs w:val="20"/>
                <w:u w:val="single"/>
                <w:lang w:val="en-GB"/>
              </w:rPr>
            </w:pPr>
            <w:r>
              <w:rPr>
                <w:b/>
                <w:bCs/>
                <w:sz w:val="20"/>
                <w:szCs w:val="20"/>
                <w:u w:val="single"/>
                <w:lang w:val="en-GB"/>
              </w:rPr>
              <w:t>RAN1 to decide whether PRU is supported in Rel-17;</w:t>
            </w:r>
          </w:p>
        </w:tc>
      </w:tr>
      <w:tr w:rsidR="00986E19" w14:paraId="0F9101BC" w14:textId="77777777" w:rsidTr="00986E19">
        <w:tc>
          <w:tcPr>
            <w:tcW w:w="2394" w:type="dxa"/>
          </w:tcPr>
          <w:p w14:paraId="3DE0CE04" w14:textId="265E8A6E" w:rsidR="00986E19" w:rsidRDefault="00207EA5" w:rsidP="00446697">
            <w:pPr>
              <w:jc w:val="both"/>
              <w:rPr>
                <w:b/>
                <w:bCs/>
                <w:sz w:val="20"/>
                <w:szCs w:val="20"/>
                <w:u w:val="single"/>
                <w:lang w:val="en-GB"/>
              </w:rPr>
            </w:pPr>
            <w:r>
              <w:rPr>
                <w:b/>
                <w:bCs/>
                <w:sz w:val="20"/>
                <w:szCs w:val="20"/>
                <w:u w:val="single"/>
                <w:lang w:val="en-GB"/>
              </w:rPr>
              <w:t>Preconfigured MG</w:t>
            </w:r>
          </w:p>
        </w:tc>
        <w:tc>
          <w:tcPr>
            <w:tcW w:w="6714" w:type="dxa"/>
          </w:tcPr>
          <w:p w14:paraId="59B3BB3F" w14:textId="77777777" w:rsidR="00207EA5" w:rsidRDefault="00207EA5" w:rsidP="00207EA5">
            <w:r>
              <w:rPr>
                <w:rFonts w:hint="eastAsia"/>
              </w:rPr>
              <w:t>The gNB may activate the pre-configurated measurement gap upon receiving the request from a UE or LMF."</w:t>
            </w:r>
          </w:p>
          <w:p w14:paraId="6935FA87" w14:textId="05BE520F" w:rsidR="00207EA5" w:rsidRDefault="00207EA5" w:rsidP="00207EA5">
            <w:r w:rsidRPr="00207EA5">
              <w:rPr>
                <w:b/>
                <w:bCs/>
                <w:u w:val="single"/>
                <w:lang w:eastAsia="ja-JP"/>
              </w:rPr>
              <w:t>Issue</w:t>
            </w:r>
            <w:r w:rsidRPr="00207EA5">
              <w:rPr>
                <w:rFonts w:hint="eastAsia"/>
                <w:b/>
                <w:bCs/>
                <w:u w:val="single"/>
                <w:lang w:eastAsia="ja-JP"/>
              </w:rPr>
              <w:t>:</w:t>
            </w:r>
            <w:r>
              <w:rPr>
                <w:lang w:eastAsia="ja-JP"/>
              </w:rPr>
              <w:t xml:space="preserve"> </w:t>
            </w:r>
            <w:r>
              <w:rPr>
                <w:rFonts w:hint="eastAsia"/>
                <w:lang w:eastAsia="ja-JP"/>
              </w:rPr>
              <w:t xml:space="preserve">Is the LMF activation of measurement gaps only for pre-configured measurement gaps? </w:t>
            </w:r>
            <w:r>
              <w:rPr>
                <w:lang w:eastAsia="ja-JP"/>
              </w:rPr>
              <w:t>Can LMF ask the gNB to activate the MG (e.g. via RRC) even if the gNB did not provide the preconfigured measurement gaps?</w:t>
            </w:r>
          </w:p>
          <w:p w14:paraId="744C319D" w14:textId="77777777" w:rsidR="00986E19" w:rsidRDefault="00986E19" w:rsidP="00446697">
            <w:pPr>
              <w:jc w:val="both"/>
              <w:rPr>
                <w:b/>
                <w:bCs/>
                <w:sz w:val="20"/>
                <w:szCs w:val="20"/>
                <w:u w:val="single"/>
                <w:lang w:val="en-GB"/>
              </w:rPr>
            </w:pPr>
          </w:p>
        </w:tc>
        <w:tc>
          <w:tcPr>
            <w:tcW w:w="3780" w:type="dxa"/>
          </w:tcPr>
          <w:p w14:paraId="2A183CC9" w14:textId="63B6FEFD" w:rsidR="00986E19" w:rsidRDefault="00207EA5" w:rsidP="00446697">
            <w:pPr>
              <w:jc w:val="both"/>
              <w:rPr>
                <w:b/>
                <w:bCs/>
                <w:sz w:val="20"/>
                <w:szCs w:val="20"/>
                <w:u w:val="single"/>
                <w:lang w:val="en-GB"/>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276035" w14:paraId="1D53166D" w14:textId="77777777" w:rsidTr="00986E19">
        <w:tc>
          <w:tcPr>
            <w:tcW w:w="2394" w:type="dxa"/>
          </w:tcPr>
          <w:p w14:paraId="4FD677FC" w14:textId="569EEADD" w:rsidR="00276035" w:rsidRDefault="00276035" w:rsidP="00446697">
            <w:pPr>
              <w:jc w:val="both"/>
              <w:rPr>
                <w:b/>
                <w:bCs/>
                <w:sz w:val="20"/>
                <w:szCs w:val="20"/>
                <w:u w:val="single"/>
                <w:lang w:val="en-GB"/>
              </w:rPr>
            </w:pPr>
            <w:r>
              <w:rPr>
                <w:b/>
                <w:bCs/>
                <w:sz w:val="20"/>
                <w:szCs w:val="20"/>
                <w:u w:val="single"/>
                <w:lang w:val="en-GB"/>
              </w:rPr>
              <w:t>PRS processing window</w:t>
            </w:r>
          </w:p>
        </w:tc>
        <w:tc>
          <w:tcPr>
            <w:tcW w:w="6714" w:type="dxa"/>
          </w:tcPr>
          <w:p w14:paraId="45DFFE71" w14:textId="3412C2BE" w:rsidR="00DE542B" w:rsidRDefault="00DE542B" w:rsidP="00276035">
            <w:pPr>
              <w:rPr>
                <w:ins w:id="4" w:author="Intel-Yi1" w:date="2022-02-10T17:22:00Z"/>
              </w:rPr>
            </w:pPr>
            <w:r w:rsidRPr="00DE542B">
              <w:rPr>
                <w:b/>
                <w:bCs/>
                <w:u w:val="single"/>
              </w:rPr>
              <w:t>Issue</w:t>
            </w:r>
            <w:r>
              <w:rPr>
                <w:b/>
                <w:bCs/>
                <w:u w:val="single"/>
              </w:rPr>
              <w:t>s</w:t>
            </w:r>
            <w:r w:rsidRPr="00DE542B">
              <w:rPr>
                <w:b/>
                <w:bCs/>
                <w:u w:val="single"/>
              </w:rPr>
              <w:t>:</w:t>
            </w:r>
            <w:r>
              <w:t xml:space="preserve"> </w:t>
            </w:r>
          </w:p>
          <w:p w14:paraId="4EC5BD0D" w14:textId="5342F7F6" w:rsidR="008C2BC1" w:rsidRDefault="008C2BC1" w:rsidP="00276035">
            <w:ins w:id="5" w:author="Intel-Yi1" w:date="2022-02-10T17:22:00Z">
              <w:r>
                <w:rPr>
                  <w:lang w:val="en-GB"/>
                </w:rPr>
                <w:t>FFS:</w:t>
              </w:r>
              <w:r w:rsidRPr="00CD7E08">
                <w:t>Whether PRS processing window configuration is provided per BWP or not is up to RAN1 to decide.</w:t>
              </w:r>
            </w:ins>
          </w:p>
          <w:p w14:paraId="65B591A3" w14:textId="0920AED6" w:rsidR="00276035" w:rsidRDefault="00276035" w:rsidP="00276035">
            <w:r>
              <w:t>FFS: Whether UE can be configured with multiple PRS processing windows should be decided by RAN1.</w:t>
            </w:r>
          </w:p>
          <w:p w14:paraId="71C5E9B1" w14:textId="1C0C51B8" w:rsidR="00276035" w:rsidRDefault="00276035" w:rsidP="00276035">
            <w:r>
              <w:t>FFS on the max number of PPW configurations (from Stage 2 discussion)</w:t>
            </w:r>
          </w:p>
        </w:tc>
        <w:tc>
          <w:tcPr>
            <w:tcW w:w="3780" w:type="dxa"/>
          </w:tcPr>
          <w:p w14:paraId="50A321C3" w14:textId="6CCA5C69" w:rsidR="00276035" w:rsidRPr="00DE542B" w:rsidRDefault="00DE542B" w:rsidP="00446697">
            <w:pPr>
              <w:jc w:val="both"/>
              <w:rPr>
                <w:b/>
                <w:bCs/>
                <w:sz w:val="20"/>
                <w:szCs w:val="20"/>
                <w:u w:val="single"/>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DE542B" w14:paraId="78A3F5E1" w14:textId="77777777" w:rsidTr="00986E19">
        <w:tc>
          <w:tcPr>
            <w:tcW w:w="2394" w:type="dxa"/>
          </w:tcPr>
          <w:p w14:paraId="4004F07A" w14:textId="13FB0D46" w:rsidR="00DE542B" w:rsidRDefault="00DE542B" w:rsidP="00446697">
            <w:pPr>
              <w:jc w:val="both"/>
              <w:rPr>
                <w:b/>
                <w:bCs/>
                <w:sz w:val="20"/>
                <w:szCs w:val="20"/>
                <w:u w:val="single"/>
                <w:lang w:val="en-GB"/>
              </w:rPr>
            </w:pPr>
            <w:r>
              <w:rPr>
                <w:b/>
                <w:bCs/>
                <w:sz w:val="20"/>
                <w:szCs w:val="20"/>
                <w:u w:val="single"/>
                <w:lang w:val="en-GB"/>
              </w:rPr>
              <w:t>FFS in RAN1 parameter list</w:t>
            </w:r>
          </w:p>
        </w:tc>
        <w:tc>
          <w:tcPr>
            <w:tcW w:w="6714" w:type="dxa"/>
          </w:tcPr>
          <w:p w14:paraId="188A3C5C" w14:textId="13758263" w:rsidR="00DE542B" w:rsidRPr="00DE542B" w:rsidRDefault="00DE542B" w:rsidP="00276035">
            <w:pPr>
              <w:rPr>
                <w:b/>
                <w:bCs/>
                <w:u w:val="single"/>
              </w:rPr>
            </w:pPr>
          </w:p>
        </w:tc>
        <w:tc>
          <w:tcPr>
            <w:tcW w:w="3780" w:type="dxa"/>
          </w:tcPr>
          <w:p w14:paraId="0A3A4634" w14:textId="7F31559A" w:rsidR="00DE542B" w:rsidRDefault="00B5711D" w:rsidP="00446697">
            <w:pPr>
              <w:jc w:val="both"/>
              <w:rPr>
                <w:b/>
                <w:bCs/>
                <w:sz w:val="20"/>
                <w:szCs w:val="20"/>
                <w:u w:val="single"/>
                <w:lang w:val="en-GB"/>
              </w:rPr>
            </w:pPr>
            <w:r>
              <w:rPr>
                <w:b/>
                <w:bCs/>
                <w:sz w:val="20"/>
                <w:szCs w:val="20"/>
                <w:u w:val="single"/>
                <w:lang w:val="en-GB"/>
              </w:rPr>
              <w:t>RAN1 to resolve the FFFs.</w:t>
            </w:r>
          </w:p>
        </w:tc>
      </w:tr>
      <w:tr w:rsidR="00DE542B" w14:paraId="358766B3" w14:textId="77777777" w:rsidTr="00986E19">
        <w:tc>
          <w:tcPr>
            <w:tcW w:w="2394" w:type="dxa"/>
          </w:tcPr>
          <w:p w14:paraId="2E5CD60E" w14:textId="5F199E66" w:rsidR="00DE542B" w:rsidRDefault="00DE542B" w:rsidP="00446697">
            <w:pPr>
              <w:jc w:val="both"/>
              <w:rPr>
                <w:b/>
                <w:bCs/>
                <w:sz w:val="20"/>
                <w:szCs w:val="20"/>
                <w:u w:val="single"/>
                <w:lang w:val="en-GB"/>
              </w:rPr>
            </w:pPr>
            <w:r>
              <w:rPr>
                <w:b/>
                <w:bCs/>
                <w:sz w:val="20"/>
                <w:szCs w:val="20"/>
                <w:u w:val="single"/>
                <w:lang w:val="en-GB"/>
              </w:rPr>
              <w:t>FFS in RAN1 UE feature list</w:t>
            </w:r>
          </w:p>
        </w:tc>
        <w:tc>
          <w:tcPr>
            <w:tcW w:w="6714" w:type="dxa"/>
          </w:tcPr>
          <w:p w14:paraId="3A8CA157" w14:textId="77777777" w:rsidR="00DE542B" w:rsidRPr="00DE542B" w:rsidRDefault="00DE542B" w:rsidP="00276035">
            <w:pPr>
              <w:rPr>
                <w:b/>
                <w:bCs/>
                <w:u w:val="single"/>
              </w:rPr>
            </w:pPr>
          </w:p>
        </w:tc>
        <w:tc>
          <w:tcPr>
            <w:tcW w:w="3780" w:type="dxa"/>
          </w:tcPr>
          <w:p w14:paraId="401660AB" w14:textId="23E71C2F" w:rsidR="00DE542B" w:rsidRDefault="00B5711D" w:rsidP="00446697">
            <w:pPr>
              <w:jc w:val="both"/>
              <w:rPr>
                <w:b/>
                <w:bCs/>
                <w:sz w:val="20"/>
                <w:szCs w:val="20"/>
                <w:u w:val="single"/>
                <w:lang w:val="en-GB"/>
              </w:rPr>
            </w:pPr>
            <w:r>
              <w:rPr>
                <w:b/>
                <w:bCs/>
                <w:sz w:val="20"/>
                <w:szCs w:val="20"/>
                <w:u w:val="single"/>
                <w:lang w:val="en-GB"/>
              </w:rPr>
              <w:t>RAN1 to resolve the FFFs.</w:t>
            </w:r>
          </w:p>
        </w:tc>
      </w:tr>
    </w:tbl>
    <w:p w14:paraId="343FC81D" w14:textId="77777777" w:rsidR="00986E19" w:rsidRPr="00DF4DDD" w:rsidRDefault="00986E19" w:rsidP="00446697">
      <w:pPr>
        <w:jc w:val="both"/>
        <w:rPr>
          <w:rFonts w:ascii="Times New Roman" w:hAnsi="Times New Roman" w:cs="Times New Roman"/>
          <w:b/>
          <w:bCs/>
          <w:sz w:val="20"/>
          <w:szCs w:val="20"/>
          <w:u w:val="single"/>
          <w:lang w:val="en-GB"/>
        </w:rPr>
      </w:pPr>
    </w:p>
    <w:p w14:paraId="7585D47B" w14:textId="7D3BBE44" w:rsidR="000E73D2" w:rsidRDefault="000E73D2" w:rsidP="000E73D2">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E75D95">
        <w:rPr>
          <w:rFonts w:ascii="Times New Roman" w:hAnsi="Times New Roman" w:cs="Times New Roman"/>
          <w:b/>
          <w:bCs/>
          <w:sz w:val="20"/>
          <w:szCs w:val="20"/>
        </w:rPr>
        <w:t>Do you agree the issues requiring RAN1 inputs shown in the table</w:t>
      </w:r>
      <w:r>
        <w:rPr>
          <w:rFonts w:ascii="Times New Roman" w:hAnsi="Times New Roman" w:cs="Times New Roman"/>
          <w:b/>
          <w:bCs/>
          <w:sz w:val="20"/>
          <w:szCs w:val="20"/>
        </w:rPr>
        <w:t>? Please add in comments column if any RAN1 related issue</w:t>
      </w:r>
      <w:r w:rsidR="00E75D95">
        <w:rPr>
          <w:rFonts w:ascii="Times New Roman" w:hAnsi="Times New Roman" w:cs="Times New Roman"/>
          <w:b/>
          <w:bCs/>
          <w:sz w:val="20"/>
          <w:szCs w:val="20"/>
        </w:rPr>
        <w:t xml:space="preserve"> is missing.</w:t>
      </w:r>
    </w:p>
    <w:p w14:paraId="2A355F7B" w14:textId="2A627623" w:rsidR="000E73D2" w:rsidRPr="006C1735" w:rsidRDefault="00212B60" w:rsidP="000E73D2">
      <w:pPr>
        <w:rPr>
          <w:rFonts w:ascii="Times New Roman" w:hAnsi="Times New Roman" w:cs="Times New Roman"/>
          <w:b/>
          <w:bCs/>
          <w:sz w:val="20"/>
          <w:szCs w:val="20"/>
          <w:lang w:val="en-GB"/>
        </w:rPr>
      </w:pPr>
      <w:r>
        <w:rPr>
          <w:rFonts w:ascii="Times New Roman" w:hAnsi="Times New Roman" w:cs="Times New Roman"/>
          <w:b/>
          <w:bCs/>
          <w:sz w:val="20"/>
          <w:szCs w:val="20"/>
          <w:lang w:val="en-GB"/>
        </w:rPr>
        <w:t>Note: We should avoid to repeat the issues which have been indicated in RAN1 parameter list and UE feature list;</w:t>
      </w:r>
    </w:p>
    <w:tbl>
      <w:tblPr>
        <w:tblStyle w:val="TableGrid"/>
        <w:tblW w:w="9237" w:type="dxa"/>
        <w:tblInd w:w="118" w:type="dxa"/>
        <w:tblLook w:val="04A0" w:firstRow="1" w:lastRow="0" w:firstColumn="1" w:lastColumn="0" w:noHBand="0" w:noVBand="1"/>
      </w:tblPr>
      <w:tblGrid>
        <w:gridCol w:w="1938"/>
        <w:gridCol w:w="928"/>
        <w:gridCol w:w="6371"/>
      </w:tblGrid>
      <w:tr w:rsidR="000E73D2" w14:paraId="78568A73" w14:textId="77777777" w:rsidTr="00196B6E">
        <w:tc>
          <w:tcPr>
            <w:tcW w:w="1938" w:type="dxa"/>
            <w:shd w:val="clear" w:color="auto" w:fill="BFBFBF" w:themeFill="background1" w:themeFillShade="BF"/>
            <w:vAlign w:val="center"/>
          </w:tcPr>
          <w:p w14:paraId="5C9CC1A1" w14:textId="77777777" w:rsidR="000E73D2" w:rsidRDefault="000E73D2" w:rsidP="00196B6E">
            <w:pPr>
              <w:spacing w:after="0"/>
              <w:jc w:val="center"/>
              <w:rPr>
                <w:b/>
                <w:bCs/>
                <w:sz w:val="20"/>
                <w:szCs w:val="20"/>
                <w:lang w:eastAsia="ja-JP"/>
              </w:rPr>
            </w:pPr>
            <w:r>
              <w:rPr>
                <w:b/>
                <w:bCs/>
                <w:sz w:val="20"/>
                <w:szCs w:val="20"/>
                <w:lang w:eastAsia="ja-JP"/>
              </w:rPr>
              <w:lastRenderedPageBreak/>
              <w:t>Company’s name</w:t>
            </w:r>
          </w:p>
        </w:tc>
        <w:tc>
          <w:tcPr>
            <w:tcW w:w="928" w:type="dxa"/>
            <w:shd w:val="clear" w:color="auto" w:fill="BFBFBF" w:themeFill="background1" w:themeFillShade="BF"/>
            <w:vAlign w:val="center"/>
          </w:tcPr>
          <w:p w14:paraId="04BD366D" w14:textId="77777777" w:rsidR="000E73D2" w:rsidRDefault="000E73D2" w:rsidP="00196B6E">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vAlign w:val="center"/>
          </w:tcPr>
          <w:p w14:paraId="69DDAD84" w14:textId="77777777" w:rsidR="000E73D2" w:rsidRDefault="000E73D2" w:rsidP="00196B6E">
            <w:pPr>
              <w:spacing w:after="0"/>
              <w:jc w:val="center"/>
              <w:rPr>
                <w:b/>
                <w:bCs/>
                <w:sz w:val="20"/>
                <w:szCs w:val="20"/>
                <w:lang w:eastAsia="ja-JP"/>
              </w:rPr>
            </w:pPr>
            <w:r>
              <w:rPr>
                <w:b/>
                <w:bCs/>
                <w:sz w:val="20"/>
                <w:szCs w:val="20"/>
                <w:lang w:eastAsia="ja-JP"/>
              </w:rPr>
              <w:t>Comments, if any</w:t>
            </w:r>
          </w:p>
        </w:tc>
      </w:tr>
      <w:tr w:rsidR="000E73D2" w14:paraId="48CC7970" w14:textId="77777777" w:rsidTr="00196B6E">
        <w:tc>
          <w:tcPr>
            <w:tcW w:w="1938" w:type="dxa"/>
          </w:tcPr>
          <w:p w14:paraId="2B0A5464" w14:textId="77777777" w:rsidR="000E73D2" w:rsidRDefault="000E73D2" w:rsidP="00196B6E">
            <w:pPr>
              <w:spacing w:after="0"/>
              <w:rPr>
                <w:sz w:val="20"/>
                <w:szCs w:val="20"/>
                <w:lang w:eastAsia="zh-CN"/>
              </w:rPr>
            </w:pPr>
          </w:p>
        </w:tc>
        <w:tc>
          <w:tcPr>
            <w:tcW w:w="928" w:type="dxa"/>
          </w:tcPr>
          <w:p w14:paraId="4654487C" w14:textId="77777777" w:rsidR="000E73D2" w:rsidRDefault="000E73D2" w:rsidP="00196B6E">
            <w:pPr>
              <w:spacing w:after="0"/>
              <w:rPr>
                <w:lang w:eastAsia="zh-CN"/>
              </w:rPr>
            </w:pPr>
          </w:p>
        </w:tc>
        <w:tc>
          <w:tcPr>
            <w:tcW w:w="6371" w:type="dxa"/>
          </w:tcPr>
          <w:p w14:paraId="2A6D93D1" w14:textId="77777777" w:rsidR="000E73D2" w:rsidRDefault="000E73D2" w:rsidP="00196B6E">
            <w:pPr>
              <w:spacing w:after="0"/>
              <w:rPr>
                <w:lang w:eastAsia="zh-CN"/>
              </w:rPr>
            </w:pPr>
          </w:p>
        </w:tc>
      </w:tr>
      <w:tr w:rsidR="000E73D2" w14:paraId="3888A1FE" w14:textId="77777777" w:rsidTr="00196B6E">
        <w:tc>
          <w:tcPr>
            <w:tcW w:w="1938" w:type="dxa"/>
          </w:tcPr>
          <w:p w14:paraId="675BA696" w14:textId="77777777" w:rsidR="000E73D2" w:rsidRDefault="000E73D2" w:rsidP="00196B6E">
            <w:pPr>
              <w:spacing w:after="0"/>
              <w:rPr>
                <w:sz w:val="20"/>
                <w:szCs w:val="20"/>
                <w:lang w:eastAsia="ja-JP"/>
              </w:rPr>
            </w:pPr>
          </w:p>
        </w:tc>
        <w:tc>
          <w:tcPr>
            <w:tcW w:w="928" w:type="dxa"/>
          </w:tcPr>
          <w:p w14:paraId="4212ADB8" w14:textId="77777777" w:rsidR="000E73D2" w:rsidRDefault="000E73D2" w:rsidP="00196B6E">
            <w:pPr>
              <w:spacing w:after="0"/>
              <w:rPr>
                <w:sz w:val="20"/>
                <w:szCs w:val="20"/>
                <w:lang w:eastAsia="ja-JP"/>
              </w:rPr>
            </w:pPr>
          </w:p>
        </w:tc>
        <w:tc>
          <w:tcPr>
            <w:tcW w:w="6371" w:type="dxa"/>
          </w:tcPr>
          <w:p w14:paraId="619F54E4" w14:textId="77777777" w:rsidR="000E73D2" w:rsidRDefault="000E73D2" w:rsidP="00196B6E">
            <w:pPr>
              <w:spacing w:after="0"/>
              <w:rPr>
                <w:sz w:val="20"/>
                <w:szCs w:val="20"/>
                <w:lang w:eastAsia="ja-JP"/>
              </w:rPr>
            </w:pPr>
          </w:p>
        </w:tc>
      </w:tr>
      <w:tr w:rsidR="000E73D2" w14:paraId="6A07E9F8" w14:textId="77777777" w:rsidTr="00196B6E">
        <w:tc>
          <w:tcPr>
            <w:tcW w:w="1938" w:type="dxa"/>
          </w:tcPr>
          <w:p w14:paraId="6CBB6E14" w14:textId="77777777" w:rsidR="000E73D2" w:rsidRDefault="000E73D2" w:rsidP="00196B6E">
            <w:pPr>
              <w:spacing w:after="0"/>
              <w:rPr>
                <w:sz w:val="20"/>
                <w:szCs w:val="20"/>
                <w:lang w:eastAsia="ja-JP"/>
              </w:rPr>
            </w:pPr>
          </w:p>
        </w:tc>
        <w:tc>
          <w:tcPr>
            <w:tcW w:w="928" w:type="dxa"/>
          </w:tcPr>
          <w:p w14:paraId="6D7AE92D" w14:textId="77777777" w:rsidR="000E73D2" w:rsidRDefault="000E73D2" w:rsidP="00196B6E">
            <w:pPr>
              <w:spacing w:after="0"/>
              <w:rPr>
                <w:sz w:val="20"/>
                <w:szCs w:val="20"/>
                <w:lang w:val="en-GB" w:eastAsia="zh-CN"/>
              </w:rPr>
            </w:pPr>
          </w:p>
        </w:tc>
        <w:tc>
          <w:tcPr>
            <w:tcW w:w="6371" w:type="dxa"/>
          </w:tcPr>
          <w:p w14:paraId="1F50638D" w14:textId="77777777" w:rsidR="000E73D2" w:rsidRDefault="000E73D2" w:rsidP="00196B6E">
            <w:pPr>
              <w:spacing w:after="0"/>
              <w:rPr>
                <w:sz w:val="20"/>
                <w:szCs w:val="20"/>
                <w:lang w:val="en-GB" w:eastAsia="zh-CN"/>
              </w:rPr>
            </w:pPr>
          </w:p>
        </w:tc>
      </w:tr>
      <w:tr w:rsidR="000E73D2" w14:paraId="615A81E8" w14:textId="77777777" w:rsidTr="00196B6E">
        <w:tc>
          <w:tcPr>
            <w:tcW w:w="1938" w:type="dxa"/>
          </w:tcPr>
          <w:p w14:paraId="4CA7AF73" w14:textId="77777777" w:rsidR="000E73D2" w:rsidRDefault="000E73D2" w:rsidP="00196B6E">
            <w:pPr>
              <w:spacing w:after="0"/>
              <w:rPr>
                <w:sz w:val="20"/>
                <w:szCs w:val="20"/>
                <w:lang w:eastAsia="zh-CN"/>
              </w:rPr>
            </w:pPr>
          </w:p>
        </w:tc>
        <w:tc>
          <w:tcPr>
            <w:tcW w:w="928" w:type="dxa"/>
          </w:tcPr>
          <w:p w14:paraId="5802BF3E" w14:textId="77777777" w:rsidR="000E73D2" w:rsidRDefault="000E73D2" w:rsidP="00196B6E">
            <w:pPr>
              <w:spacing w:after="0"/>
              <w:rPr>
                <w:sz w:val="20"/>
                <w:szCs w:val="20"/>
                <w:lang w:eastAsia="zh-CN"/>
              </w:rPr>
            </w:pPr>
          </w:p>
        </w:tc>
        <w:tc>
          <w:tcPr>
            <w:tcW w:w="6371" w:type="dxa"/>
          </w:tcPr>
          <w:p w14:paraId="7C6FA003" w14:textId="77777777" w:rsidR="000E73D2" w:rsidRDefault="000E73D2" w:rsidP="00196B6E">
            <w:pPr>
              <w:spacing w:after="0"/>
              <w:rPr>
                <w:sz w:val="20"/>
                <w:szCs w:val="20"/>
                <w:lang w:eastAsia="zh-CN"/>
              </w:rPr>
            </w:pPr>
          </w:p>
        </w:tc>
      </w:tr>
    </w:tbl>
    <w:p w14:paraId="359A24E2" w14:textId="18AC9572" w:rsidR="000E73D2" w:rsidRDefault="000E73D2" w:rsidP="00446697">
      <w:pPr>
        <w:jc w:val="both"/>
        <w:rPr>
          <w:rFonts w:ascii="Times New Roman" w:hAnsi="Times New Roman" w:cs="Times New Roman"/>
          <w:sz w:val="20"/>
          <w:szCs w:val="20"/>
          <w:lang w:val="en-GB"/>
        </w:rPr>
      </w:pPr>
    </w:p>
    <w:p w14:paraId="2FEDF08F" w14:textId="77777777" w:rsidR="000E73D2" w:rsidRDefault="000E73D2" w:rsidP="00446697">
      <w:pPr>
        <w:jc w:val="both"/>
        <w:rPr>
          <w:rFonts w:ascii="Times New Roman" w:hAnsi="Times New Roman" w:cs="Times New Roman"/>
          <w:sz w:val="20"/>
          <w:szCs w:val="20"/>
          <w:lang w:val="en-GB"/>
        </w:rPr>
      </w:pPr>
    </w:p>
    <w:p w14:paraId="580200E0" w14:textId="77777777" w:rsidR="00446697" w:rsidRDefault="00446697" w:rsidP="00446697">
      <w:pPr>
        <w:rPr>
          <w:lang w:val="en-GB" w:eastAsia="zh-CN"/>
        </w:rPr>
      </w:pPr>
    </w:p>
    <w:p w14:paraId="5FE88091" w14:textId="77777777" w:rsidR="00446697" w:rsidRDefault="00446697" w:rsidP="00446697">
      <w:pPr>
        <w:rPr>
          <w:lang w:val="en-GB" w:eastAsia="zh-CN"/>
        </w:rPr>
      </w:pPr>
    </w:p>
    <w:p w14:paraId="759929CB" w14:textId="39A2AF9D" w:rsidR="00446697" w:rsidRDefault="00446697" w:rsidP="00446697">
      <w:pPr>
        <w:pStyle w:val="Heading1"/>
        <w:rPr>
          <w:rFonts w:ascii="Times New Roman" w:hAnsi="Times New Roman"/>
        </w:rPr>
      </w:pPr>
      <w:r>
        <w:rPr>
          <w:rFonts w:ascii="Times New Roman" w:hAnsi="Times New Roman"/>
        </w:rPr>
        <w:t>Summary report and proposals</w:t>
      </w:r>
    </w:p>
    <w:p w14:paraId="3137F560" w14:textId="46624308" w:rsidR="0030486F" w:rsidRDefault="0030486F" w:rsidP="0030486F">
      <w:pPr>
        <w:rPr>
          <w:lang w:val="en-GB" w:eastAsia="zh-CN"/>
        </w:rPr>
      </w:pPr>
    </w:p>
    <w:p w14:paraId="6B10F341" w14:textId="52B45B28" w:rsidR="0030486F" w:rsidRDefault="0030486F" w:rsidP="0030486F">
      <w:pPr>
        <w:rPr>
          <w:lang w:val="en-GB" w:eastAsia="zh-CN"/>
        </w:rPr>
      </w:pPr>
    </w:p>
    <w:p w14:paraId="0450F250" w14:textId="3CCDD80A" w:rsidR="0030486F" w:rsidRDefault="0030486F" w:rsidP="0030486F">
      <w:pPr>
        <w:pStyle w:val="Heading1"/>
        <w:rPr>
          <w:rFonts w:ascii="Times New Roman" w:hAnsi="Times New Roman"/>
        </w:rPr>
      </w:pPr>
      <w:r>
        <w:rPr>
          <w:rFonts w:ascii="Times New Roman" w:hAnsi="Times New Roman"/>
        </w:rPr>
        <w:t>Addressed open issues list</w:t>
      </w:r>
    </w:p>
    <w:tbl>
      <w:tblPr>
        <w:tblStyle w:val="TableGrid"/>
        <w:tblW w:w="15565" w:type="dxa"/>
        <w:tblLook w:val="04A0" w:firstRow="1" w:lastRow="0" w:firstColumn="1" w:lastColumn="0" w:noHBand="0" w:noVBand="1"/>
      </w:tblPr>
      <w:tblGrid>
        <w:gridCol w:w="4422"/>
        <w:gridCol w:w="2047"/>
        <w:gridCol w:w="9096"/>
      </w:tblGrid>
      <w:tr w:rsidR="0030486F" w:rsidRPr="00B02CF1" w14:paraId="5F2441A1" w14:textId="77777777" w:rsidTr="00196B6E">
        <w:tc>
          <w:tcPr>
            <w:tcW w:w="3501" w:type="dxa"/>
          </w:tcPr>
          <w:p w14:paraId="2D569676" w14:textId="77777777" w:rsidR="0030486F" w:rsidRPr="00B02CF1" w:rsidRDefault="0030486F" w:rsidP="00196B6E">
            <w:pPr>
              <w:spacing w:after="0"/>
              <w:rPr>
                <w:color w:val="00B0F0"/>
              </w:rPr>
            </w:pPr>
            <w:r w:rsidRPr="00B02CF1">
              <w:rPr>
                <w:color w:val="00B0F0"/>
              </w:rPr>
              <w:t>QC:</w:t>
            </w:r>
          </w:p>
          <w:p w14:paraId="6DD6FB04" w14:textId="77777777" w:rsidR="0030486F" w:rsidRPr="00B02CF1" w:rsidRDefault="0030486F" w:rsidP="00196B6E">
            <w:pPr>
              <w:spacing w:after="0"/>
              <w:rPr>
                <w:color w:val="00B0F0"/>
                <w:lang w:eastAsia="ja-JP"/>
              </w:rPr>
            </w:pPr>
            <w:r w:rsidRPr="00B02CF1">
              <w:rPr>
                <w:color w:val="00B0F0"/>
              </w:rPr>
              <w:t>Measurement gap activation via LMF</w:t>
            </w:r>
            <w:r w:rsidRPr="00B02CF1">
              <w:rPr>
                <w:color w:val="00B0F0"/>
                <w:lang w:eastAsia="ja-JP"/>
              </w:rPr>
              <w:t>"</w:t>
            </w:r>
          </w:p>
          <w:p w14:paraId="6B68B399" w14:textId="77777777" w:rsidR="0030486F" w:rsidRPr="00B02CF1" w:rsidRDefault="0030486F" w:rsidP="00196B6E">
            <w:pPr>
              <w:spacing w:after="0"/>
              <w:rPr>
                <w:color w:val="00B0F0"/>
                <w:lang w:eastAsia="ja-JP"/>
              </w:rPr>
            </w:pPr>
            <w:r w:rsidRPr="00B02CF1">
              <w:rPr>
                <w:color w:val="00B0F0"/>
              </w:rPr>
              <w:t>The gNB may activate the pre-configurated measurement gap upon receiving the request from a UE or LMF."</w:t>
            </w:r>
          </w:p>
          <w:p w14:paraId="2ABEEB32" w14:textId="77777777" w:rsidR="0030486F" w:rsidRPr="00B02CF1" w:rsidRDefault="0030486F" w:rsidP="00196B6E">
            <w:pPr>
              <w:spacing w:after="0"/>
              <w:rPr>
                <w:color w:val="00B0F0"/>
                <w:lang w:eastAsia="ja-JP"/>
              </w:rPr>
            </w:pPr>
            <w:r w:rsidRPr="00B02CF1">
              <w:rPr>
                <w:color w:val="00B0F0"/>
                <w:lang w:eastAsia="ja-JP"/>
              </w:rPr>
              <w:t>Question:</w:t>
            </w:r>
          </w:p>
          <w:p w14:paraId="7951A551" w14:textId="77777777" w:rsidR="0030486F" w:rsidRPr="00B02CF1" w:rsidRDefault="0030486F" w:rsidP="00196B6E">
            <w:pPr>
              <w:spacing w:after="0"/>
              <w:rPr>
                <w:color w:val="00B0F0"/>
                <w:lang w:eastAsia="ja-JP"/>
              </w:rPr>
            </w:pPr>
            <w:r w:rsidRPr="00B02CF1">
              <w:rPr>
                <w:color w:val="00B0F0"/>
                <w:lang w:eastAsia="ja-JP"/>
              </w:rPr>
              <w:t>Is the LMF activation of measurement gaps only for pre-configured measurement gaps? It's not clear to me from the RAN1 LS.</w:t>
            </w:r>
          </w:p>
          <w:p w14:paraId="4C40118E" w14:textId="77777777" w:rsidR="0030486F" w:rsidRPr="00B02CF1" w:rsidRDefault="0030486F" w:rsidP="00196B6E">
            <w:pPr>
              <w:rPr>
                <w:color w:val="00B0F0"/>
                <w:highlight w:val="lightGray"/>
                <w:lang w:val="en-GB"/>
              </w:rPr>
            </w:pPr>
            <w:r w:rsidRPr="00B02CF1">
              <w:rPr>
                <w:color w:val="00B0F0"/>
                <w:lang w:eastAsia="zh-CN"/>
              </w:rPr>
              <w:t xml:space="preserve">[Rapp] Good question, I think the LMF may activate the measurement even if there is no preconfigured MG. But we need to discuss this. Added it as open issue. </w:t>
            </w:r>
          </w:p>
        </w:tc>
        <w:tc>
          <w:tcPr>
            <w:tcW w:w="1620" w:type="dxa"/>
          </w:tcPr>
          <w:p w14:paraId="50EE5B9D" w14:textId="77777777" w:rsidR="0030486F" w:rsidRPr="00B02CF1" w:rsidRDefault="0030486F" w:rsidP="00196B6E">
            <w:pPr>
              <w:rPr>
                <w:rFonts w:eastAsiaTheme="minorEastAsia"/>
                <w:color w:val="00B0F0"/>
                <w:lang w:eastAsia="zh-CN"/>
              </w:rPr>
            </w:pPr>
            <w:r w:rsidRPr="00B02CF1">
              <w:rPr>
                <w:color w:val="00B0F0"/>
              </w:rPr>
              <w:t>Yes</w:t>
            </w:r>
          </w:p>
        </w:tc>
        <w:tc>
          <w:tcPr>
            <w:tcW w:w="7200" w:type="dxa"/>
          </w:tcPr>
          <w:p w14:paraId="633D6682" w14:textId="77777777" w:rsidR="0030486F" w:rsidRDefault="0030486F" w:rsidP="00196B6E">
            <w:pPr>
              <w:rPr>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p w14:paraId="45926636" w14:textId="77777777" w:rsidR="0030486F" w:rsidRDefault="0030486F" w:rsidP="00196B6E">
            <w:pPr>
              <w:rPr>
                <w:color w:val="00B0F0"/>
              </w:rPr>
            </w:pPr>
          </w:p>
          <w:p w14:paraId="1C680F6B" w14:textId="77777777" w:rsidR="0030486F" w:rsidRPr="00B02CF1" w:rsidRDefault="0030486F" w:rsidP="00196B6E">
            <w:pPr>
              <w:rPr>
                <w:b/>
                <w:bCs/>
                <w:color w:val="00B0F0"/>
              </w:rPr>
            </w:pPr>
            <w:r>
              <w:rPr>
                <w:lang w:val="en-GB"/>
              </w:rPr>
              <w:t xml:space="preserve">LS to RAN1? </w:t>
            </w:r>
            <w:r w:rsidRPr="00196B6E">
              <w:rPr>
                <w:b/>
                <w:bCs/>
                <w:lang w:val="en-GB"/>
              </w:rPr>
              <w:t>Pre-117-e614</w:t>
            </w:r>
          </w:p>
        </w:tc>
      </w:tr>
    </w:tbl>
    <w:p w14:paraId="7A1E9525" w14:textId="06F365E2" w:rsidR="00BA038E" w:rsidRDefault="00BA038E">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4422"/>
        <w:gridCol w:w="2047"/>
        <w:gridCol w:w="9096"/>
      </w:tblGrid>
      <w:tr w:rsidR="0030486F" w14:paraId="55CEFD1B" w14:textId="77777777" w:rsidTr="00196B6E">
        <w:tc>
          <w:tcPr>
            <w:tcW w:w="3501" w:type="dxa"/>
          </w:tcPr>
          <w:p w14:paraId="6402F32C" w14:textId="77777777" w:rsidR="0030486F" w:rsidRDefault="0030486F" w:rsidP="00196B6E">
            <w:pPr>
              <w:rPr>
                <w:lang w:val="en-GB"/>
              </w:rPr>
            </w:pPr>
            <w:r w:rsidRPr="00284C2B">
              <w:rPr>
                <w:lang w:val="en-GB"/>
              </w:rPr>
              <w:t>Pre</w:t>
            </w:r>
            <w:r>
              <w:rPr>
                <w:lang w:val="en-GB"/>
              </w:rPr>
              <w:t>-</w:t>
            </w:r>
            <w:r w:rsidRPr="00284C2B">
              <w:rPr>
                <w:lang w:val="en-GB"/>
              </w:rPr>
              <w:t xml:space="preserve">configuration of </w:t>
            </w:r>
            <w:r>
              <w:rPr>
                <w:lang w:val="en-GB"/>
              </w:rPr>
              <w:t>PPW</w:t>
            </w:r>
          </w:p>
          <w:p w14:paraId="6037C6D5" w14:textId="77777777" w:rsidR="0030486F" w:rsidRDefault="0030486F" w:rsidP="00196B6E">
            <w:r>
              <w:rPr>
                <w:lang w:val="en-GB"/>
              </w:rPr>
              <w:t>FFS:</w:t>
            </w:r>
            <w:r w:rsidRPr="00CD7E08">
              <w:t>Whether PRS processing window configuration is provided per BWP or not is up to RAN1 to decide.</w:t>
            </w:r>
          </w:p>
          <w:p w14:paraId="56D3D024" w14:textId="77777777" w:rsidR="0030486F" w:rsidRDefault="0030486F" w:rsidP="00196B6E">
            <w:pPr>
              <w:rPr>
                <w:color w:val="00B0F0"/>
                <w:lang w:val="en-GB"/>
              </w:rPr>
            </w:pPr>
            <w:r>
              <w:rPr>
                <w:color w:val="00B0F0"/>
                <w:lang w:val="en-GB"/>
              </w:rPr>
              <w:t xml:space="preserve">1 </w:t>
            </w:r>
            <w:r w:rsidRPr="00696E43">
              <w:rPr>
                <w:color w:val="00B0F0"/>
                <w:lang w:val="en-GB"/>
              </w:rPr>
              <w:t>FFS: Whether UE can be configured with multiple PRS processing windows should be decided by RAN1.</w:t>
            </w:r>
          </w:p>
          <w:p w14:paraId="16E4CB19" w14:textId="77777777" w:rsidR="0030486F" w:rsidRDefault="0030486F" w:rsidP="00196B6E">
            <w:pPr>
              <w:rPr>
                <w:color w:val="00B0F0"/>
                <w:lang w:val="en-GB"/>
              </w:rPr>
            </w:pPr>
            <w:r>
              <w:rPr>
                <w:color w:val="00B0F0"/>
                <w:lang w:val="en-GB"/>
              </w:rPr>
              <w:t xml:space="preserve">2 </w:t>
            </w:r>
            <w:r w:rsidRPr="00E40CBC">
              <w:rPr>
                <w:color w:val="00B0F0"/>
                <w:lang w:val="en-GB"/>
              </w:rPr>
              <w:t>FFS on PPW configuration (R2 and R1 to resolve)</w:t>
            </w:r>
          </w:p>
          <w:p w14:paraId="625045A3" w14:textId="77777777" w:rsidR="0030486F" w:rsidRPr="00E40CBC" w:rsidRDefault="0030486F" w:rsidP="00196B6E">
            <w:pPr>
              <w:rPr>
                <w:color w:val="00B0F0"/>
                <w:lang w:val="en-GB"/>
              </w:rPr>
            </w:pPr>
            <w:r>
              <w:rPr>
                <w:color w:val="00B0F0"/>
                <w:lang w:val="en-GB"/>
              </w:rPr>
              <w:t>3 FFS on the max number of PPW configurations (from Stage 2 discussion)</w:t>
            </w:r>
          </w:p>
          <w:p w14:paraId="3C8C69F6" w14:textId="77777777" w:rsidR="0030486F" w:rsidRDefault="0030486F" w:rsidP="00196B6E">
            <w:pPr>
              <w:rPr>
                <w:lang w:val="en-GB"/>
              </w:rPr>
            </w:pPr>
          </w:p>
        </w:tc>
        <w:tc>
          <w:tcPr>
            <w:tcW w:w="1620" w:type="dxa"/>
          </w:tcPr>
          <w:p w14:paraId="71C9E3D9" w14:textId="77777777" w:rsidR="0030486F" w:rsidRDefault="0030486F" w:rsidP="00196B6E">
            <w:r>
              <w:rPr>
                <w:rFonts w:eastAsiaTheme="minorEastAsia"/>
                <w:lang w:eastAsia="zh-CN"/>
              </w:rPr>
              <w:t>Yes</w:t>
            </w:r>
          </w:p>
        </w:tc>
        <w:tc>
          <w:tcPr>
            <w:tcW w:w="7200" w:type="dxa"/>
          </w:tcPr>
          <w:p w14:paraId="6936E1BB" w14:textId="77777777" w:rsidR="0030486F" w:rsidRDefault="0030486F" w:rsidP="00196B6E">
            <w:r w:rsidRPr="00F924B2">
              <w:rPr>
                <w:b/>
                <w:bCs/>
              </w:rPr>
              <w:t>Status</w:t>
            </w:r>
            <w:r>
              <w:t xml:space="preserve">:  </w:t>
            </w:r>
            <w:r w:rsidRPr="00F924B2">
              <w:t xml:space="preserve">check the </w:t>
            </w:r>
            <w:r>
              <w:t>status of RRC email discussion 116bis-631</w:t>
            </w:r>
          </w:p>
          <w:p w14:paraId="797EC455" w14:textId="77777777" w:rsidR="0030486F" w:rsidRDefault="0030486F" w:rsidP="00196B6E">
            <w:r>
              <w:t xml:space="preserve">RAN2#116bis: </w:t>
            </w:r>
          </w:p>
          <w:p w14:paraId="0F3EE552" w14:textId="77777777" w:rsidR="0030486F" w:rsidRDefault="0030486F" w:rsidP="00196B6E">
            <w:r w:rsidRPr="00CD7E08">
              <w:t>Proposal 7:</w:t>
            </w:r>
            <w:r w:rsidRPr="00CD7E08">
              <w:tab/>
              <w:t>The PRS processing window configuration is provided via RRCReconfiguration message. Whether PRS processing window configuration is provided per BWP or not is up to RAN1 to decide.</w:t>
            </w:r>
          </w:p>
          <w:p w14:paraId="7AF038C0" w14:textId="77777777" w:rsidR="0030486F" w:rsidRDefault="0030486F" w:rsidP="00196B6E"/>
          <w:p w14:paraId="6CBE2644" w14:textId="77777777" w:rsidR="0030486F" w:rsidRDefault="0030486F" w:rsidP="00196B6E">
            <w:pPr>
              <w:rPr>
                <w:b/>
                <w:bCs/>
              </w:rPr>
            </w:pPr>
            <w:r>
              <w:rPr>
                <w:lang w:val="en-GB"/>
              </w:rPr>
              <w:t xml:space="preserve">1/3 LS to RAN1? </w:t>
            </w:r>
            <w:r w:rsidRPr="00196B6E">
              <w:rPr>
                <w:b/>
                <w:bCs/>
                <w:lang w:val="en-GB"/>
              </w:rPr>
              <w:t>Pre-117-e614</w:t>
            </w:r>
          </w:p>
        </w:tc>
      </w:tr>
    </w:tbl>
    <w:p w14:paraId="429833AB" w14:textId="46E8667F" w:rsidR="0030486F" w:rsidRDefault="0030486F">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3244"/>
        <w:gridCol w:w="3501"/>
        <w:gridCol w:w="1620"/>
        <w:gridCol w:w="7200"/>
      </w:tblGrid>
      <w:tr w:rsidR="0030486F" w14:paraId="526CE027" w14:textId="77777777" w:rsidTr="00196B6E">
        <w:tc>
          <w:tcPr>
            <w:tcW w:w="3244" w:type="dxa"/>
            <w:vMerge w:val="restart"/>
          </w:tcPr>
          <w:p w14:paraId="0B913462" w14:textId="3AEBB2B4" w:rsidR="0030486F" w:rsidRPr="00D432E9" w:rsidRDefault="0030486F" w:rsidP="00196B6E">
            <w:pPr>
              <w:rPr>
                <w:b/>
                <w:bCs/>
              </w:rPr>
            </w:pPr>
            <w:r>
              <w:rPr>
                <w:b/>
                <w:bCs/>
              </w:rPr>
              <w:t>PRU</w:t>
            </w:r>
          </w:p>
        </w:tc>
        <w:tc>
          <w:tcPr>
            <w:tcW w:w="3501" w:type="dxa"/>
          </w:tcPr>
          <w:p w14:paraId="5C934A26" w14:textId="77777777" w:rsidR="0030486F" w:rsidRPr="00091FA5" w:rsidRDefault="0030486F" w:rsidP="00196B6E">
            <w:pPr>
              <w:rPr>
                <w:highlight w:val="lightGray"/>
                <w:lang w:val="en-GB"/>
              </w:rPr>
            </w:pPr>
            <w:r w:rsidRPr="00091FA5">
              <w:rPr>
                <w:highlight w:val="lightGray"/>
                <w:lang w:val="en-GB"/>
              </w:rPr>
              <w:t>Support of PRU in Rel-17?</w:t>
            </w:r>
          </w:p>
          <w:p w14:paraId="199076A3" w14:textId="77777777" w:rsidR="0030486F" w:rsidRPr="00091FA5" w:rsidRDefault="0030486F" w:rsidP="00196B6E">
            <w:pPr>
              <w:rPr>
                <w:highlight w:val="lightGray"/>
                <w:lang w:val="en-GB"/>
              </w:rPr>
            </w:pPr>
            <w:r w:rsidRPr="00091FA5">
              <w:rPr>
                <w:highlight w:val="lightGray"/>
                <w:lang w:val="en-GB"/>
              </w:rPr>
              <w:t>What solution should be adopted if support PRU in Rel-17, MT-LR, MO-LR, etc</w:t>
            </w:r>
          </w:p>
        </w:tc>
        <w:tc>
          <w:tcPr>
            <w:tcW w:w="1620" w:type="dxa"/>
          </w:tcPr>
          <w:p w14:paraId="56241518" w14:textId="77777777" w:rsidR="0030486F" w:rsidRDefault="0030486F" w:rsidP="00196B6E">
            <w:r>
              <w:rPr>
                <w:lang w:val="en-GB"/>
              </w:rPr>
              <w:t>Yes</w:t>
            </w:r>
          </w:p>
        </w:tc>
        <w:tc>
          <w:tcPr>
            <w:tcW w:w="7200" w:type="dxa"/>
          </w:tcPr>
          <w:p w14:paraId="7453B9D7" w14:textId="77777777" w:rsidR="0030486F" w:rsidRDefault="0030486F" w:rsidP="00196B6E">
            <w:r w:rsidRPr="00F924B2">
              <w:rPr>
                <w:b/>
                <w:bCs/>
              </w:rPr>
              <w:t>Status</w:t>
            </w:r>
            <w:r>
              <w:t>: Hold on, wait for RAN1</w:t>
            </w:r>
          </w:p>
          <w:p w14:paraId="414A174E" w14:textId="32277D03" w:rsidR="0030486F" w:rsidRDefault="0030486F" w:rsidP="00196B6E">
            <w:pPr>
              <w:rPr>
                <w:b/>
                <w:bCs/>
              </w:rPr>
            </w:pPr>
            <w:r>
              <w:rPr>
                <w:lang w:val="en-GB"/>
              </w:rPr>
              <w:t xml:space="preserve">LS to RAN1? </w:t>
            </w:r>
            <w:r w:rsidRPr="00196B6E">
              <w:rPr>
                <w:b/>
                <w:bCs/>
                <w:lang w:val="en-GB"/>
              </w:rPr>
              <w:t>Pre-117-e614</w:t>
            </w:r>
          </w:p>
        </w:tc>
      </w:tr>
      <w:tr w:rsidR="0030486F" w14:paraId="634E88CD" w14:textId="77777777" w:rsidTr="00196B6E">
        <w:trPr>
          <w:trHeight w:val="70"/>
        </w:trPr>
        <w:tc>
          <w:tcPr>
            <w:tcW w:w="3244" w:type="dxa"/>
            <w:vMerge/>
          </w:tcPr>
          <w:p w14:paraId="35E029AF" w14:textId="77777777" w:rsidR="0030486F" w:rsidRPr="00D432E9" w:rsidRDefault="0030486F" w:rsidP="00196B6E">
            <w:pPr>
              <w:rPr>
                <w:b/>
                <w:bCs/>
              </w:rPr>
            </w:pPr>
          </w:p>
        </w:tc>
        <w:tc>
          <w:tcPr>
            <w:tcW w:w="3501" w:type="dxa"/>
          </w:tcPr>
          <w:p w14:paraId="73ABFF87" w14:textId="77777777" w:rsidR="0030486F" w:rsidRPr="00091FA5" w:rsidRDefault="0030486F" w:rsidP="00196B6E">
            <w:pPr>
              <w:rPr>
                <w:highlight w:val="lightGray"/>
                <w:lang w:val="en-GB"/>
              </w:rPr>
            </w:pPr>
            <w:r w:rsidRPr="00091FA5">
              <w:rPr>
                <w:highlight w:val="lightGray"/>
                <w:lang w:val="en-GB"/>
              </w:rPr>
              <w:t>What additional information should be introduced in ProvideLocationInformation (known location information and antenna orientation information) and ProvideAssistanceData (correction information);</w:t>
            </w:r>
          </w:p>
        </w:tc>
        <w:tc>
          <w:tcPr>
            <w:tcW w:w="1620" w:type="dxa"/>
          </w:tcPr>
          <w:p w14:paraId="2876DFE5" w14:textId="77777777" w:rsidR="0030486F" w:rsidRDefault="0030486F" w:rsidP="00196B6E">
            <w:r>
              <w:rPr>
                <w:lang w:val="en-GB"/>
              </w:rPr>
              <w:t>Yes</w:t>
            </w:r>
          </w:p>
        </w:tc>
        <w:tc>
          <w:tcPr>
            <w:tcW w:w="7200" w:type="dxa"/>
          </w:tcPr>
          <w:p w14:paraId="57A10BC6" w14:textId="77777777" w:rsidR="0030486F" w:rsidRDefault="0030486F" w:rsidP="00196B6E">
            <w:r w:rsidRPr="00F924B2">
              <w:rPr>
                <w:b/>
                <w:bCs/>
              </w:rPr>
              <w:t>Status</w:t>
            </w:r>
            <w:r>
              <w:t>: Hold on, wait for RAN1</w:t>
            </w:r>
          </w:p>
          <w:p w14:paraId="737825C9" w14:textId="2FF3BC86" w:rsidR="0030486F" w:rsidRDefault="0030486F" w:rsidP="00196B6E">
            <w:pPr>
              <w:rPr>
                <w:b/>
                <w:bCs/>
              </w:rPr>
            </w:pPr>
            <w:r>
              <w:rPr>
                <w:lang w:val="en-GB"/>
              </w:rPr>
              <w:t xml:space="preserve">LS to RAN1? </w:t>
            </w:r>
            <w:r w:rsidRPr="00196B6E">
              <w:rPr>
                <w:b/>
                <w:bCs/>
                <w:lang w:val="en-GB"/>
              </w:rPr>
              <w:t>Pre-117-e614</w:t>
            </w:r>
          </w:p>
        </w:tc>
      </w:tr>
    </w:tbl>
    <w:p w14:paraId="5CB0F418" w14:textId="616BC3B9" w:rsidR="0030486F" w:rsidRDefault="0030486F">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4422"/>
        <w:gridCol w:w="2047"/>
        <w:gridCol w:w="9096"/>
      </w:tblGrid>
      <w:tr w:rsidR="0030486F" w:rsidRPr="00F924B2" w14:paraId="7EA1874D" w14:textId="77777777" w:rsidTr="00196B6E">
        <w:tc>
          <w:tcPr>
            <w:tcW w:w="3501" w:type="dxa"/>
          </w:tcPr>
          <w:p w14:paraId="087BDCAC" w14:textId="06BBE4DE" w:rsidR="0030486F" w:rsidRDefault="0030486F" w:rsidP="00196B6E">
            <w:pPr>
              <w:rPr>
                <w:lang w:val="en-GB" w:eastAsia="zh-CN"/>
              </w:rPr>
            </w:pPr>
            <w:r>
              <w:rPr>
                <w:lang w:val="en-GB" w:eastAsia="zh-CN"/>
              </w:rPr>
              <w:lastRenderedPageBreak/>
              <w:t>TEG</w:t>
            </w:r>
          </w:p>
          <w:p w14:paraId="12CD6D75" w14:textId="77777777" w:rsidR="0030486F" w:rsidRDefault="0030486F" w:rsidP="00196B6E">
            <w:pPr>
              <w:rPr>
                <w:lang w:val="en-GB" w:eastAsia="zh-CN"/>
              </w:rPr>
            </w:pPr>
            <w:r>
              <w:rPr>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6DECD31B" w14:textId="77777777" w:rsidR="0030486F" w:rsidRPr="00196B6E" w:rsidRDefault="0030486F" w:rsidP="00196B6E">
            <w:pPr>
              <w:rPr>
                <w:lang w:val="en-GB"/>
              </w:rPr>
            </w:pPr>
          </w:p>
        </w:tc>
        <w:tc>
          <w:tcPr>
            <w:tcW w:w="1620" w:type="dxa"/>
          </w:tcPr>
          <w:p w14:paraId="316B9617" w14:textId="77777777" w:rsidR="0030486F" w:rsidRDefault="0030486F" w:rsidP="00196B6E">
            <w:pPr>
              <w:rPr>
                <w:lang w:val="en-GB"/>
              </w:rPr>
            </w:pPr>
          </w:p>
        </w:tc>
        <w:tc>
          <w:tcPr>
            <w:tcW w:w="7200" w:type="dxa"/>
          </w:tcPr>
          <w:p w14:paraId="0769BDC3" w14:textId="77777777" w:rsidR="0030486F" w:rsidRPr="00F924B2" w:rsidRDefault="0030486F" w:rsidP="00196B6E">
            <w:pPr>
              <w:rPr>
                <w:b/>
                <w:bCs/>
              </w:rPr>
            </w:pPr>
            <w:r>
              <w:rPr>
                <w:lang w:val="en-GB"/>
              </w:rPr>
              <w:t xml:space="preserve">LS to RAN1? </w:t>
            </w:r>
            <w:r w:rsidRPr="00196B6E">
              <w:rPr>
                <w:b/>
                <w:bCs/>
                <w:lang w:val="en-GB"/>
              </w:rPr>
              <w:t>Pre-117-e614</w:t>
            </w:r>
          </w:p>
        </w:tc>
      </w:tr>
    </w:tbl>
    <w:p w14:paraId="314CD194" w14:textId="768AF803" w:rsidR="0030486F" w:rsidRDefault="0030486F">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4422"/>
        <w:gridCol w:w="2047"/>
        <w:gridCol w:w="9096"/>
      </w:tblGrid>
      <w:tr w:rsidR="0030486F" w:rsidRPr="00155B05" w14:paraId="7CE5534F" w14:textId="77777777" w:rsidTr="00196B6E">
        <w:tc>
          <w:tcPr>
            <w:tcW w:w="3501" w:type="dxa"/>
          </w:tcPr>
          <w:p w14:paraId="3C2D59CC" w14:textId="77777777" w:rsidR="0030486F" w:rsidRDefault="0030486F" w:rsidP="00196B6E">
            <w:pPr>
              <w:spacing w:after="0"/>
              <w:rPr>
                <w:lang w:eastAsia="ja-JP"/>
              </w:rPr>
            </w:pPr>
            <w:r>
              <w:rPr>
                <w:lang w:eastAsia="ja-JP"/>
              </w:rPr>
              <w:t>Periodic</w:t>
            </w:r>
            <w:r w:rsidRPr="00BA4B9B">
              <w:rPr>
                <w:lang w:eastAsia="ja-JP"/>
              </w:rPr>
              <w:t xml:space="preserve"> Tx TEG </w:t>
            </w:r>
            <w:r>
              <w:rPr>
                <w:lang w:eastAsia="ja-JP"/>
              </w:rPr>
              <w:t>reporting/TEG change procedure</w:t>
            </w:r>
          </w:p>
          <w:p w14:paraId="32DACB97" w14:textId="77777777" w:rsidR="0030486F" w:rsidRDefault="0030486F" w:rsidP="00196B6E">
            <w:pPr>
              <w:spacing w:after="0"/>
              <w:rPr>
                <w:lang w:eastAsia="ja-JP"/>
              </w:rPr>
            </w:pPr>
            <w:r>
              <w:rPr>
                <w:lang w:eastAsia="ja-JP"/>
              </w:rPr>
              <w:t xml:space="preserve">According to RAN1 LS in </w:t>
            </w:r>
            <w:r w:rsidRPr="00BA4B9B">
              <w:rPr>
                <w:lang w:eastAsia="ja-JP"/>
              </w:rPr>
              <w:t>R2-2200092</w:t>
            </w:r>
            <w:r>
              <w:rPr>
                <w:lang w:eastAsia="ja-JP"/>
              </w:rPr>
              <w:t>: "</w:t>
            </w:r>
            <w:r w:rsidRPr="00BA4B9B">
              <w:rPr>
                <w:lang w:eastAsia="ja-JP"/>
              </w:rPr>
              <w:t>It is up to RAN2 to decide how to indicate the change of the Tx TEG association during the configured period (e.g., using the timestamps)</w:t>
            </w:r>
            <w:r>
              <w:rPr>
                <w:lang w:eastAsia="ja-JP"/>
              </w:rPr>
              <w:t>".</w:t>
            </w:r>
          </w:p>
          <w:p w14:paraId="0EC12997" w14:textId="77777777" w:rsidR="0030486F" w:rsidRDefault="0030486F" w:rsidP="00196B6E">
            <w:pPr>
              <w:spacing w:after="0"/>
              <w:rPr>
                <w:lang w:eastAsia="zh-CN"/>
              </w:rPr>
            </w:pPr>
            <w:r>
              <w:rPr>
                <w:lang w:eastAsia="ja-JP"/>
              </w:rPr>
              <w:t>The procedure mentions "</w:t>
            </w:r>
            <w:r w:rsidRPr="002513BC">
              <w:rPr>
                <w:lang w:eastAsia="zh-CN"/>
              </w:rPr>
              <w:t>periodic report of UE TxTEG association</w:t>
            </w:r>
            <w:r>
              <w:rPr>
                <w:lang w:eastAsia="zh-CN"/>
              </w:rPr>
              <w:t>", but what is needed seems an a-periodic report (i.e., a report when the TEG association has changed). Or what is the purpose of periodically reporting the same information?</w:t>
            </w:r>
          </w:p>
          <w:p w14:paraId="23652F25" w14:textId="77777777" w:rsidR="0030486F" w:rsidRPr="009263B6" w:rsidRDefault="0030486F" w:rsidP="00196B6E">
            <w:pPr>
              <w:rPr>
                <w:lang w:val="en-GB"/>
              </w:rPr>
            </w:pPr>
            <w:r w:rsidRPr="00BA381C">
              <w:rPr>
                <w:color w:val="00B0F0"/>
                <w:lang w:eastAsia="zh-CN"/>
              </w:rPr>
              <w:t xml:space="preserve">[Rapp] </w:t>
            </w:r>
            <w:r>
              <w:rPr>
                <w:color w:val="00B0F0"/>
                <w:lang w:eastAsia="zh-CN"/>
              </w:rPr>
              <w:t xml:space="preserve">Good question, RAN1 only agreed periodic report. I added this as an open issue. </w:t>
            </w:r>
          </w:p>
        </w:tc>
        <w:tc>
          <w:tcPr>
            <w:tcW w:w="1620" w:type="dxa"/>
          </w:tcPr>
          <w:p w14:paraId="7BCE5523" w14:textId="77777777" w:rsidR="0030486F" w:rsidRDefault="0030486F" w:rsidP="00196B6E">
            <w:pPr>
              <w:rPr>
                <w:lang w:val="en-GB"/>
              </w:rPr>
            </w:pPr>
            <w:r>
              <w:t>Yes</w:t>
            </w:r>
          </w:p>
        </w:tc>
        <w:tc>
          <w:tcPr>
            <w:tcW w:w="7200" w:type="dxa"/>
          </w:tcPr>
          <w:p w14:paraId="35A5107C" w14:textId="77777777" w:rsidR="0030486F" w:rsidRDefault="0030486F" w:rsidP="00196B6E">
            <w:pPr>
              <w:rPr>
                <w:color w:val="00B0F0"/>
                <w:lang w:eastAsia="zh-CN"/>
              </w:rPr>
            </w:pPr>
            <w:r>
              <w:rPr>
                <w:color w:val="00B0F0"/>
                <w:lang w:eastAsia="zh-CN"/>
              </w:rPr>
              <w:t>From stage 2 discussion</w:t>
            </w:r>
          </w:p>
          <w:p w14:paraId="187626C3" w14:textId="77777777" w:rsidR="0030486F" w:rsidRDefault="0030486F" w:rsidP="00196B6E">
            <w:r w:rsidRPr="00920C3F">
              <w:rPr>
                <w:color w:val="00B0F0"/>
                <w:lang w:eastAsia="zh-CN"/>
              </w:rPr>
              <w:t xml:space="preserve">Rapp, </w:t>
            </w:r>
            <w:r>
              <w:rPr>
                <w:color w:val="00B0F0"/>
                <w:lang w:eastAsia="zh-CN"/>
              </w:rPr>
              <w:t xml:space="preserve">Would be good to understand whether the UE only needs to report upon the change or periodic although RAN1 agreed periodic reporting. </w:t>
            </w:r>
            <w:r>
              <w:t xml:space="preserve"> </w:t>
            </w:r>
          </w:p>
          <w:p w14:paraId="07B9C5C9" w14:textId="77777777" w:rsidR="0030486F" w:rsidRPr="00155B05" w:rsidRDefault="0030486F" w:rsidP="00196B6E">
            <w:pPr>
              <w:rPr>
                <w:b/>
                <w:bCs/>
                <w:lang w:val="en-GB"/>
              </w:rPr>
            </w:pPr>
            <w:r>
              <w:rPr>
                <w:lang w:val="en-GB"/>
              </w:rPr>
              <w:t xml:space="preserve">LS to RAN1? </w:t>
            </w:r>
            <w:r w:rsidRPr="00196B6E">
              <w:rPr>
                <w:b/>
                <w:bCs/>
                <w:lang w:val="en-GB"/>
              </w:rPr>
              <w:t>Pre-117-e614</w:t>
            </w:r>
          </w:p>
        </w:tc>
      </w:tr>
    </w:tbl>
    <w:p w14:paraId="4C5989B8" w14:textId="357D999F" w:rsidR="0030486F" w:rsidRDefault="0030486F">
      <w:pPr>
        <w:spacing w:before="240" w:after="120"/>
        <w:jc w:val="both"/>
        <w:rPr>
          <w:rFonts w:ascii="Times New Roman" w:hAnsi="Times New Roman" w:cs="Times New Roman"/>
          <w:iCs/>
          <w:sz w:val="20"/>
          <w:szCs w:val="20"/>
          <w:lang w:val="en-GB" w:eastAsia="ja-JP"/>
        </w:rPr>
      </w:pPr>
    </w:p>
    <w:tbl>
      <w:tblPr>
        <w:tblStyle w:val="TableGrid"/>
        <w:tblW w:w="15565" w:type="dxa"/>
        <w:tblLook w:val="04A0" w:firstRow="1" w:lastRow="0" w:firstColumn="1" w:lastColumn="0" w:noHBand="0" w:noVBand="1"/>
      </w:tblPr>
      <w:tblGrid>
        <w:gridCol w:w="4422"/>
        <w:gridCol w:w="2047"/>
        <w:gridCol w:w="9096"/>
      </w:tblGrid>
      <w:tr w:rsidR="0030486F" w:rsidRPr="00BA381C" w14:paraId="5C5ABA45" w14:textId="77777777" w:rsidTr="00196B6E">
        <w:tc>
          <w:tcPr>
            <w:tcW w:w="3501" w:type="dxa"/>
          </w:tcPr>
          <w:p w14:paraId="3DF149C9" w14:textId="77777777" w:rsidR="0030486F" w:rsidRDefault="0030486F" w:rsidP="00196B6E">
            <w:pPr>
              <w:rPr>
                <w:lang w:val="en-GB" w:eastAsia="zh-CN"/>
              </w:rPr>
            </w:pPr>
            <w:r>
              <w:rPr>
                <w:lang w:val="en-GB" w:eastAsia="zh-CN"/>
              </w:rPr>
              <w:t>Nokia:</w:t>
            </w:r>
          </w:p>
          <w:p w14:paraId="6CA88174" w14:textId="77777777" w:rsidR="0030486F" w:rsidRDefault="0030486F" w:rsidP="00196B6E">
            <w:pPr>
              <w:rPr>
                <w:lang w:val="en-GB" w:eastAsia="zh-CN"/>
              </w:rPr>
            </w:pPr>
            <w:r>
              <w:rPr>
                <w:lang w:val="en-GB" w:eastAsia="zh-CN"/>
              </w:rPr>
              <w:t xml:space="preserve">The definitions for the different TEG are still unclear. The emphasis seems to be about the </w:t>
            </w:r>
            <w:r>
              <w:rPr>
                <w:lang w:val="en-GB" w:eastAsia="zh-CN"/>
              </w:rPr>
              <w:lastRenderedPageBreak/>
              <w:t>association with certain measurement but still does not explain the relation to the resources involved and what reference is for the “error difference”. It is also not intuitive what the “group” in TEG refers to</w:t>
            </w:r>
          </w:p>
          <w:p w14:paraId="177B2C64" w14:textId="77777777" w:rsidR="0030486F" w:rsidRDefault="0030486F" w:rsidP="00196B6E">
            <w:pPr>
              <w:rPr>
                <w:lang w:val="en-GB"/>
              </w:rPr>
            </w:pPr>
          </w:p>
        </w:tc>
        <w:tc>
          <w:tcPr>
            <w:tcW w:w="1620" w:type="dxa"/>
          </w:tcPr>
          <w:p w14:paraId="6B62A582" w14:textId="77777777" w:rsidR="0030486F" w:rsidRDefault="0030486F" w:rsidP="00196B6E"/>
        </w:tc>
        <w:tc>
          <w:tcPr>
            <w:tcW w:w="7200" w:type="dxa"/>
          </w:tcPr>
          <w:p w14:paraId="42745A5F" w14:textId="77777777" w:rsidR="0030486F" w:rsidRDefault="0030486F" w:rsidP="00196B6E">
            <w:pPr>
              <w:spacing w:after="0"/>
              <w:rPr>
                <w:lang w:val="en-GB" w:eastAsia="zh-CN"/>
              </w:rPr>
            </w:pPr>
            <w:r>
              <w:rPr>
                <w:lang w:val="en-GB" w:eastAsia="zh-CN"/>
              </w:rPr>
              <w:t>Nokia:</w:t>
            </w:r>
          </w:p>
          <w:p w14:paraId="04BBC8F4" w14:textId="77777777" w:rsidR="0030486F" w:rsidRDefault="0030486F" w:rsidP="00196B6E">
            <w:pPr>
              <w:spacing w:after="0"/>
              <w:rPr>
                <w:lang w:val="en-GB" w:eastAsia="zh-CN"/>
              </w:rPr>
            </w:pPr>
            <w:r>
              <w:rPr>
                <w:lang w:val="en-GB" w:eastAsia="zh-CN"/>
              </w:rPr>
              <w:t>We propose getting further clarifications on the definition from RAN1 and so add this to the open issues list.</w:t>
            </w:r>
          </w:p>
          <w:p w14:paraId="3318F555" w14:textId="77777777" w:rsidR="0030486F" w:rsidRDefault="0030486F" w:rsidP="00196B6E">
            <w:pPr>
              <w:rPr>
                <w:b/>
                <w:bCs/>
                <w:lang w:val="en-GB"/>
              </w:rPr>
            </w:pPr>
          </w:p>
          <w:p w14:paraId="5F889CA9" w14:textId="77777777" w:rsidR="0030486F" w:rsidRDefault="0030486F" w:rsidP="00196B6E">
            <w:pPr>
              <w:rPr>
                <w:b/>
                <w:bCs/>
                <w:lang w:val="en-GB"/>
              </w:rPr>
            </w:pPr>
            <w:r>
              <w:rPr>
                <w:b/>
                <w:bCs/>
                <w:lang w:val="en-GB"/>
              </w:rPr>
              <w:t xml:space="preserve">Huawei </w:t>
            </w:r>
          </w:p>
          <w:p w14:paraId="16EEF6FC" w14:textId="77777777" w:rsidR="0030486F" w:rsidRDefault="0030486F" w:rsidP="00196B6E">
            <w:pPr>
              <w:spacing w:after="0"/>
              <w:rPr>
                <w:lang w:val="en-GB" w:eastAsia="zh-CN"/>
              </w:rPr>
            </w:pPr>
            <w:r>
              <w:rPr>
                <w:lang w:val="en-GB" w:eastAsia="zh-CN"/>
              </w:rPr>
              <w:t>We just need to copy and paste the R1 agreements on the definition for all kinds of TEG into the definition, currently, there are some misalignments</w:t>
            </w:r>
          </w:p>
          <w:p w14:paraId="6885D120" w14:textId="77777777" w:rsidR="0030486F" w:rsidRDefault="0030486F" w:rsidP="00196B6E">
            <w:pPr>
              <w:rPr>
                <w:b/>
                <w:bCs/>
                <w:lang w:val="en-GB"/>
              </w:rPr>
            </w:pPr>
          </w:p>
          <w:p w14:paraId="70B49F93" w14:textId="77777777" w:rsidR="0030486F" w:rsidRPr="00BA381C" w:rsidRDefault="0030486F" w:rsidP="00196B6E">
            <w:pPr>
              <w:rPr>
                <w:b/>
                <w:bCs/>
                <w:lang w:val="en-GB"/>
              </w:rPr>
            </w:pPr>
            <w:r>
              <w:rPr>
                <w:lang w:val="en-GB"/>
              </w:rPr>
              <w:t xml:space="preserve">LS to RAN1? </w:t>
            </w:r>
            <w:r w:rsidRPr="00196B6E">
              <w:rPr>
                <w:b/>
                <w:bCs/>
                <w:lang w:val="en-GB"/>
              </w:rPr>
              <w:t>Pre-117-e614</w:t>
            </w:r>
          </w:p>
        </w:tc>
      </w:tr>
    </w:tbl>
    <w:p w14:paraId="2E7B4680" w14:textId="77777777" w:rsidR="0030486F" w:rsidRDefault="0030486F">
      <w:pPr>
        <w:spacing w:before="240" w:after="120"/>
        <w:jc w:val="both"/>
        <w:rPr>
          <w:rFonts w:ascii="Times New Roman" w:hAnsi="Times New Roman" w:cs="Times New Roman"/>
          <w:iCs/>
          <w:sz w:val="20"/>
          <w:szCs w:val="20"/>
          <w:lang w:val="en-GB" w:eastAsia="ja-JP"/>
        </w:rPr>
      </w:pPr>
    </w:p>
    <w:p w14:paraId="20D73B88" w14:textId="77777777" w:rsidR="0030486F" w:rsidRPr="0030486F" w:rsidRDefault="0030486F">
      <w:pPr>
        <w:spacing w:before="240" w:after="120"/>
        <w:jc w:val="both"/>
        <w:rPr>
          <w:rFonts w:ascii="Times New Roman" w:hAnsi="Times New Roman" w:cs="Times New Roman"/>
          <w:iCs/>
          <w:sz w:val="20"/>
          <w:szCs w:val="20"/>
          <w:lang w:val="en-GB" w:eastAsia="ja-JP"/>
        </w:rPr>
      </w:pPr>
    </w:p>
    <w:p w14:paraId="024CA382" w14:textId="77777777" w:rsidR="00BA038E" w:rsidRDefault="00704D24" w:rsidP="00446697">
      <w:pPr>
        <w:pStyle w:val="Heading1"/>
        <w:rPr>
          <w:rFonts w:ascii="Times New Roman" w:hAnsi="Times New Roman"/>
        </w:rPr>
      </w:pPr>
      <w:bookmarkStart w:id="6" w:name="_Ref434066290"/>
      <w:r>
        <w:rPr>
          <w:rFonts w:ascii="Times New Roman" w:hAnsi="Times New Roman"/>
        </w:rPr>
        <w:t>Reference</w:t>
      </w:r>
      <w:bookmarkEnd w:id="6"/>
    </w:p>
    <w:bookmarkEnd w:id="0"/>
    <w:p w14:paraId="3A0D54A3" w14:textId="11C4A81E" w:rsidR="00BA038E" w:rsidRDefault="00704D24">
      <w:pPr>
        <w:pStyle w:val="Doc-title"/>
        <w:numPr>
          <w:ilvl w:val="0"/>
          <w:numId w:val="15"/>
        </w:numPr>
        <w:spacing w:after="60"/>
        <w:jc w:val="both"/>
        <w:rPr>
          <w:rFonts w:ascii="Times New Roman" w:hAnsi="Times New Roman" w:cs="Times New Roman"/>
          <w:iCs/>
          <w:sz w:val="20"/>
          <w:szCs w:val="20"/>
          <w:lang w:eastAsia="ja-JP"/>
        </w:rPr>
      </w:pPr>
      <w:r>
        <w:rPr>
          <w:rFonts w:ascii="Times New Roman" w:hAnsi="Times New Roman" w:cs="Times New Roman"/>
          <w:sz w:val="20"/>
        </w:rPr>
        <w:t>R1-</w:t>
      </w:r>
      <w:r w:rsidR="0012108A" w:rsidRPr="0012108A">
        <w:rPr>
          <w:rFonts w:ascii="Times New Roman" w:hAnsi="Times New Roman" w:cs="Times New Roman"/>
          <w:sz w:val="20"/>
        </w:rPr>
        <w:t>R1-2200767</w:t>
      </w:r>
      <w:r>
        <w:rPr>
          <w:rFonts w:ascii="Times New Roman" w:hAnsi="Times New Roman" w:cs="Times New Roman"/>
          <w:sz w:val="20"/>
        </w:rPr>
        <w:t xml:space="preserve"> Rel17 RAN1 UE feature List </w:t>
      </w:r>
    </w:p>
    <w:p w14:paraId="7455D2AB" w14:textId="67E9C2CE" w:rsidR="00BA038E" w:rsidRDefault="0012108A" w:rsidP="0012108A">
      <w:pPr>
        <w:pStyle w:val="Doc-title"/>
        <w:numPr>
          <w:ilvl w:val="0"/>
          <w:numId w:val="15"/>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1FA71C5A" w14:textId="77777777" w:rsidR="00446697" w:rsidRPr="00446697" w:rsidRDefault="00446697" w:rsidP="00446697">
      <w:pPr>
        <w:pStyle w:val="ListParagraph"/>
        <w:numPr>
          <w:ilvl w:val="0"/>
          <w:numId w:val="15"/>
        </w:numPr>
        <w:rPr>
          <w:rFonts w:eastAsia="MS Mincho"/>
          <w:szCs w:val="24"/>
          <w:lang w:val="en-GB" w:eastAsia="en-GB"/>
        </w:rPr>
      </w:pPr>
      <w:r w:rsidRPr="00446697">
        <w:rPr>
          <w:rFonts w:eastAsia="MS Mincho"/>
          <w:szCs w:val="24"/>
          <w:lang w:val="en-GB" w:eastAsia="en-GB"/>
        </w:rPr>
        <w:t>R2-2202005 Report of email discussion [Post116bis-e][634][POS] Positioning open issues list (Intel)  Intel Corporation</w:t>
      </w:r>
    </w:p>
    <w:p w14:paraId="201E30F6" w14:textId="77777777" w:rsidR="00446697"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 xml:space="preserve">R2-2201722 Summary of [Post116bis-e][628][POS] 37.355 running CR (Qualcomm) </w:t>
      </w:r>
    </w:p>
    <w:p w14:paraId="0BAB5963" w14:textId="6B1B8E92" w:rsidR="0012108A"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R2-2201723 Running LPP CR for NR positioning enhancements  draftCR Qualcomm Incorporated</w:t>
      </w:r>
    </w:p>
    <w:sectPr w:rsidR="0012108A" w:rsidRPr="00446697" w:rsidSect="00986E1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A8B5D05"/>
    <w:multiLevelType w:val="hybridMultilevel"/>
    <w:tmpl w:val="677221A4"/>
    <w:lvl w:ilvl="0" w:tplc="74FEA7A8">
      <w:start w:val="5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5" w15:restartNumberingAfterBreak="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5"/>
  </w:num>
  <w:num w:numId="4">
    <w:abstractNumId w:val="10"/>
  </w:num>
  <w:num w:numId="5">
    <w:abstractNumId w:val="16"/>
  </w:num>
  <w:num w:numId="6">
    <w:abstractNumId w:val="7"/>
  </w:num>
  <w:num w:numId="7">
    <w:abstractNumId w:val="8"/>
  </w:num>
  <w:num w:numId="8">
    <w:abstractNumId w:val="12"/>
  </w:num>
  <w:num w:numId="9">
    <w:abstractNumId w:val="2"/>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1"/>
  </w:num>
  <w:num w:numId="15">
    <w:abstractNumId w:val="13"/>
  </w:num>
  <w:num w:numId="16">
    <w:abstractNumId w:val="14"/>
  </w:num>
  <w:num w:numId="17">
    <w:abstractNumId w:val="15"/>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3D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07EA5"/>
    <w:rsid w:val="00210D9B"/>
    <w:rsid w:val="00212B60"/>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035"/>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86F"/>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6697"/>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0470"/>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77A"/>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FD0"/>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2E0"/>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BC1"/>
    <w:rsid w:val="008C2FA5"/>
    <w:rsid w:val="008C3B64"/>
    <w:rsid w:val="008C44A8"/>
    <w:rsid w:val="008C52E8"/>
    <w:rsid w:val="008C7A50"/>
    <w:rsid w:val="008C7C46"/>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E2E"/>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6E19"/>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03C"/>
    <w:rsid w:val="00B5535C"/>
    <w:rsid w:val="00B56831"/>
    <w:rsid w:val="00B56BF1"/>
    <w:rsid w:val="00B56CD0"/>
    <w:rsid w:val="00B56FDE"/>
    <w:rsid w:val="00B5711D"/>
    <w:rsid w:val="00B57B27"/>
    <w:rsid w:val="00B57D4E"/>
    <w:rsid w:val="00B57D6B"/>
    <w:rsid w:val="00B61C21"/>
    <w:rsid w:val="00B62E12"/>
    <w:rsid w:val="00B6418C"/>
    <w:rsid w:val="00B647CB"/>
    <w:rsid w:val="00B64EF4"/>
    <w:rsid w:val="00B65A78"/>
    <w:rsid w:val="00B668EF"/>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14F"/>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542B"/>
    <w:rsid w:val="00DE660D"/>
    <w:rsid w:val="00DE6C2B"/>
    <w:rsid w:val="00DE7DB3"/>
    <w:rsid w:val="00DF202C"/>
    <w:rsid w:val="00DF2417"/>
    <w:rsid w:val="00DF245B"/>
    <w:rsid w:val="00DF2E28"/>
    <w:rsid w:val="00DF3124"/>
    <w:rsid w:val="00DF3EA7"/>
    <w:rsid w:val="00DF4DDD"/>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5D95"/>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목록 단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934996">
      <w:bodyDiv w:val="1"/>
      <w:marLeft w:val="0"/>
      <w:marRight w:val="0"/>
      <w:marTop w:val="0"/>
      <w:marBottom w:val="0"/>
      <w:divBdr>
        <w:top w:val="none" w:sz="0" w:space="0" w:color="auto"/>
        <w:left w:val="none" w:sz="0" w:space="0" w:color="auto"/>
        <w:bottom w:val="none" w:sz="0" w:space="0" w:color="auto"/>
        <w:right w:val="none" w:sz="0" w:space="0" w:color="auto"/>
      </w:divBdr>
    </w:div>
    <w:div w:id="135569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86141D-9EF1-4419-826C-D6422FDA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Intel-Yi1</cp:lastModifiedBy>
  <cp:revision>26</cp:revision>
  <dcterms:created xsi:type="dcterms:W3CDTF">2022-02-09T02:30:00Z</dcterms:created>
  <dcterms:modified xsi:type="dcterms:W3CDTF">2022-02-10T09:23:00Z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