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480D69" w14:textId="3AED4BF8" w:rsidR="00185640" w:rsidRPr="005D0E12" w:rsidRDefault="008D40CE" w:rsidP="00185640">
      <w:pPr>
        <w:tabs>
          <w:tab w:val="left" w:pos="1701"/>
          <w:tab w:val="right" w:pos="9639"/>
        </w:tabs>
        <w:spacing w:after="60"/>
        <w:rPr>
          <w:rFonts w:ascii="Arial" w:eastAsia="Courier New" w:hAnsi="Arial" w:cs="Arial"/>
          <w:b/>
          <w:sz w:val="32"/>
          <w:szCs w:val="32"/>
        </w:rPr>
      </w:pPr>
      <w:bookmarkStart w:id="0" w:name="OLE_LINK312"/>
      <w:bookmarkStart w:id="1" w:name="OLE_LINK313"/>
      <w:bookmarkStart w:id="2" w:name="_Ref399006623"/>
      <w:bookmarkStart w:id="3" w:name="_Toc92513360"/>
      <w:bookmarkStart w:id="4" w:name="_Toc60777216"/>
      <w:bookmarkStart w:id="5" w:name="_Toc83740171"/>
      <w:r w:rsidRPr="005D0E12">
        <w:rPr>
          <w:rFonts w:ascii="Arial" w:eastAsia="Courier New" w:hAnsi="Arial" w:cs="Arial"/>
          <w:b/>
          <w:sz w:val="24"/>
        </w:rPr>
        <w:t>3GPP TSG-RAN WG2#117</w:t>
      </w:r>
      <w:r w:rsidR="00185640" w:rsidRPr="005D0E12">
        <w:rPr>
          <w:rFonts w:ascii="Arial" w:eastAsia="Courier New" w:hAnsi="Arial" w:cs="Arial"/>
          <w:b/>
          <w:sz w:val="24"/>
        </w:rPr>
        <w:t>-e</w:t>
      </w:r>
      <w:r w:rsidR="00185640" w:rsidRPr="005D0E12">
        <w:rPr>
          <w:rFonts w:ascii="Arial" w:eastAsia="Courier New" w:hAnsi="Arial" w:cs="Arial"/>
          <w:b/>
        </w:rPr>
        <w:tab/>
      </w:r>
      <w:r w:rsidR="00200474" w:rsidRPr="005D0E12">
        <w:rPr>
          <w:rFonts w:ascii="Arial" w:eastAsia="Courier New" w:hAnsi="Arial" w:cs="Arial"/>
          <w:b/>
          <w:color w:val="FF0000"/>
          <w:sz w:val="24"/>
          <w:szCs w:val="32"/>
        </w:rPr>
        <w:t>Draft R2-2203380</w:t>
      </w:r>
    </w:p>
    <w:bookmarkEnd w:id="0"/>
    <w:bookmarkEnd w:id="1"/>
    <w:p w14:paraId="38373A01" w14:textId="256A6794" w:rsidR="00185640" w:rsidRPr="005D0E12" w:rsidRDefault="00185640" w:rsidP="00185640">
      <w:pPr>
        <w:tabs>
          <w:tab w:val="left" w:pos="1701"/>
          <w:tab w:val="right" w:pos="9639"/>
        </w:tabs>
        <w:spacing w:after="60"/>
        <w:jc w:val="both"/>
        <w:rPr>
          <w:rFonts w:ascii="Arial" w:eastAsia="Tahoma" w:hAnsi="Arial" w:cs="Arial"/>
          <w:sz w:val="22"/>
          <w:szCs w:val="22"/>
        </w:rPr>
      </w:pPr>
      <w:r w:rsidRPr="005D0E12">
        <w:rPr>
          <w:rFonts w:ascii="Arial" w:eastAsia="Courier New" w:hAnsi="Arial" w:cs="Arial"/>
          <w:b/>
          <w:sz w:val="24"/>
        </w:rPr>
        <w:t xml:space="preserve">Online, </w:t>
      </w:r>
      <w:r w:rsidR="008D40CE" w:rsidRPr="005D0E12">
        <w:rPr>
          <w:rFonts w:ascii="Arial" w:eastAsia="Tahoma" w:hAnsi="Arial" w:cs="Arial"/>
          <w:b/>
          <w:sz w:val="24"/>
        </w:rPr>
        <w:t>21 February</w:t>
      </w:r>
      <w:r w:rsidRPr="005D0E12">
        <w:rPr>
          <w:rFonts w:ascii="Arial" w:eastAsia="Tahoma" w:hAnsi="Arial" w:cs="Arial"/>
          <w:b/>
          <w:sz w:val="24"/>
        </w:rPr>
        <w:t xml:space="preserve"> - </w:t>
      </w:r>
      <w:r w:rsidR="008D40CE" w:rsidRPr="005D0E12">
        <w:rPr>
          <w:rFonts w:ascii="Arial" w:eastAsia="Tahoma" w:hAnsi="Arial" w:cs="Arial"/>
          <w:b/>
          <w:sz w:val="24"/>
        </w:rPr>
        <w:t>3</w:t>
      </w:r>
      <w:r w:rsidRPr="005D0E12">
        <w:rPr>
          <w:rFonts w:ascii="Arial" w:eastAsia="Tahoma" w:hAnsi="Arial" w:cs="Arial"/>
          <w:b/>
          <w:sz w:val="24"/>
        </w:rPr>
        <w:t xml:space="preserve"> </w:t>
      </w:r>
      <w:r w:rsidR="008D40CE" w:rsidRPr="005D0E12">
        <w:rPr>
          <w:rFonts w:ascii="Arial" w:eastAsia="Tahoma" w:hAnsi="Arial" w:cs="Arial"/>
          <w:b/>
          <w:sz w:val="24"/>
        </w:rPr>
        <w:t>March</w:t>
      </w:r>
      <w:r w:rsidRPr="005D0E12">
        <w:rPr>
          <w:rFonts w:ascii="Arial" w:eastAsia="Tahoma" w:hAnsi="Arial" w:cs="Arial"/>
          <w:b/>
          <w:sz w:val="24"/>
        </w:rPr>
        <w:t xml:space="preserve"> 2022</w:t>
      </w:r>
    </w:p>
    <w:p w14:paraId="39B90F6E" w14:textId="77777777" w:rsidR="00185640" w:rsidRPr="005D0E12" w:rsidRDefault="00185640" w:rsidP="00185640">
      <w:pPr>
        <w:tabs>
          <w:tab w:val="left" w:pos="1985"/>
        </w:tabs>
        <w:rPr>
          <w:rFonts w:ascii="Arial" w:hAnsi="Arial" w:cs="Arial"/>
          <w:b/>
          <w:sz w:val="22"/>
        </w:rPr>
      </w:pPr>
    </w:p>
    <w:p w14:paraId="0B91CB5A" w14:textId="6F423B11" w:rsidR="00185640" w:rsidRPr="005D0E12" w:rsidRDefault="00185640" w:rsidP="00185640">
      <w:pPr>
        <w:tabs>
          <w:tab w:val="left" w:pos="1985"/>
        </w:tabs>
        <w:rPr>
          <w:rFonts w:ascii="Arial" w:eastAsia="Tahoma" w:hAnsi="Arial" w:cs="Arial"/>
          <w:b/>
          <w:sz w:val="22"/>
        </w:rPr>
      </w:pPr>
      <w:r w:rsidRPr="005D0E12">
        <w:rPr>
          <w:rFonts w:ascii="Arial" w:hAnsi="Arial" w:cs="Arial"/>
          <w:b/>
          <w:sz w:val="22"/>
        </w:rPr>
        <w:t xml:space="preserve">Source: </w:t>
      </w:r>
      <w:r w:rsidRPr="005D0E12">
        <w:rPr>
          <w:rFonts w:ascii="Arial" w:hAnsi="Arial" w:cs="Arial"/>
          <w:b/>
          <w:sz w:val="22"/>
        </w:rPr>
        <w:tab/>
      </w:r>
      <w:r w:rsidRPr="005D0E12">
        <w:rPr>
          <w:rFonts w:ascii="Arial" w:hAnsi="Arial" w:cs="Arial"/>
          <w:sz w:val="22"/>
        </w:rPr>
        <w:t>Huawei, HiSilicon</w:t>
      </w:r>
    </w:p>
    <w:p w14:paraId="7332EDBF" w14:textId="5A55CC63" w:rsidR="00185640" w:rsidRPr="005D0E12" w:rsidRDefault="00185640" w:rsidP="00185640">
      <w:pPr>
        <w:ind w:left="1985" w:hanging="1985"/>
        <w:rPr>
          <w:rFonts w:ascii="Arial" w:eastAsia="Tahoma" w:hAnsi="Arial" w:cs="Arial"/>
          <w:sz w:val="22"/>
        </w:rPr>
      </w:pPr>
      <w:r w:rsidRPr="005D0E12">
        <w:rPr>
          <w:rFonts w:ascii="Arial" w:hAnsi="Arial" w:cs="Arial"/>
          <w:b/>
          <w:sz w:val="22"/>
        </w:rPr>
        <w:t>Title:</w:t>
      </w:r>
      <w:r w:rsidRPr="005D0E12">
        <w:rPr>
          <w:rFonts w:ascii="Arial" w:hAnsi="Arial" w:cs="Arial"/>
          <w:sz w:val="22"/>
        </w:rPr>
        <w:t xml:space="preserve"> </w:t>
      </w:r>
      <w:r w:rsidRPr="005D0E12">
        <w:rPr>
          <w:rFonts w:ascii="Arial" w:hAnsi="Arial" w:cs="Arial"/>
          <w:sz w:val="22"/>
        </w:rPr>
        <w:tab/>
      </w:r>
      <w:r w:rsidR="00200474" w:rsidRPr="005D0E12">
        <w:rPr>
          <w:rFonts w:ascii="Arial" w:hAnsi="Arial" w:cs="Arial"/>
          <w:sz w:val="22"/>
        </w:rPr>
        <w:t>[Pre117-e][220][DCCA] Summary of UE behaviour while SCG is deactivated (Huawei)</w:t>
      </w:r>
    </w:p>
    <w:p w14:paraId="03D79F1E" w14:textId="43A3ABA1" w:rsidR="00185640" w:rsidRPr="005D0E12" w:rsidRDefault="00185640" w:rsidP="00185640">
      <w:pPr>
        <w:tabs>
          <w:tab w:val="left" w:pos="1985"/>
        </w:tabs>
        <w:rPr>
          <w:rFonts w:ascii="Arial" w:eastAsia="Tahoma" w:hAnsi="Arial" w:cs="Arial"/>
          <w:sz w:val="22"/>
        </w:rPr>
      </w:pPr>
      <w:r w:rsidRPr="005D0E12">
        <w:rPr>
          <w:rFonts w:ascii="Arial" w:hAnsi="Arial" w:cs="Arial"/>
          <w:b/>
          <w:sz w:val="22"/>
        </w:rPr>
        <w:t>Agen</w:t>
      </w:r>
      <w:r w:rsidRPr="005D0E12">
        <w:rPr>
          <w:rFonts w:ascii="Arial" w:eastAsia="Tahoma" w:hAnsi="Arial" w:cs="Arial"/>
          <w:b/>
          <w:sz w:val="22"/>
        </w:rPr>
        <w:t>d</w:t>
      </w:r>
      <w:r w:rsidRPr="005D0E12">
        <w:rPr>
          <w:rFonts w:ascii="Arial" w:hAnsi="Arial" w:cs="Arial"/>
          <w:b/>
          <w:sz w:val="22"/>
        </w:rPr>
        <w:t>a Item:</w:t>
      </w:r>
      <w:r w:rsidR="008D7E2F" w:rsidRPr="005D0E12">
        <w:rPr>
          <w:rFonts w:ascii="Arial" w:hAnsi="Arial" w:cs="Arial"/>
          <w:sz w:val="22"/>
        </w:rPr>
        <w:tab/>
        <w:t>8.2.2.2</w:t>
      </w:r>
    </w:p>
    <w:p w14:paraId="01FFF694" w14:textId="77777777" w:rsidR="00185640" w:rsidRPr="005D0E12" w:rsidRDefault="00185640" w:rsidP="00185640">
      <w:pPr>
        <w:tabs>
          <w:tab w:val="left" w:pos="1985"/>
        </w:tabs>
        <w:rPr>
          <w:rFonts w:ascii="Arial" w:eastAsia="Tahoma" w:hAnsi="Arial" w:cs="Arial"/>
          <w:sz w:val="22"/>
        </w:rPr>
      </w:pPr>
      <w:r w:rsidRPr="005D0E12">
        <w:rPr>
          <w:rFonts w:ascii="Arial" w:hAnsi="Arial" w:cs="Arial"/>
          <w:b/>
          <w:sz w:val="22"/>
        </w:rPr>
        <w:t>Document for:</w:t>
      </w:r>
      <w:r w:rsidRPr="005D0E12">
        <w:rPr>
          <w:rFonts w:ascii="Arial" w:hAnsi="Arial" w:cs="Arial"/>
          <w:sz w:val="22"/>
        </w:rPr>
        <w:tab/>
      </w:r>
      <w:bookmarkEnd w:id="2"/>
      <w:bookmarkEnd w:id="3"/>
      <w:r w:rsidRPr="005D0E12">
        <w:rPr>
          <w:rFonts w:ascii="Arial" w:eastAsia="Tahoma" w:hAnsi="Arial" w:cs="Arial"/>
          <w:sz w:val="22"/>
        </w:rPr>
        <w:t>Discussion and decision</w:t>
      </w:r>
    </w:p>
    <w:p w14:paraId="32CE7411" w14:textId="5BEB3D7A" w:rsidR="00E2164B" w:rsidRPr="005D0E12" w:rsidRDefault="00E2164B" w:rsidP="00E2164B">
      <w:pPr>
        <w:pStyle w:val="Heading1"/>
        <w:rPr>
          <w:lang w:eastAsia="ja-JP"/>
        </w:rPr>
      </w:pPr>
      <w:r w:rsidRPr="005D0E12">
        <w:rPr>
          <w:lang w:eastAsia="ja-JP"/>
        </w:rPr>
        <w:t>1</w:t>
      </w:r>
      <w:r w:rsidRPr="005D0E12">
        <w:rPr>
          <w:lang w:eastAsia="ja-JP"/>
        </w:rPr>
        <w:tab/>
        <w:t>Introduction</w:t>
      </w:r>
    </w:p>
    <w:p w14:paraId="620A798A" w14:textId="77777777" w:rsidR="004A5701" w:rsidRPr="005D0E12" w:rsidRDefault="00A65B0C" w:rsidP="00E2164B">
      <w:pPr>
        <w:rPr>
          <w:lang w:eastAsia="ja-JP"/>
        </w:rPr>
      </w:pPr>
      <w:r w:rsidRPr="005D0E12">
        <w:rPr>
          <w:lang w:eastAsia="ja-JP"/>
        </w:rPr>
        <w:t>This document</w:t>
      </w:r>
      <w:r w:rsidR="004A5701" w:rsidRPr="005D0E12">
        <w:rPr>
          <w:lang w:eastAsia="ja-JP"/>
        </w:rPr>
        <w:t>:</w:t>
      </w:r>
    </w:p>
    <w:p w14:paraId="0431F331" w14:textId="5172B864" w:rsidR="004A5701" w:rsidRPr="005D0E12" w:rsidRDefault="004A5701" w:rsidP="004A5701">
      <w:pPr>
        <w:pStyle w:val="B1"/>
        <w:rPr>
          <w:lang w:eastAsia="ja-JP"/>
        </w:rPr>
      </w:pPr>
      <w:r w:rsidRPr="005D0E12">
        <w:rPr>
          <w:lang w:eastAsia="ja-JP"/>
        </w:rPr>
        <w:t>-</w:t>
      </w:r>
      <w:r w:rsidRPr="005D0E12">
        <w:rPr>
          <w:lang w:eastAsia="ja-JP"/>
        </w:rPr>
        <w:tab/>
        <w:t>discusses</w:t>
      </w:r>
      <w:r w:rsidR="00A65B0C" w:rsidRPr="005D0E12">
        <w:rPr>
          <w:lang w:eastAsia="ja-JP"/>
        </w:rPr>
        <w:t xml:space="preserve"> open issues </w:t>
      </w:r>
      <w:r w:rsidR="00DE030B" w:rsidRPr="005D0E12">
        <w:rPr>
          <w:lang w:eastAsia="ja-JP"/>
        </w:rPr>
        <w:t xml:space="preserve">in [1] </w:t>
      </w:r>
      <w:r w:rsidR="00A65B0C" w:rsidRPr="005D0E12">
        <w:rPr>
          <w:lang w:eastAsia="ja-JP"/>
        </w:rPr>
        <w:t>related to RLM, BFD, TA timer and RACH-less SCG activation</w:t>
      </w:r>
      <w:r w:rsidRPr="005D0E12">
        <w:rPr>
          <w:lang w:eastAsia="ja-JP"/>
        </w:rPr>
        <w:t>;</w:t>
      </w:r>
    </w:p>
    <w:p w14:paraId="23A41B03" w14:textId="30493451" w:rsidR="005A0FE9" w:rsidRPr="005D0E12" w:rsidRDefault="005A0FE9" w:rsidP="004A5701">
      <w:pPr>
        <w:pStyle w:val="B1"/>
        <w:rPr>
          <w:lang w:eastAsia="ja-JP"/>
        </w:rPr>
      </w:pPr>
      <w:r w:rsidRPr="005D0E12">
        <w:rPr>
          <w:lang w:eastAsia="ja-JP"/>
        </w:rPr>
        <w:t>-</w:t>
      </w:r>
      <w:r w:rsidRPr="005D0E12">
        <w:rPr>
          <w:lang w:eastAsia="ja-JP"/>
        </w:rPr>
        <w:tab/>
        <w:t>discusses open issues in [1] about UE power limitation and PDCCH blind decoding while the SCG is deactivated;</w:t>
      </w:r>
    </w:p>
    <w:p w14:paraId="4B542E5F" w14:textId="01FC07D5" w:rsidR="00187CC4" w:rsidRPr="005D0E12" w:rsidRDefault="004A5701" w:rsidP="004A5701">
      <w:pPr>
        <w:pStyle w:val="B1"/>
        <w:rPr>
          <w:lang w:eastAsia="ja-JP"/>
        </w:rPr>
      </w:pPr>
      <w:r w:rsidRPr="005D0E12">
        <w:rPr>
          <w:lang w:eastAsia="ja-JP"/>
        </w:rPr>
        <w:t>-</w:t>
      </w:r>
      <w:r w:rsidRPr="005D0E12">
        <w:rPr>
          <w:lang w:eastAsia="ja-JP"/>
        </w:rPr>
        <w:tab/>
        <w:t xml:space="preserve">proposes solutions, with only a few small changes to the 38.331 [2] and </w:t>
      </w:r>
      <w:r w:rsidR="00DE030B" w:rsidRPr="005D0E12">
        <w:rPr>
          <w:lang w:eastAsia="ja-JP"/>
        </w:rPr>
        <w:t>38.321 [3] running CRs.</w:t>
      </w:r>
    </w:p>
    <w:p w14:paraId="1445704B" w14:textId="28500ECF" w:rsidR="00E2164B" w:rsidRPr="005D0E12" w:rsidRDefault="00DE030B" w:rsidP="00E2164B">
      <w:pPr>
        <w:pStyle w:val="Heading1"/>
        <w:rPr>
          <w:lang w:eastAsia="ja-JP"/>
        </w:rPr>
      </w:pPr>
      <w:r w:rsidRPr="005D0E12">
        <w:rPr>
          <w:lang w:eastAsia="ja-JP"/>
        </w:rPr>
        <w:t>2</w:t>
      </w:r>
      <w:r w:rsidRPr="005D0E12">
        <w:rPr>
          <w:lang w:eastAsia="ja-JP"/>
        </w:rPr>
        <w:tab/>
        <w:t>Discussion</w:t>
      </w:r>
    </w:p>
    <w:p w14:paraId="016AF9CA" w14:textId="636FCEDD" w:rsidR="00902BD6" w:rsidRPr="005D0E12" w:rsidRDefault="00B35CC5" w:rsidP="00902BD6">
      <w:pPr>
        <w:pStyle w:val="Heading2"/>
        <w:rPr>
          <w:lang w:eastAsia="ja-JP"/>
        </w:rPr>
      </w:pPr>
      <w:r>
        <w:rPr>
          <w:lang w:eastAsia="ja-JP"/>
        </w:rPr>
        <w:t>2.1</w:t>
      </w:r>
      <w:r>
        <w:rPr>
          <w:lang w:eastAsia="ja-JP"/>
        </w:rPr>
        <w:tab/>
      </w:r>
      <w:r w:rsidR="009832C7">
        <w:rPr>
          <w:lang w:eastAsia="ja-JP"/>
        </w:rPr>
        <w:t xml:space="preserve">SCG </w:t>
      </w:r>
      <w:r>
        <w:rPr>
          <w:lang w:eastAsia="ja-JP"/>
        </w:rPr>
        <w:t>RLF</w:t>
      </w:r>
      <w:r w:rsidR="009832C7">
        <w:rPr>
          <w:lang w:eastAsia="ja-JP"/>
        </w:rPr>
        <w:t xml:space="preserve"> while the SCG is deactivated</w:t>
      </w:r>
    </w:p>
    <w:p w14:paraId="4D1ECFD6" w14:textId="11B4FE25" w:rsidR="00B35CC5" w:rsidRDefault="00B35CC5" w:rsidP="00C72E02">
      <w:pPr>
        <w:rPr>
          <w:lang w:eastAsia="ja-JP"/>
        </w:rPr>
      </w:pPr>
      <w:r>
        <w:rPr>
          <w:lang w:eastAsia="ja-JP"/>
        </w:rPr>
        <w:t>The following actions are proposed at RLF while the SCG is deactivated:</w:t>
      </w:r>
    </w:p>
    <w:p w14:paraId="107FCBAA" w14:textId="5DE419A6" w:rsidR="00B35CC5" w:rsidRDefault="00B35CC5" w:rsidP="009832C7">
      <w:pPr>
        <w:pStyle w:val="B1"/>
        <w:rPr>
          <w:lang w:val="en-US" w:eastAsia="ja-JP"/>
        </w:rPr>
      </w:pPr>
      <w:r>
        <w:rPr>
          <w:lang w:eastAsia="ja-JP"/>
        </w:rPr>
        <w:t>1)</w:t>
      </w:r>
      <w:r>
        <w:rPr>
          <w:lang w:eastAsia="ja-JP"/>
        </w:rPr>
        <w:tab/>
        <w:t xml:space="preserve">stop the TA timer </w:t>
      </w:r>
      <w:r>
        <w:rPr>
          <w:lang w:val="en-US" w:eastAsia="ja-JP"/>
        </w:rPr>
        <w:t>[5][11][12][14] / not stop TA timer [9][17]</w:t>
      </w:r>
    </w:p>
    <w:p w14:paraId="637B414E" w14:textId="7F830229" w:rsidR="00B35CC5" w:rsidRDefault="00B35CC5" w:rsidP="009832C7">
      <w:pPr>
        <w:pStyle w:val="B1"/>
        <w:rPr>
          <w:lang w:val="en-US" w:eastAsia="ja-JP"/>
        </w:rPr>
      </w:pPr>
      <w:r>
        <w:rPr>
          <w:lang w:val="en-US" w:eastAsia="ja-JP"/>
        </w:rPr>
        <w:t>2)</w:t>
      </w:r>
      <w:r>
        <w:rPr>
          <w:lang w:val="en-US" w:eastAsia="ja-JP"/>
        </w:rPr>
        <w:tab/>
        <w:t>stop RLM [1][4][9]</w:t>
      </w:r>
      <w:r w:rsidR="001E2305">
        <w:rPr>
          <w:lang w:val="en-US" w:eastAsia="ja-JP"/>
        </w:rPr>
        <w:t>[12][14]</w:t>
      </w:r>
    </w:p>
    <w:p w14:paraId="0A85496C" w14:textId="6D41D65A" w:rsidR="00B35CC5" w:rsidRDefault="00B35CC5" w:rsidP="009832C7">
      <w:pPr>
        <w:pStyle w:val="B1"/>
        <w:rPr>
          <w:lang w:val="en-US" w:eastAsia="ja-JP"/>
        </w:rPr>
      </w:pPr>
      <w:r>
        <w:rPr>
          <w:lang w:val="en-US" w:eastAsia="ja-JP"/>
        </w:rPr>
        <w:t>3)</w:t>
      </w:r>
      <w:r>
        <w:rPr>
          <w:lang w:val="en-US" w:eastAsia="ja-JP"/>
        </w:rPr>
        <w:tab/>
        <w:t xml:space="preserve">stop BFD </w:t>
      </w:r>
      <w:r w:rsidR="00B804D1">
        <w:rPr>
          <w:lang w:val="en-US" w:eastAsia="ja-JP"/>
        </w:rPr>
        <w:t xml:space="preserve">[17] and maybe </w:t>
      </w:r>
      <w:r>
        <w:rPr>
          <w:lang w:val="en-US" w:eastAsia="ja-JP"/>
        </w:rPr>
        <w:t>[1][4]</w:t>
      </w:r>
      <w:r w:rsidR="001E2305">
        <w:rPr>
          <w:lang w:val="en-US" w:eastAsia="ja-JP"/>
        </w:rPr>
        <w:t>[12][14] (</w:t>
      </w:r>
      <w:r w:rsidR="00B804D1">
        <w:rPr>
          <w:lang w:val="en-US" w:eastAsia="ja-JP"/>
        </w:rPr>
        <w:t>companies</w:t>
      </w:r>
      <w:r w:rsidR="001E2305">
        <w:rPr>
          <w:lang w:val="en-US" w:eastAsia="ja-JP"/>
        </w:rPr>
        <w:t xml:space="preserve"> wrote "stop RLM/BFD at RLF/BF", so not sure the stop</w:t>
      </w:r>
      <w:r w:rsidR="00F74F2E">
        <w:rPr>
          <w:lang w:val="en-US" w:eastAsia="ja-JP"/>
        </w:rPr>
        <w:t xml:space="preserve"> applies to BFD in case of RLF) / not stop RLM [11]</w:t>
      </w:r>
    </w:p>
    <w:p w14:paraId="181DF081" w14:textId="4D14243D" w:rsidR="009832C7" w:rsidRPr="00B35CC5" w:rsidRDefault="009832C7" w:rsidP="00B804D1">
      <w:pPr>
        <w:pStyle w:val="B1"/>
        <w:rPr>
          <w:lang w:val="en-US" w:eastAsia="ja-JP"/>
        </w:rPr>
      </w:pPr>
      <w:r>
        <w:rPr>
          <w:lang w:val="en-US" w:eastAsia="ja-JP"/>
        </w:rPr>
        <w:t>4)</w:t>
      </w:r>
      <w:r>
        <w:rPr>
          <w:lang w:val="en-US" w:eastAsia="ja-JP"/>
        </w:rPr>
        <w:tab/>
        <w:t>resume RLM upon</w:t>
      </w:r>
      <w:r w:rsidR="001E2305">
        <w:rPr>
          <w:lang w:val="en-US" w:eastAsia="ja-JP"/>
        </w:rPr>
        <w:t xml:space="preserve"> </w:t>
      </w:r>
      <w:r w:rsidR="00177037">
        <w:rPr>
          <w:lang w:val="en-US" w:eastAsia="ja-JP"/>
        </w:rPr>
        <w:t xml:space="preserve">RLF </w:t>
      </w:r>
      <w:r w:rsidR="004D124E">
        <w:rPr>
          <w:lang w:val="en-US" w:eastAsia="ja-JP"/>
        </w:rPr>
        <w:t xml:space="preserve">recovery [4] or </w:t>
      </w:r>
      <w:r w:rsidR="001E2305">
        <w:rPr>
          <w:lang w:val="en-US" w:eastAsia="ja-JP"/>
        </w:rPr>
        <w:t>reconfiguration</w:t>
      </w:r>
      <w:r w:rsidR="00B804D1">
        <w:rPr>
          <w:lang w:val="en-US" w:eastAsia="ja-JP"/>
        </w:rPr>
        <w:t xml:space="preserve"> [8] (of</w:t>
      </w:r>
      <w:r>
        <w:rPr>
          <w:lang w:val="en-US" w:eastAsia="ja-JP"/>
        </w:rPr>
        <w:t xml:space="preserve"> RLM RS</w:t>
      </w:r>
      <w:r w:rsidR="001E2305">
        <w:rPr>
          <w:lang w:val="en-US" w:eastAsia="ja-JP"/>
        </w:rPr>
        <w:t xml:space="preserve"> [5]</w:t>
      </w:r>
      <w:r w:rsidR="00B804D1">
        <w:rPr>
          <w:lang w:val="en-US" w:eastAsia="ja-JP"/>
        </w:rPr>
        <w:t>[17], w</w:t>
      </w:r>
      <w:r>
        <w:rPr>
          <w:lang w:val="en-US" w:eastAsia="ja-JP"/>
        </w:rPr>
        <w:t>ith sync</w:t>
      </w:r>
      <w:r w:rsidR="00B804D1">
        <w:rPr>
          <w:lang w:val="en-US" w:eastAsia="ja-JP"/>
        </w:rPr>
        <w:t xml:space="preserve"> [14</w:t>
      </w:r>
      <w:r w:rsidR="00F74F2E">
        <w:rPr>
          <w:lang w:val="en-US" w:eastAsia="ja-JP"/>
        </w:rPr>
        <w:t>][16]</w:t>
      </w:r>
      <w:r w:rsidR="00B804D1">
        <w:rPr>
          <w:lang w:val="en-US" w:eastAsia="ja-JP"/>
        </w:rPr>
        <w:t>) / not resume [12]</w:t>
      </w:r>
    </w:p>
    <w:p w14:paraId="66852AA1" w14:textId="290388CC" w:rsidR="00B35CC5" w:rsidRDefault="00B35CC5" w:rsidP="00C72E02">
      <w:pPr>
        <w:rPr>
          <w:lang w:eastAsia="ja-JP"/>
        </w:rPr>
      </w:pPr>
      <w:r>
        <w:rPr>
          <w:lang w:eastAsia="ja-JP"/>
        </w:rPr>
        <w:t>In the Rel-16 SCG failure information procedure</w:t>
      </w:r>
      <w:r w:rsidR="008A2599">
        <w:rPr>
          <w:lang w:eastAsia="ja-JP"/>
        </w:rPr>
        <w:t>, SCG MAC is reset, so TA t</w:t>
      </w:r>
      <w:r>
        <w:rPr>
          <w:lang w:eastAsia="ja-JP"/>
        </w:rPr>
        <w:t>imer is stop</w:t>
      </w:r>
      <w:r w:rsidR="008A2599">
        <w:rPr>
          <w:lang w:eastAsia="ja-JP"/>
        </w:rPr>
        <w:t>ped</w:t>
      </w:r>
      <w:r w:rsidR="009832C7">
        <w:rPr>
          <w:lang w:eastAsia="ja-JP"/>
        </w:rPr>
        <w:t>.</w:t>
      </w:r>
      <w:r w:rsidR="008A2599">
        <w:rPr>
          <w:lang w:eastAsia="ja-JP"/>
        </w:rPr>
        <w:t xml:space="preserve"> No company said why it should be different when the SCG is deactivated.</w:t>
      </w:r>
    </w:p>
    <w:p w14:paraId="7E7941E0" w14:textId="1848D0A4" w:rsidR="00B4487D" w:rsidRDefault="009832C7" w:rsidP="00C72E02">
      <w:pPr>
        <w:rPr>
          <w:lang w:eastAsia="ja-JP"/>
        </w:rPr>
      </w:pPr>
      <w:r>
        <w:rPr>
          <w:lang w:eastAsia="ja-JP"/>
        </w:rPr>
        <w:t xml:space="preserve">In Rel-16, there is no explicit indication to </w:t>
      </w:r>
      <w:r>
        <w:rPr>
          <w:lang w:eastAsia="ja-JP"/>
        </w:rPr>
        <w:t>stop RL</w:t>
      </w:r>
      <w:r w:rsidR="001E2305">
        <w:rPr>
          <w:lang w:eastAsia="ja-JP"/>
        </w:rPr>
        <w:t xml:space="preserve">M or BFD upon RLM and the network is expected </w:t>
      </w:r>
      <w:r w:rsidR="00B4487D">
        <w:rPr>
          <w:lang w:eastAsia="ja-JP"/>
        </w:rPr>
        <w:t>to do reconfiguration with sync</w:t>
      </w:r>
      <w:r w:rsidR="001E2305">
        <w:rPr>
          <w:lang w:eastAsia="ja-JP"/>
        </w:rPr>
        <w:t xml:space="preserve"> or </w:t>
      </w:r>
      <w:r w:rsidR="00B4487D">
        <w:rPr>
          <w:lang w:eastAsia="ja-JP"/>
        </w:rPr>
        <w:t>to release the SCG.</w:t>
      </w:r>
    </w:p>
    <w:p w14:paraId="060F9E67" w14:textId="488BB252" w:rsidR="001E2305" w:rsidRDefault="001E2305" w:rsidP="00C72E02">
      <w:pPr>
        <w:rPr>
          <w:lang w:eastAsia="ja-JP"/>
        </w:rPr>
      </w:pPr>
      <w:r>
        <w:rPr>
          <w:lang w:eastAsia="ja-JP"/>
        </w:rPr>
        <w:t>For the deactivated SCG, while there is no SCG transmission</w:t>
      </w:r>
      <w:r w:rsidR="00B4487D">
        <w:rPr>
          <w:lang w:eastAsia="ja-JP"/>
        </w:rPr>
        <w:t xml:space="preserve"> so a network action might not be as urgent as for the activated SCG</w:t>
      </w:r>
      <w:r>
        <w:rPr>
          <w:lang w:eastAsia="ja-JP"/>
        </w:rPr>
        <w:t xml:space="preserve">, </w:t>
      </w:r>
      <w:r w:rsidR="00B4487D">
        <w:rPr>
          <w:lang w:eastAsia="ja-JP"/>
        </w:rPr>
        <w:t xml:space="preserve">an SCG for which SCG RLF cannot be activated without PSCell change. Therefore, </w:t>
      </w:r>
      <w:r w:rsidR="0033274D">
        <w:rPr>
          <w:lang w:eastAsia="ja-JP"/>
        </w:rPr>
        <w:t xml:space="preserve">there is not much use for the </w:t>
      </w:r>
      <w:r w:rsidR="00B4487D">
        <w:rPr>
          <w:lang w:eastAsia="ja-JP"/>
        </w:rPr>
        <w:t>network to keep an unusable SCG and it could be assumed that the network quickly will reconfigure or release the SCG, so there may be not much need to specify that the UE shall stop RLM/BFD.</w:t>
      </w:r>
    </w:p>
    <w:p w14:paraId="3244E0F6" w14:textId="7782F6BD" w:rsidR="00B4487D" w:rsidRDefault="00B4487D" w:rsidP="00C72E02">
      <w:pPr>
        <w:rPr>
          <w:lang w:eastAsia="ja-JP"/>
        </w:rPr>
      </w:pPr>
      <w:r>
        <w:rPr>
          <w:lang w:eastAsia="ja-JP"/>
        </w:rPr>
        <w:t xml:space="preserve">To keep the SCG following SCG RLF, the PSCell is to be changed, which requires including reconfigurationWithSync, even if the SCG remains deactivated </w:t>
      </w:r>
      <w:r w:rsidR="00207175">
        <w:rPr>
          <w:lang w:eastAsia="ja-JP"/>
        </w:rPr>
        <w:t>so that</w:t>
      </w:r>
      <w:r>
        <w:rPr>
          <w:lang w:eastAsia="ja-JP"/>
        </w:rPr>
        <w:t xml:space="preserve"> PSCell change</w:t>
      </w:r>
      <w:r w:rsidR="00207175">
        <w:rPr>
          <w:lang w:eastAsia="ja-JP"/>
        </w:rPr>
        <w:t xml:space="preserve"> does not trigger random access (it will be needed at SCG activation). From that perspective, the existing criteria (</w:t>
      </w:r>
    </w:p>
    <w:p w14:paraId="39C92365" w14:textId="33A5EF7B" w:rsidR="009832C7" w:rsidRPr="0033274D" w:rsidRDefault="00B35CC5" w:rsidP="00C72E02">
      <w:pPr>
        <w:rPr>
          <w:b/>
          <w:lang w:eastAsia="ja-JP"/>
        </w:rPr>
      </w:pPr>
      <w:r w:rsidRPr="0033274D">
        <w:rPr>
          <w:b/>
          <w:lang w:eastAsia="ja-JP"/>
        </w:rPr>
        <w:t xml:space="preserve">Proposal 1: </w:t>
      </w:r>
      <w:r w:rsidR="003A5C77">
        <w:rPr>
          <w:b/>
          <w:lang w:eastAsia="ja-JP"/>
        </w:rPr>
        <w:t xml:space="preserve">Agree UE behaviours for </w:t>
      </w:r>
      <w:r w:rsidR="00B4487D">
        <w:rPr>
          <w:b/>
          <w:lang w:eastAsia="ja-JP"/>
        </w:rPr>
        <w:t>SCG R</w:t>
      </w:r>
      <w:r w:rsidR="003A5C77">
        <w:rPr>
          <w:b/>
          <w:lang w:eastAsia="ja-JP"/>
        </w:rPr>
        <w:t>LF while the SCG is deactivated:</w:t>
      </w:r>
    </w:p>
    <w:p w14:paraId="5DD5B548" w14:textId="4E9F0424" w:rsidR="009832C7" w:rsidRPr="0033274D" w:rsidRDefault="009933E9" w:rsidP="009832C7">
      <w:pPr>
        <w:pStyle w:val="B1"/>
        <w:rPr>
          <w:b/>
          <w:lang w:eastAsia="ja-JP"/>
        </w:rPr>
      </w:pPr>
      <w:r>
        <w:rPr>
          <w:b/>
          <w:lang w:eastAsia="ja-JP"/>
        </w:rPr>
        <w:t>a)</w:t>
      </w:r>
      <w:r w:rsidR="009832C7" w:rsidRPr="0033274D">
        <w:rPr>
          <w:b/>
          <w:lang w:eastAsia="ja-JP"/>
        </w:rPr>
        <w:tab/>
      </w:r>
      <w:r w:rsidR="003A5C77">
        <w:rPr>
          <w:b/>
          <w:lang w:eastAsia="ja-JP"/>
        </w:rPr>
        <w:t xml:space="preserve">at SCG RLF, SCG </w:t>
      </w:r>
      <w:r w:rsidR="00B35CC5" w:rsidRPr="0033274D">
        <w:rPr>
          <w:b/>
          <w:lang w:eastAsia="ja-JP"/>
        </w:rPr>
        <w:t xml:space="preserve">MAC </w:t>
      </w:r>
      <w:r w:rsidR="003A5C77">
        <w:rPr>
          <w:b/>
          <w:lang w:eastAsia="ja-JP"/>
        </w:rPr>
        <w:t xml:space="preserve">is </w:t>
      </w:r>
      <w:r w:rsidR="00B35CC5" w:rsidRPr="0033274D">
        <w:rPr>
          <w:b/>
          <w:lang w:eastAsia="ja-JP"/>
        </w:rPr>
        <w:t>reset</w:t>
      </w:r>
      <w:r w:rsidR="003A5C77">
        <w:rPr>
          <w:b/>
          <w:lang w:eastAsia="ja-JP"/>
        </w:rPr>
        <w:t xml:space="preserve"> (like in Rel-16, </w:t>
      </w:r>
      <w:r w:rsidR="009832C7" w:rsidRPr="0033274D">
        <w:rPr>
          <w:b/>
          <w:lang w:eastAsia="ja-JP"/>
        </w:rPr>
        <w:t>this will stop the TA timer)</w:t>
      </w:r>
    </w:p>
    <w:p w14:paraId="7640AE29" w14:textId="455F35B0" w:rsidR="00207175" w:rsidRDefault="009933E9" w:rsidP="009832C7">
      <w:pPr>
        <w:pStyle w:val="B1"/>
        <w:rPr>
          <w:b/>
          <w:lang w:eastAsia="ja-JP"/>
        </w:rPr>
      </w:pPr>
      <w:r>
        <w:rPr>
          <w:b/>
          <w:lang w:eastAsia="ja-JP"/>
        </w:rPr>
        <w:lastRenderedPageBreak/>
        <w:t>b)</w:t>
      </w:r>
      <w:r w:rsidR="00207175">
        <w:rPr>
          <w:b/>
          <w:lang w:eastAsia="ja-JP"/>
        </w:rPr>
        <w:tab/>
      </w:r>
      <w:r w:rsidR="003A5C77">
        <w:rPr>
          <w:b/>
          <w:lang w:eastAsia="ja-JP"/>
        </w:rPr>
        <w:t xml:space="preserve">at SCG RLF, </w:t>
      </w:r>
      <w:r w:rsidR="00207175">
        <w:rPr>
          <w:b/>
          <w:lang w:eastAsia="ja-JP"/>
        </w:rPr>
        <w:t xml:space="preserve">stop RLM and BFD (not captured in Rel-16, </w:t>
      </w:r>
      <w:r w:rsidR="003A5C77">
        <w:rPr>
          <w:b/>
          <w:lang w:eastAsia="ja-JP"/>
        </w:rPr>
        <w:t>but probably UEs do that</w:t>
      </w:r>
      <w:r w:rsidR="00207175">
        <w:rPr>
          <w:b/>
          <w:lang w:eastAsia="ja-JP"/>
        </w:rPr>
        <w:t>)</w:t>
      </w:r>
    </w:p>
    <w:p w14:paraId="2B52FB11" w14:textId="157A7039" w:rsidR="0033274D" w:rsidRDefault="009933E9" w:rsidP="00207175">
      <w:pPr>
        <w:pStyle w:val="B1"/>
        <w:rPr>
          <w:b/>
          <w:lang w:eastAsia="ja-JP"/>
        </w:rPr>
      </w:pPr>
      <w:r>
        <w:rPr>
          <w:b/>
          <w:lang w:eastAsia="ja-JP"/>
        </w:rPr>
        <w:t>c)</w:t>
      </w:r>
      <w:r w:rsidR="0033274D" w:rsidRPr="0033274D">
        <w:rPr>
          <w:b/>
          <w:lang w:eastAsia="ja-JP"/>
        </w:rPr>
        <w:tab/>
      </w:r>
      <w:r w:rsidR="00207175">
        <w:rPr>
          <w:b/>
          <w:lang w:eastAsia="ja-JP"/>
        </w:rPr>
        <w:t xml:space="preserve">resume RLM and BFD upon </w:t>
      </w:r>
      <w:r w:rsidR="0033274D" w:rsidRPr="0033274D">
        <w:rPr>
          <w:b/>
          <w:lang w:eastAsia="ja-JP"/>
        </w:rPr>
        <w:t>reconfiguration with sync</w:t>
      </w:r>
    </w:p>
    <w:p w14:paraId="416210F3" w14:textId="77777777" w:rsidR="003A5C77" w:rsidRPr="0033274D" w:rsidRDefault="003A5C77" w:rsidP="00207175">
      <w:pPr>
        <w:pStyle w:val="B1"/>
        <w:rPr>
          <w:b/>
          <w:lang w:eastAsia="ja-JP"/>
        </w:rPr>
      </w:pPr>
    </w:p>
    <w:p w14:paraId="635734BC" w14:textId="3DD74A55" w:rsidR="0033274D" w:rsidRPr="005D0E12" w:rsidRDefault="0033274D" w:rsidP="0033274D">
      <w:pPr>
        <w:pStyle w:val="Heading2"/>
        <w:rPr>
          <w:lang w:eastAsia="ja-JP"/>
        </w:rPr>
      </w:pPr>
      <w:r>
        <w:rPr>
          <w:lang w:eastAsia="ja-JP"/>
        </w:rPr>
        <w:t>2.2</w:t>
      </w:r>
      <w:r>
        <w:rPr>
          <w:lang w:eastAsia="ja-JP"/>
        </w:rPr>
        <w:tab/>
        <w:t>PSCell</w:t>
      </w:r>
      <w:r>
        <w:rPr>
          <w:lang w:eastAsia="ja-JP"/>
        </w:rPr>
        <w:t xml:space="preserve"> </w:t>
      </w:r>
      <w:r>
        <w:rPr>
          <w:lang w:eastAsia="ja-JP"/>
        </w:rPr>
        <w:t>beam failure</w:t>
      </w:r>
      <w:r>
        <w:rPr>
          <w:lang w:eastAsia="ja-JP"/>
        </w:rPr>
        <w:t xml:space="preserve"> while the SCG is deactivated</w:t>
      </w:r>
    </w:p>
    <w:p w14:paraId="36A6C060" w14:textId="074B860F" w:rsidR="0033274D" w:rsidRDefault="0033274D" w:rsidP="0033274D">
      <w:r>
        <w:t>The following actions are proposed at beam failure while the SCG is deactivated:</w:t>
      </w:r>
    </w:p>
    <w:p w14:paraId="6D5E3E47" w14:textId="7AC14BA6" w:rsidR="004D124E" w:rsidRPr="003A5C77" w:rsidRDefault="004D124E" w:rsidP="004D124E">
      <w:pPr>
        <w:pStyle w:val="B1"/>
        <w:rPr>
          <w:lang w:val="en-US"/>
        </w:rPr>
      </w:pPr>
      <w:r>
        <w:t>1)</w:t>
      </w:r>
      <w:r>
        <w:tab/>
      </w:r>
      <w:r w:rsidR="00E64272">
        <w:t xml:space="preserve">stop TA timer [11], </w:t>
      </w:r>
      <w:r w:rsidR="00177037">
        <w:t>not stop the TA timer [5]</w:t>
      </w:r>
      <w:r w:rsidR="00440A34">
        <w:t>[9]</w:t>
      </w:r>
      <w:r w:rsidR="003A5C77">
        <w:rPr>
          <w:lang w:val="en-US"/>
        </w:rPr>
        <w:t>[16]</w:t>
      </w:r>
    </w:p>
    <w:p w14:paraId="20EE849A" w14:textId="47C53CFC" w:rsidR="00440A34" w:rsidRDefault="00440A34" w:rsidP="004D124E">
      <w:pPr>
        <w:pStyle w:val="B1"/>
      </w:pPr>
      <w:r>
        <w:t>2)</w:t>
      </w:r>
      <w:r>
        <w:tab/>
        <w:t>stop BFD [9][</w:t>
      </w:r>
      <w:r w:rsidR="00E64272">
        <w:t>11]</w:t>
      </w:r>
    </w:p>
    <w:p w14:paraId="7869B5E8" w14:textId="287BF71B" w:rsidR="00177037" w:rsidRPr="0033274D" w:rsidRDefault="00E64272" w:rsidP="004D124E">
      <w:pPr>
        <w:pStyle w:val="B1"/>
      </w:pPr>
      <w:r>
        <w:t>3</w:t>
      </w:r>
      <w:r w:rsidR="00177037">
        <w:t>)</w:t>
      </w:r>
      <w:r w:rsidR="00177037">
        <w:tab/>
        <w:t xml:space="preserve">resume BFD upon recovery [4], reconfiguration [8], </w:t>
      </w:r>
      <w:r>
        <w:t>reconfiguration with sync [14]</w:t>
      </w:r>
      <w:r w:rsidR="003B1D9F">
        <w:t xml:space="preserve">, </w:t>
      </w:r>
      <w:r>
        <w:t xml:space="preserve"> </w:t>
      </w:r>
      <w:r w:rsidR="00177037">
        <w:t>reconfiguration of BFD RS [5]</w:t>
      </w:r>
      <w:r>
        <w:t>[16][17], network message [13] / not resume [12]</w:t>
      </w:r>
    </w:p>
    <w:p w14:paraId="05D5821C" w14:textId="3AAF4B3D" w:rsidR="003B1D9F" w:rsidRPr="003B1D9F" w:rsidRDefault="003B1D9F" w:rsidP="00C72E02">
      <w:pPr>
        <w:rPr>
          <w:lang w:eastAsia="ja-JP"/>
        </w:rPr>
      </w:pPr>
      <w:r>
        <w:rPr>
          <w:lang w:eastAsia="ja-JP"/>
        </w:rPr>
        <w:t>While not so many companies had explicit proposals to stop BFD, resuming BFD somehow implies that it was stopped, so companies proposing to resume BFD probably assume it is stopped.</w:t>
      </w:r>
    </w:p>
    <w:p w14:paraId="6E651F7E" w14:textId="04B80D77" w:rsidR="009832C7" w:rsidRPr="008A2599" w:rsidRDefault="00E64272" w:rsidP="00C72E02">
      <w:pPr>
        <w:rPr>
          <w:b/>
          <w:lang w:eastAsia="ja-JP"/>
        </w:rPr>
      </w:pPr>
      <w:r w:rsidRPr="008A2599">
        <w:rPr>
          <w:b/>
          <w:lang w:eastAsia="ja-JP"/>
        </w:rPr>
        <w:t xml:space="preserve">Proposal 2: </w:t>
      </w:r>
      <w:r w:rsidR="003A5C77">
        <w:rPr>
          <w:b/>
          <w:lang w:eastAsia="ja-JP"/>
        </w:rPr>
        <w:t xml:space="preserve">Agree UE behaviours for </w:t>
      </w:r>
      <w:r w:rsidR="003A5C77">
        <w:rPr>
          <w:b/>
          <w:lang w:eastAsia="ja-JP"/>
        </w:rPr>
        <w:t>PSCell beam failure</w:t>
      </w:r>
      <w:r w:rsidR="003A5C77">
        <w:rPr>
          <w:b/>
          <w:lang w:eastAsia="ja-JP"/>
        </w:rPr>
        <w:t xml:space="preserve"> while the SCG is deactivated</w:t>
      </w:r>
      <w:r w:rsidRPr="008A2599">
        <w:rPr>
          <w:b/>
          <w:lang w:eastAsia="ja-JP"/>
        </w:rPr>
        <w:t>:</w:t>
      </w:r>
    </w:p>
    <w:p w14:paraId="7A4941FC" w14:textId="69A66032" w:rsidR="00E64272" w:rsidRPr="008A2599" w:rsidRDefault="009933E9" w:rsidP="00E64272">
      <w:pPr>
        <w:pStyle w:val="B1"/>
        <w:rPr>
          <w:b/>
          <w:lang w:eastAsia="ja-JP"/>
        </w:rPr>
      </w:pPr>
      <w:r>
        <w:rPr>
          <w:b/>
          <w:lang w:eastAsia="ja-JP"/>
        </w:rPr>
        <w:t>a)</w:t>
      </w:r>
      <w:r w:rsidR="00E64272" w:rsidRPr="008A2599">
        <w:rPr>
          <w:b/>
          <w:lang w:eastAsia="ja-JP"/>
        </w:rPr>
        <w:tab/>
      </w:r>
      <w:r w:rsidR="003A5C77">
        <w:rPr>
          <w:b/>
          <w:lang w:eastAsia="ja-JP"/>
        </w:rPr>
        <w:t xml:space="preserve">at </w:t>
      </w:r>
      <w:r w:rsidR="003A5C77">
        <w:rPr>
          <w:b/>
          <w:lang w:eastAsia="ja-JP"/>
        </w:rPr>
        <w:t>PSCell beam failure</w:t>
      </w:r>
      <w:r w:rsidR="003A5C77">
        <w:rPr>
          <w:b/>
          <w:lang w:eastAsia="ja-JP"/>
        </w:rPr>
        <w:t xml:space="preserve">, </w:t>
      </w:r>
      <w:r w:rsidR="00E64272" w:rsidRPr="008A2599">
        <w:rPr>
          <w:b/>
          <w:lang w:eastAsia="ja-JP"/>
        </w:rPr>
        <w:t>TA timer is not stopped</w:t>
      </w:r>
    </w:p>
    <w:p w14:paraId="0180F843" w14:textId="77777777" w:rsidR="009933E9" w:rsidRDefault="009933E9" w:rsidP="00E64272">
      <w:pPr>
        <w:pStyle w:val="B1"/>
        <w:rPr>
          <w:b/>
          <w:lang w:eastAsia="ja-JP"/>
        </w:rPr>
      </w:pPr>
      <w:r>
        <w:rPr>
          <w:b/>
          <w:lang w:eastAsia="ja-JP"/>
        </w:rPr>
        <w:t>b)</w:t>
      </w:r>
      <w:r w:rsidR="00E64272" w:rsidRPr="008A2599">
        <w:rPr>
          <w:b/>
          <w:lang w:eastAsia="ja-JP"/>
        </w:rPr>
        <w:tab/>
      </w:r>
      <w:r w:rsidR="003A5C77">
        <w:rPr>
          <w:b/>
          <w:lang w:eastAsia="ja-JP"/>
        </w:rPr>
        <w:t xml:space="preserve">at </w:t>
      </w:r>
      <w:r w:rsidR="003A5C77">
        <w:rPr>
          <w:b/>
          <w:lang w:eastAsia="ja-JP"/>
        </w:rPr>
        <w:t>PSCell beam failure</w:t>
      </w:r>
      <w:r>
        <w:rPr>
          <w:b/>
          <w:lang w:eastAsia="ja-JP"/>
        </w:rPr>
        <w:t>, stop BFD</w:t>
      </w:r>
    </w:p>
    <w:p w14:paraId="7C3E3064" w14:textId="246E7BF1" w:rsidR="00E64272" w:rsidRPr="008A2599" w:rsidRDefault="009933E9" w:rsidP="00E64272">
      <w:pPr>
        <w:pStyle w:val="B1"/>
        <w:rPr>
          <w:b/>
          <w:lang w:eastAsia="ja-JP"/>
        </w:rPr>
      </w:pPr>
      <w:r>
        <w:rPr>
          <w:b/>
          <w:lang w:eastAsia="ja-JP"/>
        </w:rPr>
        <w:t>c)</w:t>
      </w:r>
      <w:r w:rsidR="003A5C77">
        <w:rPr>
          <w:b/>
          <w:lang w:eastAsia="ja-JP"/>
        </w:rPr>
        <w:tab/>
        <w:t xml:space="preserve">resume </w:t>
      </w:r>
      <w:r w:rsidR="00E64272" w:rsidRPr="008A2599">
        <w:rPr>
          <w:b/>
          <w:lang w:eastAsia="ja-JP"/>
        </w:rPr>
        <w:t>BFD upon reconfiguration of BFD RS (RadioLinkMonitoringConfig or tci-Info)</w:t>
      </w:r>
    </w:p>
    <w:p w14:paraId="5EF3E851" w14:textId="71472EC6" w:rsidR="008A2599" w:rsidRDefault="008A2599" w:rsidP="008A2599">
      <w:pPr>
        <w:pStyle w:val="Heading2"/>
        <w:rPr>
          <w:lang w:eastAsia="ja-JP"/>
        </w:rPr>
      </w:pPr>
      <w:r>
        <w:rPr>
          <w:lang w:eastAsia="ja-JP"/>
        </w:rPr>
        <w:t>2.3</w:t>
      </w:r>
      <w:r>
        <w:rPr>
          <w:lang w:eastAsia="ja-JP"/>
        </w:rPr>
        <w:tab/>
        <w:t>TA timer expiry while the SCG is deactivated</w:t>
      </w:r>
    </w:p>
    <w:p w14:paraId="5C277883" w14:textId="1F71FE69" w:rsidR="008A2599" w:rsidRDefault="008A2599" w:rsidP="008A2599">
      <w:pPr>
        <w:rPr>
          <w:lang w:eastAsia="ja-JP"/>
        </w:rPr>
      </w:pPr>
      <w:r>
        <w:rPr>
          <w:lang w:eastAsia="ja-JP"/>
        </w:rPr>
        <w:t>The following actions are proposed at TA timer expiry:</w:t>
      </w:r>
    </w:p>
    <w:p w14:paraId="7235812A" w14:textId="6DC28B2B" w:rsidR="008A2599" w:rsidRDefault="003A5C77" w:rsidP="008A2599">
      <w:pPr>
        <w:rPr>
          <w:lang w:eastAsia="ja-JP"/>
        </w:rPr>
      </w:pPr>
      <w:r>
        <w:rPr>
          <w:lang w:eastAsia="ja-JP"/>
        </w:rPr>
        <w:t>1</w:t>
      </w:r>
      <w:r w:rsidR="008A2599">
        <w:rPr>
          <w:lang w:eastAsia="ja-JP"/>
        </w:rPr>
        <w:t>)</w:t>
      </w:r>
      <w:r w:rsidR="008A2599">
        <w:rPr>
          <w:lang w:eastAsia="ja-JP"/>
        </w:rPr>
        <w:tab/>
        <w:t>stop RLM [1]</w:t>
      </w:r>
      <w:r w:rsidR="009933E9">
        <w:rPr>
          <w:lang w:eastAsia="ja-JP"/>
        </w:rPr>
        <w:t>[12]</w:t>
      </w:r>
      <w:r>
        <w:rPr>
          <w:lang w:eastAsia="ja-JP"/>
        </w:rPr>
        <w:t xml:space="preserve"> / not stop RLM </w:t>
      </w:r>
      <w:r w:rsidR="009933E9">
        <w:rPr>
          <w:lang w:eastAsia="ja-JP"/>
        </w:rPr>
        <w:t>[5]</w:t>
      </w:r>
      <w:r>
        <w:rPr>
          <w:lang w:eastAsia="ja-JP"/>
        </w:rPr>
        <w:t>[6]</w:t>
      </w:r>
      <w:r w:rsidR="009933E9">
        <w:rPr>
          <w:lang w:eastAsia="ja-JP"/>
        </w:rPr>
        <w:t>[8][9][11]</w:t>
      </w:r>
      <w:r>
        <w:rPr>
          <w:lang w:eastAsia="ja-JP"/>
        </w:rPr>
        <w:t>[16]</w:t>
      </w:r>
      <w:r w:rsidR="007C4DB2">
        <w:rPr>
          <w:lang w:eastAsia="ja-JP"/>
        </w:rPr>
        <w:t>[17]</w:t>
      </w:r>
    </w:p>
    <w:p w14:paraId="09A92F35" w14:textId="56434533" w:rsidR="008A2599" w:rsidRDefault="003A5C77" w:rsidP="008A2599">
      <w:pPr>
        <w:rPr>
          <w:lang w:eastAsia="ja-JP"/>
        </w:rPr>
      </w:pPr>
      <w:r>
        <w:rPr>
          <w:lang w:eastAsia="ja-JP"/>
        </w:rPr>
        <w:t>2</w:t>
      </w:r>
      <w:r w:rsidR="008A2599">
        <w:rPr>
          <w:lang w:eastAsia="ja-JP"/>
        </w:rPr>
        <w:t>)</w:t>
      </w:r>
      <w:r w:rsidR="008A2599">
        <w:rPr>
          <w:lang w:eastAsia="ja-JP"/>
        </w:rPr>
        <w:tab/>
        <w:t>stop BFD [1][11]</w:t>
      </w:r>
      <w:r w:rsidR="009933E9">
        <w:rPr>
          <w:lang w:eastAsia="ja-JP"/>
        </w:rPr>
        <w:t>[12]</w:t>
      </w:r>
      <w:r>
        <w:rPr>
          <w:lang w:eastAsia="ja-JP"/>
        </w:rPr>
        <w:t xml:space="preserve"> / not stop BFD [6]</w:t>
      </w:r>
      <w:r w:rsidR="009933E9">
        <w:rPr>
          <w:lang w:eastAsia="ja-JP"/>
        </w:rPr>
        <w:t>[8][9]</w:t>
      </w:r>
      <w:r>
        <w:rPr>
          <w:lang w:eastAsia="ja-JP"/>
        </w:rPr>
        <w:t>[16]</w:t>
      </w:r>
      <w:r w:rsidR="007C4DB2">
        <w:rPr>
          <w:lang w:eastAsia="ja-JP"/>
        </w:rPr>
        <w:t>[17]</w:t>
      </w:r>
    </w:p>
    <w:p w14:paraId="46C1E780" w14:textId="25475DB6" w:rsidR="003B1D9F" w:rsidRDefault="007C4DB2" w:rsidP="008A2599">
      <w:pPr>
        <w:rPr>
          <w:lang w:eastAsia="ja-JP"/>
        </w:rPr>
      </w:pPr>
      <w:r>
        <w:rPr>
          <w:lang w:eastAsia="ja-JP"/>
        </w:rPr>
        <w:t>The rapporteur suggests following the majority view.</w:t>
      </w:r>
      <w:r w:rsidR="00FE55C1">
        <w:rPr>
          <w:lang w:eastAsia="ja-JP"/>
        </w:rPr>
        <w:t>.</w:t>
      </w:r>
    </w:p>
    <w:p w14:paraId="642F54A1" w14:textId="4581D544" w:rsidR="003B1D9F" w:rsidRDefault="003B1D9F" w:rsidP="00C72E02">
      <w:pPr>
        <w:rPr>
          <w:b/>
          <w:lang w:eastAsia="ja-JP"/>
        </w:rPr>
      </w:pPr>
      <w:r w:rsidRPr="008A2599">
        <w:rPr>
          <w:b/>
          <w:lang w:eastAsia="ja-JP"/>
        </w:rPr>
        <w:t>P</w:t>
      </w:r>
      <w:r>
        <w:rPr>
          <w:b/>
          <w:lang w:eastAsia="ja-JP"/>
        </w:rPr>
        <w:t>roposal 3</w:t>
      </w:r>
      <w:r w:rsidRPr="008A2599">
        <w:rPr>
          <w:b/>
          <w:lang w:eastAsia="ja-JP"/>
        </w:rPr>
        <w:t>:</w:t>
      </w:r>
      <w:r>
        <w:rPr>
          <w:b/>
          <w:lang w:eastAsia="ja-JP"/>
        </w:rPr>
        <w:t xml:space="preserve"> </w:t>
      </w:r>
      <w:r w:rsidR="007C4DB2">
        <w:rPr>
          <w:b/>
          <w:lang w:eastAsia="ja-JP"/>
        </w:rPr>
        <w:t>While the SCG is deactivated and the UE is configured to perform RLM/BFD, t</w:t>
      </w:r>
      <w:r>
        <w:rPr>
          <w:b/>
          <w:lang w:eastAsia="ja-JP"/>
        </w:rPr>
        <w:t>he UE continues RLM after TA timer expiry.</w:t>
      </w:r>
    </w:p>
    <w:p w14:paraId="7350C82C" w14:textId="69C1521B" w:rsidR="007C4DB2" w:rsidRDefault="003B1D9F" w:rsidP="007C4DB2">
      <w:pPr>
        <w:rPr>
          <w:b/>
          <w:lang w:eastAsia="ja-JP"/>
        </w:rPr>
      </w:pPr>
      <w:r>
        <w:rPr>
          <w:b/>
          <w:lang w:eastAsia="ja-JP"/>
        </w:rPr>
        <w:t xml:space="preserve">Proposal 4: </w:t>
      </w:r>
      <w:r w:rsidR="007C4DB2">
        <w:rPr>
          <w:b/>
          <w:lang w:eastAsia="ja-JP"/>
        </w:rPr>
        <w:t xml:space="preserve">While the SCG is deactivated and the UE is configured to perform RLM/BFD, the UE continues </w:t>
      </w:r>
      <w:r w:rsidR="007C4DB2">
        <w:rPr>
          <w:b/>
          <w:lang w:eastAsia="ja-JP"/>
        </w:rPr>
        <w:t>BFD</w:t>
      </w:r>
      <w:r w:rsidR="007C4DB2">
        <w:rPr>
          <w:b/>
          <w:lang w:eastAsia="ja-JP"/>
        </w:rPr>
        <w:t xml:space="preserve"> after TA timer expiry.</w:t>
      </w:r>
    </w:p>
    <w:p w14:paraId="3E2407E8" w14:textId="14D8D58E" w:rsidR="003B1D9F" w:rsidRDefault="00ED064A" w:rsidP="00ED064A">
      <w:pPr>
        <w:pStyle w:val="Heading2"/>
        <w:rPr>
          <w:lang w:eastAsia="ja-JP"/>
        </w:rPr>
      </w:pPr>
      <w:r>
        <w:rPr>
          <w:lang w:eastAsia="ja-JP"/>
        </w:rPr>
        <w:t>2.4</w:t>
      </w:r>
      <w:r>
        <w:rPr>
          <w:lang w:eastAsia="ja-JP"/>
        </w:rPr>
        <w:tab/>
        <w:t>RACH-less SCG activation if the UE is not configured to perform RLM/BFD while the SCG is deactivated</w:t>
      </w:r>
    </w:p>
    <w:p w14:paraId="3B6F237D" w14:textId="199DE59F" w:rsidR="00ED064A" w:rsidRDefault="008F2575" w:rsidP="00C72E02">
      <w:pPr>
        <w:rPr>
          <w:lang w:eastAsia="ja-JP"/>
        </w:rPr>
      </w:pPr>
      <w:r>
        <w:rPr>
          <w:lang w:eastAsia="ja-JP"/>
        </w:rPr>
        <w:t>Some companies want that the UE can perform RACH-less SCG activation even if the UE is not configured to perform RLM/BFD (</w:t>
      </w:r>
      <w:r w:rsidR="00F71B56">
        <w:rPr>
          <w:lang w:val="en-US" w:eastAsia="ja-JP"/>
        </w:rPr>
        <w:t>[5][16]</w:t>
      </w:r>
      <w:r>
        <w:rPr>
          <w:lang w:val="en-US" w:eastAsia="ja-JP"/>
        </w:rPr>
        <w:t>) while other companies think it should not be the case (</w:t>
      </w:r>
      <w:r w:rsidR="00ED064A">
        <w:rPr>
          <w:lang w:eastAsia="ja-JP"/>
        </w:rPr>
        <w:t>[4][8][11][12][13][14][20]</w:t>
      </w:r>
      <w:r>
        <w:rPr>
          <w:lang w:eastAsia="ja-JP"/>
        </w:rPr>
        <w:t>).</w:t>
      </w:r>
    </w:p>
    <w:p w14:paraId="4D4CE299" w14:textId="0D0BD472" w:rsidR="008F2575" w:rsidRDefault="008F2575" w:rsidP="00C72E02">
      <w:pPr>
        <w:rPr>
          <w:lang w:eastAsia="ja-JP"/>
        </w:rPr>
      </w:pPr>
      <w:r>
        <w:rPr>
          <w:lang w:eastAsia="ja-JP"/>
        </w:rPr>
        <w:t>The rapporteur suggests following the majority view.</w:t>
      </w:r>
    </w:p>
    <w:p w14:paraId="0529E3C9" w14:textId="20826939" w:rsidR="00ED064A" w:rsidRPr="00ED064A" w:rsidRDefault="00ED064A" w:rsidP="00C72E02">
      <w:pPr>
        <w:rPr>
          <w:b/>
          <w:lang w:eastAsia="ja-JP"/>
        </w:rPr>
      </w:pPr>
      <w:r w:rsidRPr="00ED064A">
        <w:rPr>
          <w:b/>
          <w:lang w:eastAsia="ja-JP"/>
        </w:rPr>
        <w:t>Proposal 5: If the UE is not configured to perform RLM/BFD while the SCG is deactivated</w:t>
      </w:r>
      <w:r w:rsidR="00F71B56">
        <w:rPr>
          <w:b/>
          <w:lang w:eastAsia="ja-JP"/>
        </w:rPr>
        <w:t>, the UE always performs RACH upon receiving an</w:t>
      </w:r>
      <w:r w:rsidRPr="00ED064A">
        <w:rPr>
          <w:b/>
          <w:lang w:eastAsia="ja-JP"/>
        </w:rPr>
        <w:t xml:space="preserve"> SCG activation</w:t>
      </w:r>
      <w:r w:rsidR="00F71B56">
        <w:rPr>
          <w:b/>
          <w:lang w:eastAsia="ja-JP"/>
        </w:rPr>
        <w:t xml:space="preserve"> command</w:t>
      </w:r>
      <w:r w:rsidRPr="00ED064A">
        <w:rPr>
          <w:b/>
          <w:lang w:eastAsia="ja-JP"/>
        </w:rPr>
        <w:t>.</w:t>
      </w:r>
    </w:p>
    <w:p w14:paraId="084397A1" w14:textId="01CD1386" w:rsidR="00ED064A" w:rsidRDefault="000C5E05" w:rsidP="000C5E05">
      <w:pPr>
        <w:pStyle w:val="Heading2"/>
        <w:rPr>
          <w:lang w:eastAsia="ja-JP"/>
        </w:rPr>
      </w:pPr>
      <w:r>
        <w:rPr>
          <w:lang w:eastAsia="ja-JP"/>
        </w:rPr>
        <w:lastRenderedPageBreak/>
        <w:t>2.5</w:t>
      </w:r>
      <w:r>
        <w:rPr>
          <w:lang w:eastAsia="ja-JP"/>
        </w:rPr>
        <w:tab/>
      </w:r>
      <w:r w:rsidRPr="000C5E05">
        <w:rPr>
          <w:lang w:eastAsia="ja-JP"/>
        </w:rPr>
        <w:t>MCG power limitation and PDCCH blind decoding limitation while the SCG is deactivated</w:t>
      </w:r>
    </w:p>
    <w:p w14:paraId="28D7DDB2" w14:textId="2062BBC0" w:rsidR="000C5E05" w:rsidRDefault="000C5E05" w:rsidP="000C5E05">
      <w:pPr>
        <w:rPr>
          <w:lang w:eastAsia="ja-JP"/>
        </w:rPr>
      </w:pPr>
      <w:r>
        <w:rPr>
          <w:lang w:eastAsia="ja-JP"/>
        </w:rPr>
        <w:t xml:space="preserve">[15][16][17] propose </w:t>
      </w:r>
      <w:r w:rsidR="00481700">
        <w:rPr>
          <w:lang w:eastAsia="ja-JP"/>
        </w:rPr>
        <w:t>that there is no change to RAN2 specifications for MCG power limitation and PDCCH blind decoding while the SCG is deactivated.</w:t>
      </w:r>
    </w:p>
    <w:p w14:paraId="56BCB46E" w14:textId="2997A164" w:rsidR="00481700" w:rsidRDefault="00481700" w:rsidP="000C5E05">
      <w:pPr>
        <w:rPr>
          <w:lang w:eastAsia="ja-JP"/>
        </w:rPr>
      </w:pPr>
      <w:r>
        <w:rPr>
          <w:lang w:eastAsia="ja-JP"/>
        </w:rPr>
        <w:t>[7] proposes sending an LS to RAN1.</w:t>
      </w:r>
    </w:p>
    <w:p w14:paraId="7A9E88FC" w14:textId="5B0FDEA1" w:rsidR="00481700" w:rsidRPr="00481700" w:rsidRDefault="00481700" w:rsidP="000C5E05">
      <w:pPr>
        <w:rPr>
          <w:b/>
          <w:lang w:eastAsia="ja-JP"/>
        </w:rPr>
      </w:pPr>
      <w:r w:rsidRPr="00481700">
        <w:rPr>
          <w:b/>
          <w:lang w:eastAsia="ja-JP"/>
        </w:rPr>
        <w:t>Proposal 6: MCG power limitation and PDCCH blind decoding limitations are not affected by SCG deactivation. If needed, RAN1 can clarify their specifications.</w:t>
      </w:r>
    </w:p>
    <w:p w14:paraId="2EFA29E1" w14:textId="0ADC9BD6" w:rsidR="00481700" w:rsidRPr="00481700" w:rsidRDefault="00481700" w:rsidP="000C5E05">
      <w:pPr>
        <w:rPr>
          <w:b/>
          <w:lang w:eastAsia="ja-JP"/>
        </w:rPr>
      </w:pPr>
      <w:r w:rsidRPr="00481700">
        <w:rPr>
          <w:b/>
          <w:lang w:eastAsia="ja-JP"/>
        </w:rPr>
        <w:t>Proposal 7: Discuss whether there is the need for an LS to inform RAN1.</w:t>
      </w:r>
    </w:p>
    <w:p w14:paraId="282AE35E" w14:textId="5A67461D" w:rsidR="000C5E05" w:rsidRDefault="00796069" w:rsidP="00796069">
      <w:pPr>
        <w:pStyle w:val="Heading2"/>
        <w:rPr>
          <w:lang w:eastAsia="ja-JP"/>
        </w:rPr>
      </w:pPr>
      <w:r>
        <w:rPr>
          <w:lang w:eastAsia="ja-JP"/>
        </w:rPr>
        <w:t>2.6</w:t>
      </w:r>
      <w:r>
        <w:rPr>
          <w:lang w:eastAsia="ja-JP"/>
        </w:rPr>
        <w:tab/>
        <w:t>UL split bearer handling</w:t>
      </w:r>
      <w:r w:rsidR="00BB7344">
        <w:rPr>
          <w:lang w:eastAsia="ja-JP"/>
        </w:rPr>
        <w:t xml:space="preserve"> while the SCG is deactivated</w:t>
      </w:r>
    </w:p>
    <w:p w14:paraId="1D809D63" w14:textId="55244037" w:rsidR="00796069" w:rsidRDefault="00796069" w:rsidP="000C5E05">
      <w:pPr>
        <w:rPr>
          <w:lang w:eastAsia="ja-JP"/>
        </w:rPr>
      </w:pPr>
      <w:r>
        <w:rPr>
          <w:lang w:eastAsia="ja-JP"/>
        </w:rPr>
        <w:t>[20][21][22][24][25][29][31][34][36][38][40] supports that the network ensures, by explicit signalling, that for UL split bearers, primaryPath is set to the MCG RLC entity, ul-DataSplitThreshold is set to infinity and PDCP duplication is not activated between MCG and SCG.</w:t>
      </w:r>
    </w:p>
    <w:p w14:paraId="5375F2ED" w14:textId="58531CAD" w:rsidR="00796069" w:rsidRDefault="00796069" w:rsidP="00BB7344">
      <w:pPr>
        <w:rPr>
          <w:lang w:eastAsia="ja-JP"/>
        </w:rPr>
      </w:pPr>
      <w:r>
        <w:rPr>
          <w:lang w:eastAsia="ja-JP"/>
        </w:rPr>
        <w:t>[32]</w:t>
      </w:r>
      <w:r w:rsidR="00BB7344">
        <w:rPr>
          <w:lang w:eastAsia="ja-JP"/>
        </w:rPr>
        <w:t>[41] proposes that PDCP duplication is not activated between MCG and SCG but to modify 38.323 to ensure that, regardless of primaryPath and ul-DataSplitThreshold, the PDCP does not submit data for UL split bearers to MCG.</w:t>
      </w:r>
    </w:p>
    <w:p w14:paraId="446E58D8" w14:textId="53B06E8C" w:rsidR="00BB7344" w:rsidRDefault="00BB7344" w:rsidP="00BB7344">
      <w:pPr>
        <w:rPr>
          <w:lang w:eastAsia="ja-JP"/>
        </w:rPr>
      </w:pPr>
      <w:r>
        <w:rPr>
          <w:lang w:eastAsia="ja-JP"/>
        </w:rPr>
        <w:t>The rapporteur suggests going with the majority view.</w:t>
      </w:r>
    </w:p>
    <w:p w14:paraId="077FFA42" w14:textId="6796D576" w:rsidR="00BB7344" w:rsidRPr="00BB7344" w:rsidRDefault="00BB7344" w:rsidP="00BB7344">
      <w:pPr>
        <w:rPr>
          <w:b/>
          <w:lang w:eastAsia="ja-JP"/>
        </w:rPr>
      </w:pPr>
      <w:r w:rsidRPr="00BB7344">
        <w:rPr>
          <w:b/>
          <w:lang w:eastAsia="ja-JP"/>
        </w:rPr>
        <w:t xml:space="preserve">Proposal 8: The network ensures </w:t>
      </w:r>
      <w:r w:rsidR="00163F01">
        <w:rPr>
          <w:b/>
          <w:lang w:eastAsia="ja-JP"/>
        </w:rPr>
        <w:t xml:space="preserve">by explicit </w:t>
      </w:r>
      <w:r w:rsidRPr="00BB7344">
        <w:rPr>
          <w:b/>
          <w:lang w:eastAsia="ja-JP"/>
        </w:rPr>
        <w:t xml:space="preserve">signalling </w:t>
      </w:r>
      <w:r w:rsidR="00163F01">
        <w:rPr>
          <w:b/>
          <w:lang w:eastAsia="ja-JP"/>
        </w:rPr>
        <w:t xml:space="preserve">(that exists in Rel-16 already) </w:t>
      </w:r>
      <w:r w:rsidRPr="00BB7344">
        <w:rPr>
          <w:b/>
          <w:lang w:eastAsia="ja-JP"/>
        </w:rPr>
        <w:t>that, while the SCG is deactivated, for each UL split bearer:</w:t>
      </w:r>
    </w:p>
    <w:p w14:paraId="328DD005" w14:textId="79E07DD6" w:rsidR="00BB7344" w:rsidRPr="00BB7344" w:rsidRDefault="00BB7344" w:rsidP="00BB7344">
      <w:pPr>
        <w:pStyle w:val="B1"/>
        <w:rPr>
          <w:b/>
          <w:lang w:eastAsia="ja-JP"/>
        </w:rPr>
      </w:pPr>
      <w:r w:rsidRPr="00BB7344">
        <w:rPr>
          <w:b/>
          <w:lang w:eastAsia="ja-JP"/>
        </w:rPr>
        <w:t>a)</w:t>
      </w:r>
      <w:r w:rsidRPr="00BB7344">
        <w:rPr>
          <w:b/>
          <w:lang w:eastAsia="ja-JP"/>
        </w:rPr>
        <w:tab/>
        <w:t>primaryPath is set to an MCG RLC entity</w:t>
      </w:r>
      <w:r w:rsidR="009E1D51">
        <w:rPr>
          <w:b/>
          <w:lang w:eastAsia="ja-JP"/>
        </w:rPr>
        <w:t xml:space="preserve"> (capture restriction in 38.331)</w:t>
      </w:r>
    </w:p>
    <w:p w14:paraId="41208B09" w14:textId="3448824A" w:rsidR="00BB7344" w:rsidRPr="00BB7344" w:rsidRDefault="00BB7344" w:rsidP="00BB7344">
      <w:pPr>
        <w:pStyle w:val="B1"/>
        <w:rPr>
          <w:b/>
          <w:lang w:eastAsia="ja-JP"/>
        </w:rPr>
      </w:pPr>
      <w:r w:rsidRPr="00BB7344">
        <w:rPr>
          <w:b/>
          <w:lang w:eastAsia="ja-JP"/>
        </w:rPr>
        <w:t>b)</w:t>
      </w:r>
      <w:r w:rsidRPr="00BB7344">
        <w:rPr>
          <w:b/>
          <w:lang w:eastAsia="ja-JP"/>
        </w:rPr>
        <w:tab/>
        <w:t>ul-DataSplitThreshold is set to infinity</w:t>
      </w:r>
      <w:r w:rsidR="009E1D51">
        <w:rPr>
          <w:b/>
          <w:lang w:eastAsia="ja-JP"/>
        </w:rPr>
        <w:t xml:space="preserve"> (capture restriction in 38.331)</w:t>
      </w:r>
    </w:p>
    <w:p w14:paraId="716C060E" w14:textId="09BA322B" w:rsidR="00BB7344" w:rsidRDefault="00BB7344" w:rsidP="00BB7344">
      <w:pPr>
        <w:pStyle w:val="B1"/>
        <w:rPr>
          <w:b/>
          <w:lang w:eastAsia="ja-JP"/>
        </w:rPr>
      </w:pPr>
      <w:r w:rsidRPr="00BB7344">
        <w:rPr>
          <w:b/>
          <w:lang w:eastAsia="ja-JP"/>
        </w:rPr>
        <w:t>c)</w:t>
      </w:r>
      <w:r w:rsidRPr="00BB7344">
        <w:rPr>
          <w:b/>
          <w:lang w:eastAsia="ja-JP"/>
        </w:rPr>
        <w:tab/>
        <w:t>PDCP duplication is not activated both MCG and SCG RLC entities</w:t>
      </w:r>
      <w:r w:rsidR="009E1D51">
        <w:rPr>
          <w:b/>
          <w:lang w:eastAsia="ja-JP"/>
        </w:rPr>
        <w:t xml:space="preserve"> (</w:t>
      </w:r>
      <w:r w:rsidR="00163F01">
        <w:rPr>
          <w:b/>
          <w:lang w:eastAsia="ja-JP"/>
        </w:rPr>
        <w:t>capture restriction in 38.321+38.331 or in 38.323</w:t>
      </w:r>
      <w:r w:rsidR="009E1D51">
        <w:rPr>
          <w:b/>
          <w:lang w:eastAsia="ja-JP"/>
        </w:rPr>
        <w:t>)</w:t>
      </w:r>
    </w:p>
    <w:p w14:paraId="20416699" w14:textId="77777777" w:rsidR="009E1D51" w:rsidRPr="00BB7344" w:rsidRDefault="009E1D51" w:rsidP="00BB7344">
      <w:pPr>
        <w:pStyle w:val="B1"/>
        <w:rPr>
          <w:b/>
          <w:lang w:eastAsia="ja-JP"/>
        </w:rPr>
      </w:pPr>
    </w:p>
    <w:p w14:paraId="59CFEE4E" w14:textId="44E533B0" w:rsidR="00BB7344" w:rsidRDefault="00C51EC6" w:rsidP="004B7FA0">
      <w:pPr>
        <w:pStyle w:val="Heading2"/>
        <w:rPr>
          <w:lang w:eastAsia="ja-JP"/>
        </w:rPr>
      </w:pPr>
      <w:r>
        <w:rPr>
          <w:lang w:eastAsia="ja-JP"/>
        </w:rPr>
        <w:t>2.7</w:t>
      </w:r>
      <w:r>
        <w:rPr>
          <w:lang w:eastAsia="ja-JP"/>
        </w:rPr>
        <w:tab/>
        <w:t>Active BWP while the SCG is deactivated</w:t>
      </w:r>
    </w:p>
    <w:p w14:paraId="4980CF52" w14:textId="16CE4C54" w:rsidR="00C63EC6" w:rsidRDefault="00C63EC6" w:rsidP="00BB7344">
      <w:pPr>
        <w:rPr>
          <w:lang w:eastAsia="ja-JP"/>
        </w:rPr>
      </w:pPr>
      <w:r>
        <w:rPr>
          <w:lang w:eastAsia="ja-JP"/>
        </w:rPr>
        <w:t>Only one company is proposing that there is no active BWP while the SCG is deactivated.</w:t>
      </w:r>
    </w:p>
    <w:p w14:paraId="7848AAD3" w14:textId="5A615109" w:rsidR="00C63EC6" w:rsidRPr="00C63EC6" w:rsidRDefault="00C63EC6" w:rsidP="00BB7344">
      <w:pPr>
        <w:rPr>
          <w:b/>
          <w:lang w:eastAsia="ja-JP"/>
        </w:rPr>
      </w:pPr>
      <w:r w:rsidRPr="00C63EC6">
        <w:rPr>
          <w:b/>
          <w:lang w:eastAsia="ja-JP"/>
        </w:rPr>
        <w:t>Prop</w:t>
      </w:r>
      <w:r w:rsidR="003C2916">
        <w:rPr>
          <w:b/>
          <w:lang w:eastAsia="ja-JP"/>
        </w:rPr>
        <w:t>osal 9: There is an active DL BWP</w:t>
      </w:r>
      <w:r w:rsidRPr="00C63EC6">
        <w:rPr>
          <w:b/>
          <w:lang w:eastAsia="ja-JP"/>
        </w:rPr>
        <w:t xml:space="preserve"> while the SCG is deactivated.</w:t>
      </w:r>
    </w:p>
    <w:p w14:paraId="10089984" w14:textId="05860625" w:rsidR="00E72ED1" w:rsidRDefault="00E72ED1" w:rsidP="0036648D">
      <w:pPr>
        <w:rPr>
          <w:lang w:eastAsia="ja-JP"/>
        </w:rPr>
      </w:pPr>
      <w:r>
        <w:rPr>
          <w:lang w:eastAsia="ja-JP"/>
        </w:rPr>
        <w:t>At SCG deactivation</w:t>
      </w:r>
      <w:r w:rsidR="00C63EC6">
        <w:rPr>
          <w:lang w:eastAsia="ja-JP"/>
        </w:rPr>
        <w:t>, there are the f</w:t>
      </w:r>
      <w:r w:rsidR="00063514">
        <w:rPr>
          <w:lang w:eastAsia="ja-JP"/>
        </w:rPr>
        <w:t>ollowing proposals:</w:t>
      </w:r>
    </w:p>
    <w:p w14:paraId="3DA6D925" w14:textId="05E60FD6" w:rsidR="00C51EC6" w:rsidRDefault="001A09BD" w:rsidP="0036648D">
      <w:pPr>
        <w:pStyle w:val="B1"/>
        <w:rPr>
          <w:lang w:eastAsia="ja-JP"/>
        </w:rPr>
      </w:pPr>
      <w:r>
        <w:rPr>
          <w:lang w:eastAsia="ja-JP"/>
        </w:rPr>
        <w:t>-</w:t>
      </w:r>
      <w:r>
        <w:rPr>
          <w:lang w:eastAsia="ja-JP"/>
        </w:rPr>
        <w:tab/>
      </w:r>
      <w:r w:rsidR="005C2309">
        <w:rPr>
          <w:lang w:eastAsia="ja-JP"/>
        </w:rPr>
        <w:t>switch to fir</w:t>
      </w:r>
      <w:r w:rsidR="00E72ED1">
        <w:rPr>
          <w:lang w:eastAsia="ja-JP"/>
        </w:rPr>
        <w:t>st active BWP</w:t>
      </w:r>
      <w:r>
        <w:rPr>
          <w:lang w:eastAsia="ja-JP"/>
        </w:rPr>
        <w:t xml:space="preserve"> </w:t>
      </w:r>
      <w:r>
        <w:rPr>
          <w:lang w:eastAsia="ja-JP"/>
        </w:rPr>
        <w:t>[6][25][29][34][39]</w:t>
      </w:r>
    </w:p>
    <w:p w14:paraId="6EEBAD0B" w14:textId="34D0D19E" w:rsidR="00E72ED1" w:rsidRDefault="001A09BD" w:rsidP="0036648D">
      <w:pPr>
        <w:pStyle w:val="B1"/>
        <w:rPr>
          <w:lang w:eastAsia="ja-JP"/>
        </w:rPr>
      </w:pPr>
      <w:r>
        <w:rPr>
          <w:lang w:eastAsia="ja-JP"/>
        </w:rPr>
        <w:t>-</w:t>
      </w:r>
      <w:r>
        <w:rPr>
          <w:lang w:eastAsia="ja-JP"/>
        </w:rPr>
        <w:tab/>
      </w:r>
      <w:r w:rsidR="00E72ED1">
        <w:rPr>
          <w:lang w:eastAsia="ja-JP"/>
        </w:rPr>
        <w:t xml:space="preserve">follow existing </w:t>
      </w:r>
      <w:r w:rsidR="00E72ED1" w:rsidRPr="005D0E12">
        <w:rPr>
          <w:lang w:eastAsia="ja-JP"/>
        </w:rPr>
        <w:t>firstActive</w:t>
      </w:r>
      <w:r w:rsidR="00E72ED1">
        <w:rPr>
          <w:lang w:eastAsia="ja-JP"/>
        </w:rPr>
        <w:t>Downlink</w:t>
      </w:r>
      <w:r w:rsidR="00E72ED1" w:rsidRPr="005D0E12">
        <w:rPr>
          <w:lang w:eastAsia="ja-JP"/>
        </w:rPr>
        <w:t>BWP</w:t>
      </w:r>
      <w:r w:rsidR="00E72ED1">
        <w:rPr>
          <w:lang w:eastAsia="ja-JP"/>
        </w:rPr>
        <w:t>-Id</w:t>
      </w:r>
      <w:r w:rsidR="00E72ED1" w:rsidRPr="005D0E12">
        <w:rPr>
          <w:lang w:eastAsia="ja-JP"/>
        </w:rPr>
        <w:t xml:space="preserve"> field if </w:t>
      </w:r>
      <w:r>
        <w:rPr>
          <w:lang w:eastAsia="ja-JP"/>
        </w:rPr>
        <w:t xml:space="preserve">present, otherwise no switching, </w:t>
      </w:r>
      <w:r>
        <w:rPr>
          <w:lang w:eastAsia="ja-JP"/>
        </w:rPr>
        <w:t>[24]</w:t>
      </w:r>
    </w:p>
    <w:p w14:paraId="55FF8D80" w14:textId="45DA4E23" w:rsidR="00063514" w:rsidRDefault="001A09BD" w:rsidP="0036648D">
      <w:pPr>
        <w:pStyle w:val="B1"/>
        <w:rPr>
          <w:lang w:eastAsia="ja-JP"/>
        </w:rPr>
      </w:pPr>
      <w:r>
        <w:rPr>
          <w:lang w:eastAsia="ja-JP"/>
        </w:rPr>
        <w:t>-</w:t>
      </w:r>
      <w:r>
        <w:rPr>
          <w:lang w:eastAsia="ja-JP"/>
        </w:rPr>
        <w:tab/>
        <w:t xml:space="preserve">no switching to first active BWP </w:t>
      </w:r>
      <w:r>
        <w:rPr>
          <w:lang w:eastAsia="ja-JP"/>
        </w:rPr>
        <w:t>[30]</w:t>
      </w:r>
    </w:p>
    <w:p w14:paraId="056D87CE" w14:textId="301F5169" w:rsidR="00063514" w:rsidRDefault="001A09BD" w:rsidP="0036648D">
      <w:pPr>
        <w:pStyle w:val="B1"/>
        <w:rPr>
          <w:lang w:eastAsia="ja-JP"/>
        </w:rPr>
      </w:pPr>
      <w:r>
        <w:rPr>
          <w:lang w:eastAsia="ja-JP"/>
        </w:rPr>
        <w:t>-</w:t>
      </w:r>
      <w:r>
        <w:rPr>
          <w:lang w:eastAsia="ja-JP"/>
        </w:rPr>
        <w:tab/>
      </w:r>
      <w:r w:rsidR="00063514">
        <w:rPr>
          <w:lang w:eastAsia="ja-JP"/>
        </w:rPr>
        <w:t>keep currently active BWP</w:t>
      </w:r>
      <w:r>
        <w:rPr>
          <w:lang w:eastAsia="ja-JP"/>
        </w:rPr>
        <w:t xml:space="preserve"> </w:t>
      </w:r>
      <w:r>
        <w:rPr>
          <w:lang w:eastAsia="ja-JP"/>
        </w:rPr>
        <w:t>[31][39][41]</w:t>
      </w:r>
    </w:p>
    <w:p w14:paraId="67B2A862" w14:textId="6858BE9E" w:rsidR="00A95EBA" w:rsidRDefault="001A09BD" w:rsidP="0036648D">
      <w:pPr>
        <w:pStyle w:val="B1"/>
        <w:rPr>
          <w:lang w:eastAsia="ja-JP"/>
        </w:rPr>
      </w:pPr>
      <w:r>
        <w:rPr>
          <w:lang w:eastAsia="ja-JP"/>
        </w:rPr>
        <w:t>-</w:t>
      </w:r>
      <w:r>
        <w:rPr>
          <w:lang w:eastAsia="ja-JP"/>
        </w:rPr>
        <w:tab/>
      </w:r>
      <w:r w:rsidR="00A95EBA">
        <w:rPr>
          <w:lang w:eastAsia="ja-JP"/>
        </w:rPr>
        <w:t>switch to a dormant BWP</w:t>
      </w:r>
      <w:r>
        <w:rPr>
          <w:lang w:eastAsia="ja-JP"/>
        </w:rPr>
        <w:t xml:space="preserve"> </w:t>
      </w:r>
      <w:r>
        <w:rPr>
          <w:lang w:eastAsia="ja-JP"/>
        </w:rPr>
        <w:t>[26]</w:t>
      </w:r>
    </w:p>
    <w:p w14:paraId="607A6B7B" w14:textId="2F17457E" w:rsidR="002B2767" w:rsidRDefault="002B2767" w:rsidP="00BB7344">
      <w:pPr>
        <w:rPr>
          <w:lang w:eastAsia="ja-JP"/>
        </w:rPr>
      </w:pPr>
      <w:r>
        <w:rPr>
          <w:lang w:eastAsia="ja-JP"/>
        </w:rPr>
        <w:t>At SCG activation</w:t>
      </w:r>
      <w:r w:rsidR="00E42846">
        <w:rPr>
          <w:lang w:eastAsia="ja-JP"/>
        </w:rPr>
        <w:t>, there are the following proposals:</w:t>
      </w:r>
    </w:p>
    <w:p w14:paraId="152A993A" w14:textId="7DCBFE0C" w:rsidR="002B2767" w:rsidRDefault="00E42846" w:rsidP="00E42846">
      <w:pPr>
        <w:pStyle w:val="B1"/>
        <w:rPr>
          <w:lang w:eastAsia="ja-JP"/>
        </w:rPr>
      </w:pPr>
      <w:r>
        <w:rPr>
          <w:lang w:eastAsia="ja-JP"/>
        </w:rPr>
        <w:t>-</w:t>
      </w:r>
      <w:r>
        <w:rPr>
          <w:lang w:eastAsia="ja-JP"/>
        </w:rPr>
        <w:tab/>
        <w:t>switch to first active BWP</w:t>
      </w:r>
      <w:r>
        <w:rPr>
          <w:lang w:eastAsia="ja-JP"/>
        </w:rPr>
        <w:t xml:space="preserve"> </w:t>
      </w:r>
      <w:r w:rsidR="005C2309">
        <w:rPr>
          <w:lang w:eastAsia="ja-JP"/>
        </w:rPr>
        <w:t>[21]</w:t>
      </w:r>
      <w:r w:rsidR="00A95EBA">
        <w:rPr>
          <w:lang w:eastAsia="ja-JP"/>
        </w:rPr>
        <w:t>[25][28][29]</w:t>
      </w:r>
      <w:r w:rsidR="006521AC">
        <w:rPr>
          <w:lang w:eastAsia="ja-JP"/>
        </w:rPr>
        <w:t>[34]</w:t>
      </w:r>
      <w:r w:rsidR="00163F01">
        <w:rPr>
          <w:lang w:eastAsia="ja-JP"/>
        </w:rPr>
        <w:t>[39]</w:t>
      </w:r>
    </w:p>
    <w:p w14:paraId="311B2EB5" w14:textId="77777777" w:rsidR="00E42846" w:rsidRDefault="00E42846" w:rsidP="00E42846">
      <w:pPr>
        <w:pStyle w:val="B1"/>
        <w:rPr>
          <w:lang w:eastAsia="ja-JP"/>
        </w:rPr>
      </w:pPr>
      <w:r>
        <w:rPr>
          <w:lang w:eastAsia="ja-JP"/>
        </w:rPr>
        <w:t>-</w:t>
      </w:r>
      <w:r>
        <w:rPr>
          <w:lang w:eastAsia="ja-JP"/>
        </w:rPr>
        <w:tab/>
        <w:t>no switching to first active BWP [30]</w:t>
      </w:r>
    </w:p>
    <w:p w14:paraId="3479B7F8" w14:textId="7238D188" w:rsidR="00604B9B" w:rsidRDefault="00604B9B" w:rsidP="00BB7344">
      <w:pPr>
        <w:rPr>
          <w:lang w:eastAsia="ja-JP"/>
        </w:rPr>
      </w:pPr>
      <w:r>
        <w:rPr>
          <w:lang w:eastAsia="ja-JP"/>
        </w:rPr>
        <w:t>The rapporteur's understanding is that:</w:t>
      </w:r>
    </w:p>
    <w:p w14:paraId="38E988FB" w14:textId="3488E6E8" w:rsidR="00604B9B" w:rsidRDefault="00604B9B" w:rsidP="00604B9B">
      <w:pPr>
        <w:pStyle w:val="B1"/>
        <w:rPr>
          <w:lang w:eastAsia="ja-JP"/>
        </w:rPr>
      </w:pPr>
      <w:r>
        <w:rPr>
          <w:lang w:eastAsia="ja-JP"/>
        </w:rPr>
        <w:lastRenderedPageBreak/>
        <w:t>-</w:t>
      </w:r>
      <w:r>
        <w:rPr>
          <w:lang w:eastAsia="ja-JP"/>
        </w:rPr>
        <w:tab/>
        <w:t>according to previous agreements, tci-Info can be used to switch the active DL BWP, at SCG deactivation, while the SCG is deactivated, at SCG activation</w:t>
      </w:r>
    </w:p>
    <w:p w14:paraId="7E022D18" w14:textId="20C57C37" w:rsidR="00604B9B" w:rsidRDefault="00604B9B" w:rsidP="00604B9B">
      <w:pPr>
        <w:pStyle w:val="B1"/>
        <w:rPr>
          <w:lang w:eastAsia="ja-JP"/>
        </w:rPr>
      </w:pPr>
      <w:r>
        <w:rPr>
          <w:lang w:eastAsia="ja-JP"/>
        </w:rPr>
        <w:t>-</w:t>
      </w:r>
      <w:r>
        <w:rPr>
          <w:lang w:eastAsia="ja-JP"/>
        </w:rPr>
        <w:tab/>
        <w:t xml:space="preserve">according to previous agreements, </w:t>
      </w:r>
      <w:r w:rsidRPr="005D0E12">
        <w:rPr>
          <w:lang w:eastAsia="ja-JP"/>
        </w:rPr>
        <w:t>firstActive</w:t>
      </w:r>
      <w:r>
        <w:rPr>
          <w:lang w:eastAsia="ja-JP"/>
        </w:rPr>
        <w:t>Downlink</w:t>
      </w:r>
      <w:r w:rsidRPr="005D0E12">
        <w:rPr>
          <w:lang w:eastAsia="ja-JP"/>
        </w:rPr>
        <w:t>BWP</w:t>
      </w:r>
      <w:r>
        <w:rPr>
          <w:lang w:eastAsia="ja-JP"/>
        </w:rPr>
        <w:t>-Id</w:t>
      </w:r>
      <w:r>
        <w:rPr>
          <w:lang w:eastAsia="ja-JP"/>
        </w:rPr>
        <w:t xml:space="preserve"> and </w:t>
      </w:r>
      <w:r w:rsidRPr="005D0E12">
        <w:rPr>
          <w:lang w:eastAsia="ja-JP"/>
        </w:rPr>
        <w:t>firstActive</w:t>
      </w:r>
      <w:r>
        <w:rPr>
          <w:lang w:eastAsia="ja-JP"/>
        </w:rPr>
        <w:t>Uplink</w:t>
      </w:r>
      <w:r w:rsidRPr="005D0E12">
        <w:rPr>
          <w:lang w:eastAsia="ja-JP"/>
        </w:rPr>
        <w:t>BWP</w:t>
      </w:r>
      <w:r>
        <w:rPr>
          <w:lang w:eastAsia="ja-JP"/>
        </w:rPr>
        <w:t>-Id</w:t>
      </w:r>
      <w:r>
        <w:rPr>
          <w:lang w:eastAsia="ja-JP"/>
        </w:rPr>
        <w:t xml:space="preserve"> can be reconfigured at SCG deactivation, while the SCG is activated and at SCG activation</w:t>
      </w:r>
    </w:p>
    <w:p w14:paraId="064064DD" w14:textId="3AB60907" w:rsidR="00AE2821" w:rsidRDefault="00AE2821" w:rsidP="00604B9B">
      <w:pPr>
        <w:pStyle w:val="B1"/>
        <w:rPr>
          <w:lang w:eastAsia="ja-JP"/>
        </w:rPr>
      </w:pPr>
      <w:r>
        <w:rPr>
          <w:lang w:eastAsia="ja-JP"/>
        </w:rPr>
        <w:t>-</w:t>
      </w:r>
      <w:r>
        <w:rPr>
          <w:lang w:eastAsia="ja-JP"/>
        </w:rPr>
        <w:tab/>
      </w:r>
      <w:r w:rsidRPr="005D0E12">
        <w:rPr>
          <w:lang w:eastAsia="ja-JP"/>
        </w:rPr>
        <w:t>firstActive</w:t>
      </w:r>
      <w:r>
        <w:rPr>
          <w:lang w:eastAsia="ja-JP"/>
        </w:rPr>
        <w:t>Downlink</w:t>
      </w:r>
      <w:r w:rsidRPr="005D0E12">
        <w:rPr>
          <w:lang w:eastAsia="ja-JP"/>
        </w:rPr>
        <w:t>BWP</w:t>
      </w:r>
      <w:r>
        <w:rPr>
          <w:lang w:eastAsia="ja-JP"/>
        </w:rPr>
        <w:t>-Id</w:t>
      </w:r>
      <w:r>
        <w:rPr>
          <w:lang w:eastAsia="ja-JP"/>
        </w:rPr>
        <w:t xml:space="preserve"> is mandatory for the SpCell at reconfiguration with sync, setup and resume, otherwise it is Need N</w:t>
      </w:r>
    </w:p>
    <w:p w14:paraId="74851AF8" w14:textId="57D3CBBA" w:rsidR="00AE2821" w:rsidRDefault="003C2916" w:rsidP="00BB7344">
      <w:pPr>
        <w:rPr>
          <w:lang w:eastAsia="ja-JP"/>
        </w:rPr>
      </w:pPr>
      <w:r>
        <w:rPr>
          <w:lang w:eastAsia="ja-JP"/>
        </w:rPr>
        <w:t>In other words</w:t>
      </w:r>
      <w:r w:rsidR="00AE2821">
        <w:rPr>
          <w:lang w:eastAsia="ja-JP"/>
        </w:rPr>
        <w:t xml:space="preserve">, there is </w:t>
      </w:r>
      <w:r>
        <w:rPr>
          <w:lang w:eastAsia="ja-JP"/>
        </w:rPr>
        <w:t xml:space="preserve">no </w:t>
      </w:r>
      <w:r w:rsidR="00AE2821">
        <w:rPr>
          <w:lang w:eastAsia="ja-JP"/>
        </w:rPr>
        <w:t>"UE autonomous action"</w:t>
      </w:r>
      <w:r>
        <w:rPr>
          <w:lang w:eastAsia="ja-JP"/>
        </w:rPr>
        <w:t xml:space="preserve"> upon reception of this field, the UE simply follows what the network indicates in the received message.</w:t>
      </w:r>
    </w:p>
    <w:p w14:paraId="7261ED6D" w14:textId="5A78D7D4" w:rsidR="003C2916" w:rsidRDefault="003C2916" w:rsidP="00BB7344">
      <w:pPr>
        <w:rPr>
          <w:lang w:eastAsia="ja-JP"/>
        </w:rPr>
      </w:pPr>
      <w:r>
        <w:rPr>
          <w:lang w:eastAsia="ja-JP"/>
        </w:rPr>
        <w:t>Therefore, the rapporteur think the following might be agreeable to all companies.</w:t>
      </w:r>
    </w:p>
    <w:p w14:paraId="3F17791F" w14:textId="78D5E31D" w:rsidR="003C2916" w:rsidRPr="00435006" w:rsidRDefault="003C2916" w:rsidP="003C2916">
      <w:pPr>
        <w:rPr>
          <w:b/>
          <w:lang w:eastAsia="ja-JP"/>
        </w:rPr>
      </w:pPr>
      <w:r w:rsidRPr="00435006">
        <w:rPr>
          <w:b/>
          <w:lang w:eastAsia="ja-JP"/>
        </w:rPr>
        <w:t xml:space="preserve">Proposal </w:t>
      </w:r>
      <w:r w:rsidRPr="00435006">
        <w:rPr>
          <w:b/>
          <w:lang w:eastAsia="ja-JP"/>
        </w:rPr>
        <w:t>10</w:t>
      </w:r>
      <w:r w:rsidRPr="00435006">
        <w:rPr>
          <w:b/>
          <w:lang w:eastAsia="ja-JP"/>
        </w:rPr>
        <w:t xml:space="preserve">: </w:t>
      </w:r>
      <w:r w:rsidRPr="00435006">
        <w:rPr>
          <w:b/>
          <w:lang w:eastAsia="ja-JP"/>
        </w:rPr>
        <w:t>The active DL BWP is handled as follows:</w:t>
      </w:r>
    </w:p>
    <w:p w14:paraId="7B3A0215" w14:textId="129254C1" w:rsidR="00435006" w:rsidRPr="00435006" w:rsidRDefault="00435006" w:rsidP="003C2916">
      <w:pPr>
        <w:pStyle w:val="B1"/>
        <w:rPr>
          <w:b/>
          <w:lang w:eastAsia="ja-JP"/>
        </w:rPr>
      </w:pPr>
      <w:r w:rsidRPr="00435006">
        <w:rPr>
          <w:b/>
          <w:lang w:eastAsia="ja-JP"/>
        </w:rPr>
        <w:t>-</w:t>
      </w:r>
      <w:r w:rsidRPr="00435006">
        <w:rPr>
          <w:b/>
          <w:lang w:eastAsia="ja-JP"/>
        </w:rPr>
        <w:tab/>
        <w:t>at SCG deactivation:</w:t>
      </w:r>
    </w:p>
    <w:p w14:paraId="31689C99" w14:textId="69202E05" w:rsidR="00AE2821" w:rsidRPr="00435006" w:rsidRDefault="00435006" w:rsidP="00435006">
      <w:pPr>
        <w:pStyle w:val="B2"/>
        <w:rPr>
          <w:b/>
          <w:lang w:eastAsia="ja-JP"/>
        </w:rPr>
      </w:pPr>
      <w:r w:rsidRPr="00435006">
        <w:rPr>
          <w:b/>
          <w:lang w:eastAsia="ja-JP"/>
        </w:rPr>
        <w:tab/>
      </w:r>
      <w:r w:rsidR="003C2916" w:rsidRPr="00435006">
        <w:rPr>
          <w:b/>
          <w:lang w:eastAsia="ja-JP"/>
        </w:rPr>
        <w:t xml:space="preserve">if the network includes </w:t>
      </w:r>
      <w:r w:rsidR="003C2916" w:rsidRPr="00435006">
        <w:rPr>
          <w:b/>
          <w:lang w:eastAsia="ja-JP"/>
        </w:rPr>
        <w:t>firstActiveDownlinkBWP-Id</w:t>
      </w:r>
      <w:r w:rsidR="003C2916" w:rsidRPr="00435006">
        <w:rPr>
          <w:b/>
          <w:lang w:eastAsia="ja-JP"/>
        </w:rPr>
        <w:t xml:space="preserve"> in the SCG deactivation command, the UE switches the active DL BWP to the indicated </w:t>
      </w:r>
      <w:r w:rsidR="003C2916" w:rsidRPr="00435006">
        <w:rPr>
          <w:b/>
          <w:lang w:eastAsia="ja-JP"/>
        </w:rPr>
        <w:t>firstActiveDownlinkBWP-Id</w:t>
      </w:r>
    </w:p>
    <w:p w14:paraId="49509A6E" w14:textId="77777777" w:rsidR="00435006" w:rsidRPr="00435006" w:rsidRDefault="00435006" w:rsidP="003C2916">
      <w:pPr>
        <w:pStyle w:val="B1"/>
        <w:rPr>
          <w:b/>
          <w:lang w:eastAsia="ja-JP"/>
        </w:rPr>
      </w:pPr>
      <w:r w:rsidRPr="00435006">
        <w:rPr>
          <w:b/>
          <w:lang w:eastAsia="ja-JP"/>
        </w:rPr>
        <w:t>-</w:t>
      </w:r>
      <w:r w:rsidRPr="00435006">
        <w:rPr>
          <w:b/>
          <w:lang w:eastAsia="ja-JP"/>
        </w:rPr>
        <w:tab/>
        <w:t>while the SCG is deactivated:</w:t>
      </w:r>
    </w:p>
    <w:p w14:paraId="0ADB991A" w14:textId="2FD7F6B5" w:rsidR="003C2916" w:rsidRPr="00435006" w:rsidRDefault="00435006" w:rsidP="00435006">
      <w:pPr>
        <w:pStyle w:val="B2"/>
        <w:rPr>
          <w:b/>
          <w:lang w:eastAsia="ja-JP"/>
        </w:rPr>
      </w:pPr>
      <w:r w:rsidRPr="00435006">
        <w:rPr>
          <w:b/>
          <w:lang w:eastAsia="ja-JP"/>
        </w:rPr>
        <w:t>-</w:t>
      </w:r>
      <w:r w:rsidRPr="00435006">
        <w:rPr>
          <w:b/>
          <w:lang w:eastAsia="ja-JP"/>
        </w:rPr>
        <w:tab/>
      </w:r>
      <w:r w:rsidR="003C2916" w:rsidRPr="00435006">
        <w:rPr>
          <w:b/>
          <w:lang w:eastAsia="ja-JP"/>
        </w:rPr>
        <w:t xml:space="preserve">if the network </w:t>
      </w:r>
      <w:r w:rsidR="003C2916" w:rsidRPr="00435006">
        <w:rPr>
          <w:b/>
          <w:lang w:eastAsia="ja-JP"/>
        </w:rPr>
        <w:t xml:space="preserve">includes firstActiveDownlinkBWP-Id in </w:t>
      </w:r>
      <w:r w:rsidR="003C2916" w:rsidRPr="00435006">
        <w:rPr>
          <w:b/>
          <w:lang w:eastAsia="ja-JP"/>
        </w:rPr>
        <w:t>an RRC reconfiguration</w:t>
      </w:r>
      <w:r w:rsidR="003C2916" w:rsidRPr="00435006">
        <w:rPr>
          <w:b/>
          <w:lang w:eastAsia="ja-JP"/>
        </w:rPr>
        <w:t>,</w:t>
      </w:r>
      <w:r w:rsidR="003C2916" w:rsidRPr="00435006">
        <w:rPr>
          <w:b/>
          <w:lang w:eastAsia="ja-JP"/>
        </w:rPr>
        <w:t xml:space="preserve"> </w:t>
      </w:r>
      <w:r w:rsidR="003C2916" w:rsidRPr="00435006">
        <w:rPr>
          <w:b/>
          <w:lang w:eastAsia="ja-JP"/>
        </w:rPr>
        <w:t>the UE switches the active DL BWP to the indicated firstActiveDownlinkBWP-Id</w:t>
      </w:r>
    </w:p>
    <w:p w14:paraId="549A84AC" w14:textId="3DAAAC56" w:rsidR="003C2916" w:rsidRPr="00435006" w:rsidRDefault="003C2916" w:rsidP="00435006">
      <w:pPr>
        <w:pStyle w:val="B2"/>
        <w:rPr>
          <w:b/>
          <w:lang w:eastAsia="ja-JP"/>
        </w:rPr>
      </w:pPr>
      <w:r w:rsidRPr="00435006">
        <w:rPr>
          <w:b/>
          <w:lang w:eastAsia="ja-JP"/>
        </w:rPr>
        <w:t>-</w:t>
      </w:r>
      <w:r w:rsidRPr="00435006">
        <w:rPr>
          <w:b/>
          <w:lang w:eastAsia="ja-JP"/>
        </w:rPr>
        <w:tab/>
        <w:t>If configured the UE performs RLM/BFD on the active DL BWP</w:t>
      </w:r>
    </w:p>
    <w:p w14:paraId="639DF9BF" w14:textId="77777777" w:rsidR="00435006" w:rsidRPr="00435006" w:rsidRDefault="003C2916" w:rsidP="003C2916">
      <w:pPr>
        <w:pStyle w:val="B1"/>
        <w:rPr>
          <w:b/>
          <w:lang w:eastAsia="ja-JP"/>
        </w:rPr>
      </w:pPr>
      <w:r w:rsidRPr="00435006">
        <w:rPr>
          <w:b/>
          <w:lang w:eastAsia="ja-JP"/>
        </w:rPr>
        <w:t>-</w:t>
      </w:r>
      <w:r w:rsidR="00435006" w:rsidRPr="00435006">
        <w:rPr>
          <w:b/>
          <w:lang w:eastAsia="ja-JP"/>
        </w:rPr>
        <w:tab/>
        <w:t>a</w:t>
      </w:r>
      <w:r w:rsidRPr="00435006">
        <w:rPr>
          <w:b/>
          <w:lang w:eastAsia="ja-JP"/>
        </w:rPr>
        <w:t>t SCG</w:t>
      </w:r>
      <w:r w:rsidR="00435006" w:rsidRPr="00435006">
        <w:rPr>
          <w:b/>
          <w:lang w:eastAsia="ja-JP"/>
        </w:rPr>
        <w:t xml:space="preserve"> activation:</w:t>
      </w:r>
    </w:p>
    <w:p w14:paraId="13663FF3" w14:textId="4D6D6027" w:rsidR="003C2916" w:rsidRPr="00435006" w:rsidRDefault="00435006" w:rsidP="00435006">
      <w:pPr>
        <w:pStyle w:val="B2"/>
        <w:rPr>
          <w:b/>
          <w:lang w:eastAsia="ja-JP"/>
        </w:rPr>
      </w:pPr>
      <w:r w:rsidRPr="00435006">
        <w:rPr>
          <w:b/>
          <w:lang w:eastAsia="ja-JP"/>
        </w:rPr>
        <w:t>-</w:t>
      </w:r>
      <w:r w:rsidRPr="00435006">
        <w:rPr>
          <w:b/>
          <w:lang w:eastAsia="ja-JP"/>
        </w:rPr>
        <w:tab/>
      </w:r>
      <w:r w:rsidR="003C2916" w:rsidRPr="00435006">
        <w:rPr>
          <w:b/>
          <w:lang w:eastAsia="ja-JP"/>
        </w:rPr>
        <w:t xml:space="preserve">if the network includes </w:t>
      </w:r>
      <w:r w:rsidR="003C2916" w:rsidRPr="00435006">
        <w:rPr>
          <w:b/>
          <w:lang w:eastAsia="ja-JP"/>
        </w:rPr>
        <w:t>firstActiveDownlinkBWP-Id in the SCG deactivation command, the UE switches the active DL BWP to the indicated firstActiveDownlinkBWP-Id</w:t>
      </w:r>
    </w:p>
    <w:p w14:paraId="1D4EEAD7" w14:textId="2BD490AF" w:rsidR="00B31C28" w:rsidRPr="00622A68" w:rsidRDefault="003C2916" w:rsidP="00622A68">
      <w:pPr>
        <w:pStyle w:val="B1"/>
        <w:rPr>
          <w:b/>
          <w:lang w:eastAsia="ja-JP"/>
        </w:rPr>
      </w:pPr>
      <w:r w:rsidRPr="00435006">
        <w:rPr>
          <w:b/>
          <w:lang w:eastAsia="ja-JP"/>
        </w:rPr>
        <w:t>-</w:t>
      </w:r>
      <w:r w:rsidRPr="00435006">
        <w:rPr>
          <w:b/>
          <w:lang w:eastAsia="ja-JP"/>
        </w:rPr>
        <w:tab/>
        <w:t xml:space="preserve">bwp-Id is removed from tci-Info (since it is controlled by </w:t>
      </w:r>
      <w:r w:rsidRPr="00435006">
        <w:rPr>
          <w:b/>
          <w:lang w:eastAsia="ja-JP"/>
        </w:rPr>
        <w:t>firstActiveDownlinkBWP-Id</w:t>
      </w:r>
      <w:r w:rsidRPr="00435006">
        <w:rPr>
          <w:b/>
          <w:lang w:eastAsia="ja-JP"/>
        </w:rPr>
        <w:t>)</w:t>
      </w:r>
    </w:p>
    <w:p w14:paraId="118525BC" w14:textId="7454FFD3" w:rsidR="00DE030B" w:rsidRPr="005D0E12" w:rsidRDefault="00DE030B" w:rsidP="00DE030B">
      <w:pPr>
        <w:pStyle w:val="Heading1"/>
      </w:pPr>
      <w:r w:rsidRPr="005D0E12">
        <w:t>3</w:t>
      </w:r>
      <w:r w:rsidRPr="005D0E12">
        <w:tab/>
        <w:t>Conclusion</w:t>
      </w:r>
    </w:p>
    <w:p w14:paraId="60F77CC2" w14:textId="28ED9D32" w:rsidR="00DE030B" w:rsidRDefault="00622A68" w:rsidP="00DE030B">
      <w:pPr>
        <w:rPr>
          <w:lang w:eastAsia="ja-JP"/>
        </w:rPr>
      </w:pPr>
      <w:r>
        <w:rPr>
          <w:lang w:eastAsia="ja-JP"/>
        </w:rPr>
        <w:t xml:space="preserve">Based on </w:t>
      </w:r>
      <w:r w:rsidR="00D6104A">
        <w:rPr>
          <w:lang w:eastAsia="ja-JP"/>
        </w:rPr>
        <w:t>companies'</w:t>
      </w:r>
      <w:r>
        <w:rPr>
          <w:lang w:eastAsia="ja-JP"/>
        </w:rPr>
        <w:t xml:space="preserve"> inputs, the rapporteur proposes the following in order to close a number of open issues:</w:t>
      </w:r>
    </w:p>
    <w:p w14:paraId="40732059" w14:textId="77777777" w:rsidR="00D6104A" w:rsidRPr="0033274D" w:rsidRDefault="00D6104A" w:rsidP="00D6104A">
      <w:pPr>
        <w:rPr>
          <w:b/>
          <w:lang w:eastAsia="ja-JP"/>
        </w:rPr>
      </w:pPr>
      <w:r w:rsidRPr="0033274D">
        <w:rPr>
          <w:b/>
          <w:lang w:eastAsia="ja-JP"/>
        </w:rPr>
        <w:t xml:space="preserve">Proposal 1: </w:t>
      </w:r>
      <w:r>
        <w:rPr>
          <w:b/>
          <w:lang w:eastAsia="ja-JP"/>
        </w:rPr>
        <w:t>Agree UE behaviours for SCG RLF while the SCG is deactivated:</w:t>
      </w:r>
    </w:p>
    <w:p w14:paraId="1BACD63E" w14:textId="77777777" w:rsidR="00D6104A" w:rsidRPr="0033274D" w:rsidRDefault="00D6104A" w:rsidP="00D6104A">
      <w:pPr>
        <w:pStyle w:val="B1"/>
        <w:rPr>
          <w:b/>
          <w:lang w:eastAsia="ja-JP"/>
        </w:rPr>
      </w:pPr>
      <w:r>
        <w:rPr>
          <w:b/>
          <w:lang w:eastAsia="ja-JP"/>
        </w:rPr>
        <w:t>a)</w:t>
      </w:r>
      <w:r w:rsidRPr="0033274D">
        <w:rPr>
          <w:b/>
          <w:lang w:eastAsia="ja-JP"/>
        </w:rPr>
        <w:tab/>
      </w:r>
      <w:r>
        <w:rPr>
          <w:b/>
          <w:lang w:eastAsia="ja-JP"/>
        </w:rPr>
        <w:t xml:space="preserve">at SCG RLF, SCG </w:t>
      </w:r>
      <w:r w:rsidRPr="0033274D">
        <w:rPr>
          <w:b/>
          <w:lang w:eastAsia="ja-JP"/>
        </w:rPr>
        <w:t xml:space="preserve">MAC </w:t>
      </w:r>
      <w:r>
        <w:rPr>
          <w:b/>
          <w:lang w:eastAsia="ja-JP"/>
        </w:rPr>
        <w:t xml:space="preserve">is </w:t>
      </w:r>
      <w:r w:rsidRPr="0033274D">
        <w:rPr>
          <w:b/>
          <w:lang w:eastAsia="ja-JP"/>
        </w:rPr>
        <w:t>reset</w:t>
      </w:r>
      <w:r>
        <w:rPr>
          <w:b/>
          <w:lang w:eastAsia="ja-JP"/>
        </w:rPr>
        <w:t xml:space="preserve"> (like in Rel-16, </w:t>
      </w:r>
      <w:r w:rsidRPr="0033274D">
        <w:rPr>
          <w:b/>
          <w:lang w:eastAsia="ja-JP"/>
        </w:rPr>
        <w:t>this will stop the TA timer)</w:t>
      </w:r>
    </w:p>
    <w:p w14:paraId="50A3CF2E" w14:textId="77777777" w:rsidR="00D6104A" w:rsidRDefault="00D6104A" w:rsidP="00D6104A">
      <w:pPr>
        <w:pStyle w:val="B1"/>
        <w:rPr>
          <w:b/>
          <w:lang w:eastAsia="ja-JP"/>
        </w:rPr>
      </w:pPr>
      <w:r>
        <w:rPr>
          <w:b/>
          <w:lang w:eastAsia="ja-JP"/>
        </w:rPr>
        <w:t>b)</w:t>
      </w:r>
      <w:r>
        <w:rPr>
          <w:b/>
          <w:lang w:eastAsia="ja-JP"/>
        </w:rPr>
        <w:tab/>
        <w:t>at SCG RLF, stop RLM and BFD (not captured in Rel-16, but probably UEs do that)</w:t>
      </w:r>
    </w:p>
    <w:p w14:paraId="374FFC91" w14:textId="77777777" w:rsidR="00D6104A" w:rsidRDefault="00D6104A" w:rsidP="00D6104A">
      <w:pPr>
        <w:pStyle w:val="B1"/>
        <w:rPr>
          <w:b/>
          <w:lang w:eastAsia="ja-JP"/>
        </w:rPr>
      </w:pPr>
      <w:r>
        <w:rPr>
          <w:b/>
          <w:lang w:eastAsia="ja-JP"/>
        </w:rPr>
        <w:t>c)</w:t>
      </w:r>
      <w:r w:rsidRPr="0033274D">
        <w:rPr>
          <w:b/>
          <w:lang w:eastAsia="ja-JP"/>
        </w:rPr>
        <w:tab/>
      </w:r>
      <w:r>
        <w:rPr>
          <w:b/>
          <w:lang w:eastAsia="ja-JP"/>
        </w:rPr>
        <w:t xml:space="preserve">resume RLM and BFD upon </w:t>
      </w:r>
      <w:r w:rsidRPr="0033274D">
        <w:rPr>
          <w:b/>
          <w:lang w:eastAsia="ja-JP"/>
        </w:rPr>
        <w:t>reconfiguration with sync</w:t>
      </w:r>
    </w:p>
    <w:p w14:paraId="55508BEF" w14:textId="77777777" w:rsidR="00D6104A" w:rsidRPr="008A2599" w:rsidRDefault="00D6104A" w:rsidP="00D6104A">
      <w:pPr>
        <w:rPr>
          <w:b/>
          <w:lang w:eastAsia="ja-JP"/>
        </w:rPr>
      </w:pPr>
      <w:r w:rsidRPr="008A2599">
        <w:rPr>
          <w:b/>
          <w:lang w:eastAsia="ja-JP"/>
        </w:rPr>
        <w:t xml:space="preserve">Proposal 2: </w:t>
      </w:r>
      <w:r>
        <w:rPr>
          <w:b/>
          <w:lang w:eastAsia="ja-JP"/>
        </w:rPr>
        <w:t>Agree UE behaviours for PSCell beam failure while the SCG is deactivated</w:t>
      </w:r>
      <w:r w:rsidRPr="008A2599">
        <w:rPr>
          <w:b/>
          <w:lang w:eastAsia="ja-JP"/>
        </w:rPr>
        <w:t>:</w:t>
      </w:r>
    </w:p>
    <w:p w14:paraId="0E15458A" w14:textId="77777777" w:rsidR="00D6104A" w:rsidRPr="008A2599" w:rsidRDefault="00D6104A" w:rsidP="00D6104A">
      <w:pPr>
        <w:pStyle w:val="B1"/>
        <w:rPr>
          <w:b/>
          <w:lang w:eastAsia="ja-JP"/>
        </w:rPr>
      </w:pPr>
      <w:r>
        <w:rPr>
          <w:b/>
          <w:lang w:eastAsia="ja-JP"/>
        </w:rPr>
        <w:t>a)</w:t>
      </w:r>
      <w:r w:rsidRPr="008A2599">
        <w:rPr>
          <w:b/>
          <w:lang w:eastAsia="ja-JP"/>
        </w:rPr>
        <w:tab/>
      </w:r>
      <w:r>
        <w:rPr>
          <w:b/>
          <w:lang w:eastAsia="ja-JP"/>
        </w:rPr>
        <w:t xml:space="preserve">at PSCell beam failure, </w:t>
      </w:r>
      <w:r w:rsidRPr="008A2599">
        <w:rPr>
          <w:b/>
          <w:lang w:eastAsia="ja-JP"/>
        </w:rPr>
        <w:t>TA timer is not stopped</w:t>
      </w:r>
    </w:p>
    <w:p w14:paraId="61198052" w14:textId="77777777" w:rsidR="00D6104A" w:rsidRDefault="00D6104A" w:rsidP="00D6104A">
      <w:pPr>
        <w:pStyle w:val="B1"/>
        <w:rPr>
          <w:b/>
          <w:lang w:eastAsia="ja-JP"/>
        </w:rPr>
      </w:pPr>
      <w:r>
        <w:rPr>
          <w:b/>
          <w:lang w:eastAsia="ja-JP"/>
        </w:rPr>
        <w:t>b)</w:t>
      </w:r>
      <w:r w:rsidRPr="008A2599">
        <w:rPr>
          <w:b/>
          <w:lang w:eastAsia="ja-JP"/>
        </w:rPr>
        <w:tab/>
      </w:r>
      <w:r>
        <w:rPr>
          <w:b/>
          <w:lang w:eastAsia="ja-JP"/>
        </w:rPr>
        <w:t>at PSCell beam failure, stop BFD</w:t>
      </w:r>
    </w:p>
    <w:p w14:paraId="2A5CA4AE" w14:textId="77777777" w:rsidR="00D6104A" w:rsidRPr="008A2599" w:rsidRDefault="00D6104A" w:rsidP="00D6104A">
      <w:pPr>
        <w:pStyle w:val="B1"/>
        <w:rPr>
          <w:b/>
          <w:lang w:eastAsia="ja-JP"/>
        </w:rPr>
      </w:pPr>
      <w:r>
        <w:rPr>
          <w:b/>
          <w:lang w:eastAsia="ja-JP"/>
        </w:rPr>
        <w:t>c)</w:t>
      </w:r>
      <w:r>
        <w:rPr>
          <w:b/>
          <w:lang w:eastAsia="ja-JP"/>
        </w:rPr>
        <w:tab/>
        <w:t xml:space="preserve">resume </w:t>
      </w:r>
      <w:r w:rsidRPr="008A2599">
        <w:rPr>
          <w:b/>
          <w:lang w:eastAsia="ja-JP"/>
        </w:rPr>
        <w:t>BFD upon reconfiguration of BFD RS (RadioLinkMonitoringConfig or tci-Info)</w:t>
      </w:r>
    </w:p>
    <w:p w14:paraId="21B19896" w14:textId="77777777" w:rsidR="00D6104A" w:rsidRDefault="00D6104A" w:rsidP="00D6104A">
      <w:pPr>
        <w:rPr>
          <w:b/>
          <w:lang w:eastAsia="ja-JP"/>
        </w:rPr>
      </w:pPr>
      <w:r w:rsidRPr="008A2599">
        <w:rPr>
          <w:b/>
          <w:lang w:eastAsia="ja-JP"/>
        </w:rPr>
        <w:t>P</w:t>
      </w:r>
      <w:r>
        <w:rPr>
          <w:b/>
          <w:lang w:eastAsia="ja-JP"/>
        </w:rPr>
        <w:t>roposal 3</w:t>
      </w:r>
      <w:r w:rsidRPr="008A2599">
        <w:rPr>
          <w:b/>
          <w:lang w:eastAsia="ja-JP"/>
        </w:rPr>
        <w:t>:</w:t>
      </w:r>
      <w:r>
        <w:rPr>
          <w:b/>
          <w:lang w:eastAsia="ja-JP"/>
        </w:rPr>
        <w:t xml:space="preserve"> While the SCG is deactivated and the UE is configured to perform RLM/BFD, the UE continues RLM after TA timer expiry.</w:t>
      </w:r>
    </w:p>
    <w:p w14:paraId="3537734E" w14:textId="77777777" w:rsidR="00D6104A" w:rsidRDefault="00D6104A" w:rsidP="00D6104A">
      <w:pPr>
        <w:rPr>
          <w:b/>
          <w:lang w:eastAsia="ja-JP"/>
        </w:rPr>
      </w:pPr>
      <w:r>
        <w:rPr>
          <w:b/>
          <w:lang w:eastAsia="ja-JP"/>
        </w:rPr>
        <w:t>Proposal 4: While the SCG is deactivated and the UE is configured to perform RLM/BFD, the UE continues BFD after TA timer expiry.</w:t>
      </w:r>
    </w:p>
    <w:p w14:paraId="34D94F23" w14:textId="77777777" w:rsidR="0063736A" w:rsidRPr="00ED064A" w:rsidRDefault="0063736A" w:rsidP="0063736A">
      <w:pPr>
        <w:rPr>
          <w:b/>
          <w:lang w:eastAsia="ja-JP"/>
        </w:rPr>
      </w:pPr>
      <w:r w:rsidRPr="00ED064A">
        <w:rPr>
          <w:b/>
          <w:lang w:eastAsia="ja-JP"/>
        </w:rPr>
        <w:lastRenderedPageBreak/>
        <w:t>Proposal 5: If the UE is not configured to perform RLM/BFD while the SCG is deactivated</w:t>
      </w:r>
      <w:r>
        <w:rPr>
          <w:b/>
          <w:lang w:eastAsia="ja-JP"/>
        </w:rPr>
        <w:t>, the UE always performs RACH upon receiving an</w:t>
      </w:r>
      <w:r w:rsidRPr="00ED064A">
        <w:rPr>
          <w:b/>
          <w:lang w:eastAsia="ja-JP"/>
        </w:rPr>
        <w:t xml:space="preserve"> SCG activation</w:t>
      </w:r>
      <w:r>
        <w:rPr>
          <w:b/>
          <w:lang w:eastAsia="ja-JP"/>
        </w:rPr>
        <w:t xml:space="preserve"> command</w:t>
      </w:r>
      <w:r w:rsidRPr="00ED064A">
        <w:rPr>
          <w:b/>
          <w:lang w:eastAsia="ja-JP"/>
        </w:rPr>
        <w:t>.</w:t>
      </w:r>
    </w:p>
    <w:p w14:paraId="5E66B8DA" w14:textId="77777777" w:rsidR="0063736A" w:rsidRPr="00481700" w:rsidRDefault="0063736A" w:rsidP="0063736A">
      <w:pPr>
        <w:rPr>
          <w:b/>
          <w:lang w:eastAsia="ja-JP"/>
        </w:rPr>
      </w:pPr>
      <w:r w:rsidRPr="00481700">
        <w:rPr>
          <w:b/>
          <w:lang w:eastAsia="ja-JP"/>
        </w:rPr>
        <w:t>Proposal 6: MCG power limitation and PDCCH blind decoding limitations are not affected by SCG deactivation. If needed, RAN1 can clarify their specifications.</w:t>
      </w:r>
    </w:p>
    <w:p w14:paraId="25CE5A0A" w14:textId="77777777" w:rsidR="0063736A" w:rsidRPr="00481700" w:rsidRDefault="0063736A" w:rsidP="0063736A">
      <w:pPr>
        <w:rPr>
          <w:b/>
          <w:lang w:eastAsia="ja-JP"/>
        </w:rPr>
      </w:pPr>
      <w:r w:rsidRPr="00481700">
        <w:rPr>
          <w:b/>
          <w:lang w:eastAsia="ja-JP"/>
        </w:rPr>
        <w:t>Proposal 7: Discuss whether there is the need for an LS to inform RAN1.</w:t>
      </w:r>
    </w:p>
    <w:p w14:paraId="0D24A7F9" w14:textId="77777777" w:rsidR="0063736A" w:rsidRPr="00BB7344" w:rsidRDefault="0063736A" w:rsidP="0063736A">
      <w:pPr>
        <w:rPr>
          <w:b/>
          <w:lang w:eastAsia="ja-JP"/>
        </w:rPr>
      </w:pPr>
      <w:r w:rsidRPr="00BB7344">
        <w:rPr>
          <w:b/>
          <w:lang w:eastAsia="ja-JP"/>
        </w:rPr>
        <w:t xml:space="preserve">Proposal 8: The network ensures </w:t>
      </w:r>
      <w:r>
        <w:rPr>
          <w:b/>
          <w:lang w:eastAsia="ja-JP"/>
        </w:rPr>
        <w:t xml:space="preserve">by explicit </w:t>
      </w:r>
      <w:r w:rsidRPr="00BB7344">
        <w:rPr>
          <w:b/>
          <w:lang w:eastAsia="ja-JP"/>
        </w:rPr>
        <w:t xml:space="preserve">signalling </w:t>
      </w:r>
      <w:r>
        <w:rPr>
          <w:b/>
          <w:lang w:eastAsia="ja-JP"/>
        </w:rPr>
        <w:t xml:space="preserve">(that exists in Rel-16 already) </w:t>
      </w:r>
      <w:r w:rsidRPr="00BB7344">
        <w:rPr>
          <w:b/>
          <w:lang w:eastAsia="ja-JP"/>
        </w:rPr>
        <w:t>that, while the SCG is deactivated, for each UL split bearer:</w:t>
      </w:r>
    </w:p>
    <w:p w14:paraId="524CB839" w14:textId="77777777" w:rsidR="0063736A" w:rsidRPr="00BB7344" w:rsidRDefault="0063736A" w:rsidP="0063736A">
      <w:pPr>
        <w:pStyle w:val="B1"/>
        <w:rPr>
          <w:b/>
          <w:lang w:eastAsia="ja-JP"/>
        </w:rPr>
      </w:pPr>
      <w:r w:rsidRPr="00BB7344">
        <w:rPr>
          <w:b/>
          <w:lang w:eastAsia="ja-JP"/>
        </w:rPr>
        <w:t>a)</w:t>
      </w:r>
      <w:r w:rsidRPr="00BB7344">
        <w:rPr>
          <w:b/>
          <w:lang w:eastAsia="ja-JP"/>
        </w:rPr>
        <w:tab/>
        <w:t>primaryPath is set to an MCG RLC entity</w:t>
      </w:r>
      <w:r>
        <w:rPr>
          <w:b/>
          <w:lang w:eastAsia="ja-JP"/>
        </w:rPr>
        <w:t xml:space="preserve"> (capture restriction in 38.331)</w:t>
      </w:r>
    </w:p>
    <w:p w14:paraId="64444875" w14:textId="77777777" w:rsidR="0063736A" w:rsidRPr="00BB7344" w:rsidRDefault="0063736A" w:rsidP="0063736A">
      <w:pPr>
        <w:pStyle w:val="B1"/>
        <w:rPr>
          <w:b/>
          <w:lang w:eastAsia="ja-JP"/>
        </w:rPr>
      </w:pPr>
      <w:r w:rsidRPr="00BB7344">
        <w:rPr>
          <w:b/>
          <w:lang w:eastAsia="ja-JP"/>
        </w:rPr>
        <w:t>b)</w:t>
      </w:r>
      <w:r w:rsidRPr="00BB7344">
        <w:rPr>
          <w:b/>
          <w:lang w:eastAsia="ja-JP"/>
        </w:rPr>
        <w:tab/>
        <w:t>ul-DataSplitThreshold is set to infinity</w:t>
      </w:r>
      <w:r>
        <w:rPr>
          <w:b/>
          <w:lang w:eastAsia="ja-JP"/>
        </w:rPr>
        <w:t xml:space="preserve"> (capture restriction in 38.331)</w:t>
      </w:r>
    </w:p>
    <w:p w14:paraId="2A9CA3F8" w14:textId="77777777" w:rsidR="0063736A" w:rsidRDefault="0063736A" w:rsidP="0063736A">
      <w:pPr>
        <w:pStyle w:val="B1"/>
        <w:rPr>
          <w:b/>
          <w:lang w:eastAsia="ja-JP"/>
        </w:rPr>
      </w:pPr>
      <w:r w:rsidRPr="00BB7344">
        <w:rPr>
          <w:b/>
          <w:lang w:eastAsia="ja-JP"/>
        </w:rPr>
        <w:t>c)</w:t>
      </w:r>
      <w:r w:rsidRPr="00BB7344">
        <w:rPr>
          <w:b/>
          <w:lang w:eastAsia="ja-JP"/>
        </w:rPr>
        <w:tab/>
        <w:t>PDCP duplication is not activated both MCG and SCG RLC entities</w:t>
      </w:r>
      <w:r>
        <w:rPr>
          <w:b/>
          <w:lang w:eastAsia="ja-JP"/>
        </w:rPr>
        <w:t xml:space="preserve"> (capture restriction in 38.321+38.331 or in 38.323)</w:t>
      </w:r>
    </w:p>
    <w:p w14:paraId="1E999A94" w14:textId="77777777" w:rsidR="0063736A" w:rsidRPr="00C63EC6" w:rsidRDefault="0063736A" w:rsidP="0063736A">
      <w:pPr>
        <w:rPr>
          <w:b/>
          <w:lang w:eastAsia="ja-JP"/>
        </w:rPr>
      </w:pPr>
      <w:r w:rsidRPr="00C63EC6">
        <w:rPr>
          <w:b/>
          <w:lang w:eastAsia="ja-JP"/>
        </w:rPr>
        <w:t>Prop</w:t>
      </w:r>
      <w:r>
        <w:rPr>
          <w:b/>
          <w:lang w:eastAsia="ja-JP"/>
        </w:rPr>
        <w:t>osal 9: There is an active DL BWP</w:t>
      </w:r>
      <w:r w:rsidRPr="00C63EC6">
        <w:rPr>
          <w:b/>
          <w:lang w:eastAsia="ja-JP"/>
        </w:rPr>
        <w:t xml:space="preserve"> while the SCG is deactivated.</w:t>
      </w:r>
    </w:p>
    <w:p w14:paraId="0ECD25B9" w14:textId="77777777" w:rsidR="0063736A" w:rsidRPr="00435006" w:rsidRDefault="0063736A" w:rsidP="0063736A">
      <w:pPr>
        <w:rPr>
          <w:b/>
          <w:lang w:eastAsia="ja-JP"/>
        </w:rPr>
      </w:pPr>
      <w:r w:rsidRPr="00435006">
        <w:rPr>
          <w:b/>
          <w:lang w:eastAsia="ja-JP"/>
        </w:rPr>
        <w:t>Proposal 10: The active DL BWP is handled as follows:</w:t>
      </w:r>
    </w:p>
    <w:p w14:paraId="6F2CEA31" w14:textId="77777777" w:rsidR="0063736A" w:rsidRPr="00435006" w:rsidRDefault="0063736A" w:rsidP="0063736A">
      <w:pPr>
        <w:pStyle w:val="B1"/>
        <w:rPr>
          <w:b/>
          <w:lang w:eastAsia="ja-JP"/>
        </w:rPr>
      </w:pPr>
      <w:r w:rsidRPr="00435006">
        <w:rPr>
          <w:b/>
          <w:lang w:eastAsia="ja-JP"/>
        </w:rPr>
        <w:t>-</w:t>
      </w:r>
      <w:r w:rsidRPr="00435006">
        <w:rPr>
          <w:b/>
          <w:lang w:eastAsia="ja-JP"/>
        </w:rPr>
        <w:tab/>
        <w:t>at SCG deactivation:</w:t>
      </w:r>
    </w:p>
    <w:p w14:paraId="29215EA6" w14:textId="77777777" w:rsidR="0063736A" w:rsidRPr="00435006" w:rsidRDefault="0063736A" w:rsidP="0063736A">
      <w:pPr>
        <w:pStyle w:val="B2"/>
        <w:rPr>
          <w:b/>
          <w:lang w:eastAsia="ja-JP"/>
        </w:rPr>
      </w:pPr>
      <w:r w:rsidRPr="00435006">
        <w:rPr>
          <w:b/>
          <w:lang w:eastAsia="ja-JP"/>
        </w:rPr>
        <w:tab/>
        <w:t>if the network includes firstActiveDownlinkBWP-Id in the SCG deactivation command, the UE switches the active DL BWP to the indicated firstActiveDownlinkBWP-Id</w:t>
      </w:r>
    </w:p>
    <w:p w14:paraId="0038E219" w14:textId="77777777" w:rsidR="0063736A" w:rsidRPr="00435006" w:rsidRDefault="0063736A" w:rsidP="0063736A">
      <w:pPr>
        <w:pStyle w:val="B1"/>
        <w:rPr>
          <w:b/>
          <w:lang w:eastAsia="ja-JP"/>
        </w:rPr>
      </w:pPr>
      <w:r w:rsidRPr="00435006">
        <w:rPr>
          <w:b/>
          <w:lang w:eastAsia="ja-JP"/>
        </w:rPr>
        <w:t>-</w:t>
      </w:r>
      <w:r w:rsidRPr="00435006">
        <w:rPr>
          <w:b/>
          <w:lang w:eastAsia="ja-JP"/>
        </w:rPr>
        <w:tab/>
        <w:t>while the SCG is deactivated:</w:t>
      </w:r>
    </w:p>
    <w:p w14:paraId="214679C1" w14:textId="77777777" w:rsidR="0063736A" w:rsidRPr="00435006" w:rsidRDefault="0063736A" w:rsidP="0063736A">
      <w:pPr>
        <w:pStyle w:val="B2"/>
        <w:rPr>
          <w:b/>
          <w:lang w:eastAsia="ja-JP"/>
        </w:rPr>
      </w:pPr>
      <w:r w:rsidRPr="00435006">
        <w:rPr>
          <w:b/>
          <w:lang w:eastAsia="ja-JP"/>
        </w:rPr>
        <w:t>-</w:t>
      </w:r>
      <w:r w:rsidRPr="00435006">
        <w:rPr>
          <w:b/>
          <w:lang w:eastAsia="ja-JP"/>
        </w:rPr>
        <w:tab/>
        <w:t>if the network includes firstActiveDownlinkBWP-Id in an RRC reconfiguration, the UE switches the active DL BWP to the indicated firstActiveDownlinkBWP-Id</w:t>
      </w:r>
    </w:p>
    <w:p w14:paraId="27B99C16" w14:textId="77777777" w:rsidR="0063736A" w:rsidRPr="00435006" w:rsidRDefault="0063736A" w:rsidP="0063736A">
      <w:pPr>
        <w:pStyle w:val="B2"/>
        <w:rPr>
          <w:b/>
          <w:lang w:eastAsia="ja-JP"/>
        </w:rPr>
      </w:pPr>
      <w:r w:rsidRPr="00435006">
        <w:rPr>
          <w:b/>
          <w:lang w:eastAsia="ja-JP"/>
        </w:rPr>
        <w:t>-</w:t>
      </w:r>
      <w:r w:rsidRPr="00435006">
        <w:rPr>
          <w:b/>
          <w:lang w:eastAsia="ja-JP"/>
        </w:rPr>
        <w:tab/>
        <w:t>If configured the UE performs RLM/BFD on the active DL BWP</w:t>
      </w:r>
    </w:p>
    <w:p w14:paraId="16A5B7FC" w14:textId="77777777" w:rsidR="0063736A" w:rsidRPr="00435006" w:rsidRDefault="0063736A" w:rsidP="0063736A">
      <w:pPr>
        <w:pStyle w:val="B1"/>
        <w:rPr>
          <w:b/>
          <w:lang w:eastAsia="ja-JP"/>
        </w:rPr>
      </w:pPr>
      <w:r w:rsidRPr="00435006">
        <w:rPr>
          <w:b/>
          <w:lang w:eastAsia="ja-JP"/>
        </w:rPr>
        <w:t>-</w:t>
      </w:r>
      <w:r w:rsidRPr="00435006">
        <w:rPr>
          <w:b/>
          <w:lang w:eastAsia="ja-JP"/>
        </w:rPr>
        <w:tab/>
        <w:t>at SCG activation:</w:t>
      </w:r>
    </w:p>
    <w:p w14:paraId="6E8FF6AA" w14:textId="77777777" w:rsidR="0063736A" w:rsidRPr="00435006" w:rsidRDefault="0063736A" w:rsidP="0063736A">
      <w:pPr>
        <w:pStyle w:val="B2"/>
        <w:rPr>
          <w:b/>
          <w:lang w:eastAsia="ja-JP"/>
        </w:rPr>
      </w:pPr>
      <w:r w:rsidRPr="00435006">
        <w:rPr>
          <w:b/>
          <w:lang w:eastAsia="ja-JP"/>
        </w:rPr>
        <w:t>-</w:t>
      </w:r>
      <w:r w:rsidRPr="00435006">
        <w:rPr>
          <w:b/>
          <w:lang w:eastAsia="ja-JP"/>
        </w:rPr>
        <w:tab/>
        <w:t>if the network includes firstActiveDownlinkBWP-Id in the SCG deactivation command, the UE switches the active DL BWP to the indicated firstActiveDownlinkBWP-Id</w:t>
      </w:r>
    </w:p>
    <w:p w14:paraId="23F6D9D6" w14:textId="77777777" w:rsidR="0063736A" w:rsidRPr="00622A68" w:rsidRDefault="0063736A" w:rsidP="0063736A">
      <w:pPr>
        <w:pStyle w:val="B1"/>
        <w:rPr>
          <w:b/>
          <w:lang w:eastAsia="ja-JP"/>
        </w:rPr>
      </w:pPr>
      <w:r w:rsidRPr="00435006">
        <w:rPr>
          <w:b/>
          <w:lang w:eastAsia="ja-JP"/>
        </w:rPr>
        <w:t>-</w:t>
      </w:r>
      <w:r w:rsidRPr="00435006">
        <w:rPr>
          <w:b/>
          <w:lang w:eastAsia="ja-JP"/>
        </w:rPr>
        <w:tab/>
        <w:t>bwp-Id is removed from tci-Info (since it is controlled by firstActiveDownlinkBWP-Id)</w:t>
      </w:r>
    </w:p>
    <w:p w14:paraId="3DD843E7" w14:textId="75A81227" w:rsidR="00042BC0" w:rsidRPr="005D0E12" w:rsidRDefault="00DE030B" w:rsidP="00042BC0">
      <w:pPr>
        <w:pStyle w:val="Heading1"/>
      </w:pPr>
      <w:bookmarkStart w:id="6" w:name="_GoBack"/>
      <w:bookmarkEnd w:id="4"/>
      <w:bookmarkEnd w:id="5"/>
      <w:bookmarkEnd w:id="6"/>
      <w:r w:rsidRPr="005D0E12">
        <w:t>4</w:t>
      </w:r>
      <w:r w:rsidR="00042BC0" w:rsidRPr="005D0E12">
        <w:tab/>
        <w:t>References</w:t>
      </w:r>
    </w:p>
    <w:p w14:paraId="6240FA2B" w14:textId="21A8558F" w:rsidR="00513A9F" w:rsidRPr="005D0E12" w:rsidRDefault="00C72E02" w:rsidP="00690DF5">
      <w:r w:rsidRPr="005D0E12">
        <w:t>[1] R2-2202248</w:t>
      </w:r>
      <w:r w:rsidR="00042BC0" w:rsidRPr="005D0E12">
        <w:t xml:space="preserve">, </w:t>
      </w:r>
      <w:r w:rsidRPr="005D0E12">
        <w:t>How to model the PSCell in SCG deactivation?</w:t>
      </w:r>
      <w:r w:rsidR="00DE030B" w:rsidRPr="005D0E12">
        <w:t xml:space="preserve">, </w:t>
      </w:r>
      <w:r w:rsidRPr="005D0E12">
        <w:t>OPPO</w:t>
      </w:r>
    </w:p>
    <w:p w14:paraId="52A8E583" w14:textId="2445077D" w:rsidR="00DE030B" w:rsidRPr="005D0E12" w:rsidRDefault="00DE030B" w:rsidP="00DE030B">
      <w:r w:rsidRPr="005D0E12">
        <w:t xml:space="preserve">[2] </w:t>
      </w:r>
      <w:r w:rsidR="001D7A70" w:rsidRPr="005D0E12">
        <w:t>R2-2202250, SCG deactivation indication when resuming from RRC_INACTIVE due to MO data, OPPO</w:t>
      </w:r>
    </w:p>
    <w:p w14:paraId="68A50B58" w14:textId="46F0C605" w:rsidR="00DE030B" w:rsidRPr="005D0E12" w:rsidRDefault="00DE030B" w:rsidP="00DE030B">
      <w:r w:rsidRPr="005D0E12">
        <w:t xml:space="preserve">[3] </w:t>
      </w:r>
      <w:r w:rsidR="001D7A70" w:rsidRPr="005D0E12">
        <w:t>R2-2202280</w:t>
      </w:r>
      <w:r w:rsidR="001D7A70" w:rsidRPr="005D0E12">
        <w:tab/>
        <w:t>QoS flow remapping during SCG deactivation</w:t>
      </w:r>
      <w:r w:rsidR="001D7A70" w:rsidRPr="005D0E12">
        <w:tab/>
        <w:t>Fujitsu</w:t>
      </w:r>
    </w:p>
    <w:p w14:paraId="5E6210CD" w14:textId="76082F11" w:rsidR="007560EE" w:rsidRPr="005D0E12" w:rsidRDefault="007560EE" w:rsidP="00DE030B">
      <w:r w:rsidRPr="005D0E12">
        <w:t>[4] R2-2202575</w:t>
      </w:r>
      <w:r w:rsidRPr="005D0E12">
        <w:tab/>
        <w:t>Discussion on UE behavior with SCG deactivated</w:t>
      </w:r>
      <w:r w:rsidRPr="005D0E12">
        <w:tab/>
        <w:t>Lenovo, Motorola Mobility</w:t>
      </w:r>
    </w:p>
    <w:p w14:paraId="3302A200" w14:textId="0C4FC67C" w:rsidR="007560EE" w:rsidRPr="005D0E12" w:rsidRDefault="00941EF1" w:rsidP="00DE030B">
      <w:r w:rsidRPr="005D0E12">
        <w:t>[5] R2-2202649</w:t>
      </w:r>
      <w:r w:rsidRPr="005D0E12">
        <w:tab/>
        <w:t>Discussion on UE behaviour when SCG is deactivated</w:t>
      </w:r>
      <w:r w:rsidRPr="005D0E12">
        <w:tab/>
        <w:t>ZTE Corporation, Sanechips</w:t>
      </w:r>
    </w:p>
    <w:p w14:paraId="6B7E377F" w14:textId="08792D4C" w:rsidR="00941EF1" w:rsidRPr="005D0E12" w:rsidRDefault="00C378E0" w:rsidP="00DE030B">
      <w:r w:rsidRPr="005D0E12">
        <w:t>[6] R2-2202679</w:t>
      </w:r>
      <w:r w:rsidRPr="005D0E12">
        <w:tab/>
        <w:t>Views on several issues</w:t>
      </w:r>
      <w:r w:rsidRPr="005D0E12">
        <w:tab/>
        <w:t>Samsung Electronics</w:t>
      </w:r>
    </w:p>
    <w:p w14:paraId="70E68F64" w14:textId="2A8E9B00" w:rsidR="00F620DA" w:rsidRPr="005D0E12" w:rsidRDefault="00623B66" w:rsidP="00690DF5">
      <w:r w:rsidRPr="005D0E12">
        <w:t>[7] R2-2202680</w:t>
      </w:r>
      <w:r w:rsidRPr="005D0E12">
        <w:tab/>
        <w:t>DC power sharing for deactivated SCG</w:t>
      </w:r>
      <w:r w:rsidRPr="005D0E12">
        <w:tab/>
        <w:t>Samsung Electronics</w:t>
      </w:r>
    </w:p>
    <w:p w14:paraId="4EAADA5E" w14:textId="6CB23F0B" w:rsidR="00E92896" w:rsidRPr="005D0E12" w:rsidRDefault="00E92896" w:rsidP="00690DF5">
      <w:r w:rsidRPr="005D0E12">
        <w:t>[8] R2-2202705</w:t>
      </w:r>
      <w:r w:rsidRPr="005D0E12">
        <w:tab/>
        <w:t>UE behaviour while SCG is deactivated</w:t>
      </w:r>
      <w:r w:rsidRPr="005D0E12">
        <w:tab/>
        <w:t>Qualcomm Incorporated</w:t>
      </w:r>
    </w:p>
    <w:p w14:paraId="5ECC8BCC" w14:textId="34CEA72F" w:rsidR="00AE48DF" w:rsidRPr="005D0E12" w:rsidRDefault="00AE48DF" w:rsidP="00690DF5">
      <w:r w:rsidRPr="005D0E12">
        <w:t>[9] R2-2202756</w:t>
      </w:r>
      <w:r w:rsidRPr="005D0E12">
        <w:tab/>
        <w:t>UE behavior while the SCG is deactivated</w:t>
      </w:r>
      <w:r w:rsidRPr="005D0E12">
        <w:tab/>
        <w:t>InterDigital, Inc.</w:t>
      </w:r>
    </w:p>
    <w:p w14:paraId="76F0832C" w14:textId="4CC39176" w:rsidR="00AE48DF" w:rsidRPr="005D0E12" w:rsidRDefault="00BB2C23" w:rsidP="00690DF5">
      <w:r w:rsidRPr="005D0E12">
        <w:lastRenderedPageBreak/>
        <w:t>[10] R2-2202767</w:t>
      </w:r>
      <w:r w:rsidRPr="005D0E12">
        <w:tab/>
        <w:t>Deactivation of SCG</w:t>
      </w:r>
      <w:r w:rsidRPr="005D0E12">
        <w:tab/>
        <w:t>LG Electronics Finland</w:t>
      </w:r>
    </w:p>
    <w:p w14:paraId="05B03D81" w14:textId="67BD9F2D" w:rsidR="00BB2C23" w:rsidRPr="005D0E12" w:rsidRDefault="00160F0E" w:rsidP="00690DF5">
      <w:r w:rsidRPr="005D0E12">
        <w:t>[11] R2-2202795</w:t>
      </w:r>
      <w:r w:rsidRPr="005D0E12">
        <w:tab/>
        <w:t>Discussion on UE behaviour while SCG is deactivated</w:t>
      </w:r>
      <w:r w:rsidRPr="005D0E12">
        <w:tab/>
        <w:t>vivo</w:t>
      </w:r>
    </w:p>
    <w:p w14:paraId="709064DA" w14:textId="33A4DD2A" w:rsidR="00160F0E" w:rsidRPr="005D0E12" w:rsidRDefault="004949D9" w:rsidP="00690DF5">
      <w:r w:rsidRPr="005D0E12">
        <w:t>[12] R2-2202919</w:t>
      </w:r>
      <w:r w:rsidRPr="005D0E12">
        <w:tab/>
        <w:t>TA timer and RLM/BFD while the SCG is deactivated</w:t>
      </w:r>
      <w:r w:rsidRPr="005D0E12">
        <w:tab/>
        <w:t>MediaTek Inc.</w:t>
      </w:r>
    </w:p>
    <w:p w14:paraId="56C55FEF" w14:textId="7FFDE93A" w:rsidR="004949D9" w:rsidRPr="005D0E12" w:rsidRDefault="00D370FC" w:rsidP="00690DF5">
      <w:r w:rsidRPr="005D0E12">
        <w:t>[13] R2-2203097</w:t>
      </w:r>
      <w:r w:rsidRPr="005D0E12">
        <w:tab/>
        <w:t>Discussions on UE Behavior in Deactivated SCG</w:t>
      </w:r>
      <w:r w:rsidRPr="005D0E12">
        <w:tab/>
        <w:t>CATT</w:t>
      </w:r>
    </w:p>
    <w:p w14:paraId="4AE95F44" w14:textId="56113686" w:rsidR="00D370FC" w:rsidRPr="005D0E12" w:rsidRDefault="005F5E93" w:rsidP="00690DF5">
      <w:r w:rsidRPr="005D0E12">
        <w:t>[14] R2-2203176</w:t>
      </w:r>
      <w:r w:rsidRPr="005D0E12">
        <w:tab/>
        <w:t>Open Issues on UE Behavior</w:t>
      </w:r>
      <w:r w:rsidRPr="005D0E12">
        <w:tab/>
        <w:t>NTT DOCOMO INC.</w:t>
      </w:r>
    </w:p>
    <w:p w14:paraId="6792F690" w14:textId="10D2B70C" w:rsidR="003C135B" w:rsidRPr="005D0E12" w:rsidRDefault="003C135B" w:rsidP="00690DF5">
      <w:r w:rsidRPr="005D0E12">
        <w:t>[15] R2-2203184</w:t>
      </w:r>
      <w:r w:rsidRPr="005D0E12">
        <w:tab/>
        <w:t>UE behaviour while SCG is deactivated</w:t>
      </w:r>
      <w:r w:rsidRPr="005D0E12">
        <w:tab/>
        <w:t>Nokia, Nokia Shanghai Bell</w:t>
      </w:r>
    </w:p>
    <w:p w14:paraId="0C363152" w14:textId="374BD7A5" w:rsidR="00046EF1" w:rsidRPr="005D0E12" w:rsidRDefault="00046EF1" w:rsidP="00690DF5">
      <w:r w:rsidRPr="005D0E12">
        <w:t>[16] R2-2203375</w:t>
      </w:r>
      <w:r w:rsidRPr="005D0E12">
        <w:tab/>
        <w:t>Open issues on UE behaviours while the SCG is deactivated</w:t>
      </w:r>
      <w:r w:rsidRPr="005D0E12">
        <w:tab/>
        <w:t>Huawei, HiSilicon</w:t>
      </w:r>
    </w:p>
    <w:p w14:paraId="739CB90B" w14:textId="6CA07766" w:rsidR="00046EF1" w:rsidRPr="005D0E12" w:rsidRDefault="00046EF1" w:rsidP="00690DF5">
      <w:r w:rsidRPr="005D0E12">
        <w:t>[17] R2-2203390</w:t>
      </w:r>
      <w:r w:rsidRPr="005D0E12">
        <w:tab/>
        <w:t>UE behaviour while SCG is deactivated</w:t>
      </w:r>
      <w:r w:rsidRPr="005D0E12">
        <w:tab/>
        <w:t>Ericsson</w:t>
      </w:r>
    </w:p>
    <w:p w14:paraId="6DDAD476" w14:textId="07EE1C27" w:rsidR="007823AD" w:rsidRPr="005D0E12" w:rsidRDefault="007823AD" w:rsidP="00690DF5">
      <w:r w:rsidRPr="005D0E12">
        <w:t>[18] R2-2202247</w:t>
      </w:r>
      <w:r w:rsidRPr="005D0E12">
        <w:tab/>
        <w:t>L2 based SCG activation and SCG RRM</w:t>
      </w:r>
      <w:r w:rsidRPr="005D0E12">
        <w:tab/>
        <w:t>OPPO</w:t>
      </w:r>
    </w:p>
    <w:p w14:paraId="54BAC31B" w14:textId="0251874F" w:rsidR="007823AD" w:rsidRPr="005D0E12" w:rsidRDefault="00E1247E" w:rsidP="00690DF5">
      <w:r w:rsidRPr="005D0E12">
        <w:t>[19] R2-2202281</w:t>
      </w:r>
      <w:r w:rsidRPr="005D0E12">
        <w:tab/>
        <w:t>Proposal for releasing statusReportRequired for SCG bearers at SCG deactivation</w:t>
      </w:r>
      <w:r w:rsidRPr="005D0E12">
        <w:tab/>
        <w:t>Fujitsu</w:t>
      </w:r>
    </w:p>
    <w:p w14:paraId="3F60D590" w14:textId="3AFE7D82" w:rsidR="00043C47" w:rsidRPr="005D0E12" w:rsidRDefault="00043C47" w:rsidP="00690DF5">
      <w:r w:rsidRPr="005D0E12">
        <w:t>[20] R2-2202282</w:t>
      </w:r>
      <w:r w:rsidRPr="005D0E12">
        <w:tab/>
        <w:t>Remaining issues on UL data arrival for SCG</w:t>
      </w:r>
      <w:r w:rsidRPr="005D0E12">
        <w:tab/>
        <w:t>Fujitsu</w:t>
      </w:r>
    </w:p>
    <w:p w14:paraId="5021BDC4" w14:textId="1D5FBD42" w:rsidR="00043C47" w:rsidRPr="005D0E12" w:rsidRDefault="00E24D1D" w:rsidP="00690DF5">
      <w:r w:rsidRPr="005D0E12">
        <w:t>[21] R2-2202351</w:t>
      </w:r>
      <w:r w:rsidRPr="005D0E12">
        <w:tab/>
        <w:t>Futher discussion on actions at SCG activation or deactivation</w:t>
      </w:r>
      <w:r w:rsidRPr="005D0E12">
        <w:tab/>
        <w:t>Transsion Holdings</w:t>
      </w:r>
    </w:p>
    <w:p w14:paraId="66715513" w14:textId="030AABB3" w:rsidR="003A030B" w:rsidRPr="005D0E12" w:rsidRDefault="003A030B" w:rsidP="00690DF5">
      <w:r w:rsidRPr="005D0E12">
        <w:t>[22] R2-2202413</w:t>
      </w:r>
      <w:r w:rsidRPr="005D0E12">
        <w:tab/>
        <w:t>Discussion on activation and deactivation of SCG</w:t>
      </w:r>
      <w:r w:rsidRPr="005D0E12">
        <w:tab/>
        <w:t>Spreadtrum Communications</w:t>
      </w:r>
    </w:p>
    <w:p w14:paraId="0D304ABD" w14:textId="07996356" w:rsidR="001E49A9" w:rsidRPr="005D0E12" w:rsidRDefault="001E49A9" w:rsidP="00690DF5">
      <w:r w:rsidRPr="005D0E12">
        <w:t>[23] R2-2202576</w:t>
      </w:r>
      <w:r w:rsidRPr="005D0E12">
        <w:tab/>
        <w:t>MAC related issues upon SCG activation and deactivation</w:t>
      </w:r>
      <w:r w:rsidRPr="005D0E12">
        <w:tab/>
        <w:t>Lenovo, Motorola Mobility</w:t>
      </w:r>
    </w:p>
    <w:p w14:paraId="70EA0315" w14:textId="7AE5B923" w:rsidR="003A6B51" w:rsidRPr="005D0E12" w:rsidRDefault="003A6B51" w:rsidP="00690DF5">
      <w:r w:rsidRPr="005D0E12">
        <w:t>[24] R2-2202650</w:t>
      </w:r>
      <w:r w:rsidRPr="005D0E12">
        <w:tab/>
        <w:t>Activation of deactivated SCG</w:t>
      </w:r>
      <w:r w:rsidRPr="005D0E12">
        <w:tab/>
        <w:t>ZTE Corporation, Sanechips</w:t>
      </w:r>
    </w:p>
    <w:p w14:paraId="71EE1BD2" w14:textId="3B350561" w:rsidR="00683B51" w:rsidRPr="005D0E12" w:rsidRDefault="00683B51" w:rsidP="00690DF5">
      <w:r w:rsidRPr="005D0E12">
        <w:t>[25] R2-2202701</w:t>
      </w:r>
      <w:r w:rsidRPr="005D0E12">
        <w:tab/>
        <w:t>Actions at SCG activation and deactivation</w:t>
      </w:r>
      <w:r w:rsidRPr="005D0E12">
        <w:tab/>
        <w:t>Qualcomm Incorporated</w:t>
      </w:r>
    </w:p>
    <w:p w14:paraId="488C84F3" w14:textId="723BABE2" w:rsidR="00D25BEB" w:rsidRPr="005D0E12" w:rsidRDefault="00D25BEB" w:rsidP="00690DF5">
      <w:r w:rsidRPr="005D0E12">
        <w:t>[26] R2-2202757</w:t>
      </w:r>
      <w:r w:rsidRPr="005D0E12">
        <w:tab/>
        <w:t>Deactivation of SCG</w:t>
      </w:r>
      <w:r w:rsidRPr="005D0E12">
        <w:tab/>
        <w:t>InterDigital, Inc.</w:t>
      </w:r>
    </w:p>
    <w:p w14:paraId="763E01A6" w14:textId="6B4EE945" w:rsidR="00D25BEB" w:rsidRPr="005D0E12" w:rsidRDefault="00A81198" w:rsidP="00690DF5">
      <w:r w:rsidRPr="005D0E12">
        <w:t>[27] R2-2202758</w:t>
      </w:r>
      <w:r w:rsidRPr="005D0E12">
        <w:tab/>
        <w:t>Activation of SCG</w:t>
      </w:r>
      <w:r w:rsidRPr="005D0E12">
        <w:tab/>
        <w:t>InterDigital, Inc.</w:t>
      </w:r>
    </w:p>
    <w:p w14:paraId="4B189271" w14:textId="65A9CA62" w:rsidR="00A81198" w:rsidRPr="005D0E12" w:rsidRDefault="00173C7A" w:rsidP="00690DF5">
      <w:r w:rsidRPr="005D0E12">
        <w:t>[28] R2-2202796</w:t>
      </w:r>
      <w:r w:rsidRPr="005D0E12">
        <w:tab/>
        <w:t>Discussion on actions at SCG activation and deactivation</w:t>
      </w:r>
      <w:r w:rsidRPr="005D0E12">
        <w:tab/>
        <w:t>vivo</w:t>
      </w:r>
    </w:p>
    <w:p w14:paraId="3DC602D2" w14:textId="7BA047CF" w:rsidR="00173C7A" w:rsidRPr="005D0E12" w:rsidRDefault="000734AE" w:rsidP="00690DF5">
      <w:r w:rsidRPr="005D0E12">
        <w:t>[29] R2-2202809</w:t>
      </w:r>
      <w:r w:rsidRPr="005D0E12">
        <w:tab/>
        <w:t>Remaining issues on SCG deactivation</w:t>
      </w:r>
      <w:r w:rsidRPr="005D0E12">
        <w:tab/>
        <w:t>NEC</w:t>
      </w:r>
    </w:p>
    <w:p w14:paraId="68FDC389" w14:textId="41C56BF0" w:rsidR="00E80167" w:rsidRDefault="00E80167" w:rsidP="00690DF5">
      <w:r w:rsidRPr="005D0E12">
        <w:t>[30] R2-2203039</w:t>
      </w:r>
      <w:r w:rsidRPr="005D0E12">
        <w:tab/>
        <w:t>Remaining issues for MAC procedure in deactivated SCG</w:t>
      </w:r>
      <w:r w:rsidRPr="005D0E12">
        <w:tab/>
        <w:t>SHARP Corporation</w:t>
      </w:r>
    </w:p>
    <w:p w14:paraId="664F92B5" w14:textId="4797DC5B" w:rsidR="001866D2" w:rsidRDefault="001866D2" w:rsidP="00690DF5">
      <w:r>
        <w:t xml:space="preserve">[31] </w:t>
      </w:r>
      <w:r w:rsidRPr="001866D2">
        <w:t>R2-2203061</w:t>
      </w:r>
      <w:r w:rsidRPr="001866D2">
        <w:tab/>
        <w:t>split bearer handling upon SCG deactivation</w:t>
      </w:r>
      <w:r w:rsidRPr="001866D2">
        <w:tab/>
        <w:t>Sharp</w:t>
      </w:r>
    </w:p>
    <w:p w14:paraId="28E21B5A" w14:textId="7C0C4F11" w:rsidR="006B4D74" w:rsidRDefault="006B4D74" w:rsidP="00690DF5">
      <w:r>
        <w:t xml:space="preserve">[32] </w:t>
      </w:r>
      <w:r w:rsidRPr="006B4D74">
        <w:t>R2-2203087</w:t>
      </w:r>
      <w:r w:rsidRPr="006B4D74">
        <w:tab/>
        <w:t>Open issues on SCG deactivation</w:t>
      </w:r>
      <w:r w:rsidRPr="006B4D74">
        <w:tab/>
        <w:t>DENSO CORPORATION</w:t>
      </w:r>
    </w:p>
    <w:p w14:paraId="5689C293" w14:textId="2A6AD831" w:rsidR="00736071" w:rsidRDefault="00736071" w:rsidP="00690DF5">
      <w:r>
        <w:t xml:space="preserve">[33] </w:t>
      </w:r>
      <w:r w:rsidRPr="00736071">
        <w:t>R2-2203092</w:t>
      </w:r>
      <w:r w:rsidRPr="00736071">
        <w:tab/>
        <w:t>Discussion on partial MAC reset upon SCG deactivation</w:t>
      </w:r>
      <w:r w:rsidRPr="00736071">
        <w:tab/>
        <w:t>LG Electronics Inc.</w:t>
      </w:r>
    </w:p>
    <w:p w14:paraId="7F424020" w14:textId="35ADE26C" w:rsidR="006B4D74" w:rsidRDefault="00711A9A" w:rsidP="00690DF5">
      <w:pPr>
        <w:rPr>
          <w:lang w:val="en-US"/>
        </w:rPr>
      </w:pPr>
      <w:r>
        <w:rPr>
          <w:lang w:val="en-US"/>
        </w:rPr>
        <w:t xml:space="preserve">[34] </w:t>
      </w:r>
      <w:r w:rsidRPr="00711A9A">
        <w:rPr>
          <w:lang w:val="en-US"/>
        </w:rPr>
        <w:t>R2-2203098</w:t>
      </w:r>
      <w:r w:rsidRPr="00711A9A">
        <w:rPr>
          <w:lang w:val="en-US"/>
        </w:rPr>
        <w:tab/>
        <w:t>Remaining Issues on Actions at SCG Activation and Deactivation</w:t>
      </w:r>
      <w:r w:rsidRPr="00711A9A">
        <w:rPr>
          <w:lang w:val="en-US"/>
        </w:rPr>
        <w:tab/>
        <w:t>CATT</w:t>
      </w:r>
    </w:p>
    <w:p w14:paraId="6AD41AC1" w14:textId="4191CD8D" w:rsidR="00711A9A" w:rsidRDefault="003167FC" w:rsidP="00690DF5">
      <w:pPr>
        <w:rPr>
          <w:lang w:val="en-US"/>
        </w:rPr>
      </w:pPr>
      <w:r>
        <w:rPr>
          <w:lang w:val="en-US"/>
        </w:rPr>
        <w:t xml:space="preserve">[35] </w:t>
      </w:r>
      <w:r w:rsidRPr="003167FC">
        <w:rPr>
          <w:lang w:val="en-US"/>
        </w:rPr>
        <w:t>R2-2203099</w:t>
      </w:r>
      <w:r w:rsidRPr="003167FC">
        <w:rPr>
          <w:lang w:val="en-US"/>
        </w:rPr>
        <w:tab/>
        <w:t>Discussion on RRC Aspects of SCG Deactivation</w:t>
      </w:r>
      <w:r w:rsidRPr="003167FC">
        <w:rPr>
          <w:lang w:val="en-US"/>
        </w:rPr>
        <w:tab/>
        <w:t>CATT</w:t>
      </w:r>
    </w:p>
    <w:p w14:paraId="118765FA" w14:textId="13A32778" w:rsidR="003167FC" w:rsidRDefault="00CB2A8E" w:rsidP="00690DF5">
      <w:pPr>
        <w:rPr>
          <w:lang w:val="en-US"/>
        </w:rPr>
      </w:pPr>
      <w:r>
        <w:rPr>
          <w:lang w:val="en-US"/>
        </w:rPr>
        <w:t xml:space="preserve">[36] </w:t>
      </w:r>
      <w:r w:rsidRPr="00CB2A8E">
        <w:rPr>
          <w:lang w:val="en-US"/>
        </w:rPr>
        <w:t>R2-2203166</w:t>
      </w:r>
      <w:r w:rsidRPr="00CB2A8E">
        <w:rPr>
          <w:lang w:val="en-US"/>
        </w:rPr>
        <w:tab/>
        <w:t>Discussion on data transmission to MN for split bearer</w:t>
      </w:r>
      <w:r w:rsidRPr="00CB2A8E">
        <w:rPr>
          <w:lang w:val="en-US"/>
        </w:rPr>
        <w:tab/>
        <w:t>LG Electronics Inc.</w:t>
      </w:r>
    </w:p>
    <w:p w14:paraId="752DDE0A" w14:textId="3B01D769" w:rsidR="00CB2A8E" w:rsidRDefault="00E75270" w:rsidP="00690DF5">
      <w:pPr>
        <w:rPr>
          <w:lang w:val="en-US"/>
        </w:rPr>
      </w:pPr>
      <w:r>
        <w:rPr>
          <w:lang w:val="en-US"/>
        </w:rPr>
        <w:t xml:space="preserve">[37] </w:t>
      </w:r>
      <w:r w:rsidRPr="00E75270">
        <w:rPr>
          <w:lang w:val="en-US"/>
        </w:rPr>
        <w:t>R2-2203177</w:t>
      </w:r>
      <w:r w:rsidRPr="00E75270">
        <w:rPr>
          <w:lang w:val="en-US"/>
        </w:rPr>
        <w:tab/>
        <w:t>Open Issues on SCG Activation and Deactivation</w:t>
      </w:r>
      <w:r w:rsidRPr="00E75270">
        <w:rPr>
          <w:lang w:val="en-US"/>
        </w:rPr>
        <w:tab/>
        <w:t>NTT DOCOMO INC.</w:t>
      </w:r>
    </w:p>
    <w:p w14:paraId="50B1A572" w14:textId="21F477C8" w:rsidR="00E75270" w:rsidRDefault="0085018D" w:rsidP="00690DF5">
      <w:pPr>
        <w:rPr>
          <w:lang w:val="en-US"/>
        </w:rPr>
      </w:pPr>
      <w:r>
        <w:rPr>
          <w:lang w:val="en-US"/>
        </w:rPr>
        <w:t xml:space="preserve">[38] </w:t>
      </w:r>
      <w:r w:rsidRPr="0085018D">
        <w:rPr>
          <w:lang w:val="en-US"/>
        </w:rPr>
        <w:t>R2-2203185</w:t>
      </w:r>
      <w:r w:rsidRPr="0085018D">
        <w:rPr>
          <w:lang w:val="en-US"/>
        </w:rPr>
        <w:tab/>
        <w:t>UL data handling at SCG deactivation</w:t>
      </w:r>
      <w:r w:rsidRPr="0085018D">
        <w:rPr>
          <w:lang w:val="en-US"/>
        </w:rPr>
        <w:tab/>
        <w:t>Nokia, Nokia Shanghai Bell</w:t>
      </w:r>
    </w:p>
    <w:p w14:paraId="758E1887" w14:textId="0B853B4C" w:rsidR="002C6957" w:rsidRDefault="002C6957" w:rsidP="00690DF5">
      <w:pPr>
        <w:rPr>
          <w:lang w:val="en-US"/>
        </w:rPr>
      </w:pPr>
      <w:r>
        <w:rPr>
          <w:lang w:val="en-US"/>
        </w:rPr>
        <w:t xml:space="preserve">[39] </w:t>
      </w:r>
      <w:r w:rsidRPr="002C6957">
        <w:rPr>
          <w:lang w:val="en-US"/>
        </w:rPr>
        <w:t>R2-2203186</w:t>
      </w:r>
      <w:r w:rsidRPr="002C6957">
        <w:rPr>
          <w:lang w:val="en-US"/>
        </w:rPr>
        <w:tab/>
        <w:t>Actions at SCG activation and deactivation</w:t>
      </w:r>
      <w:r w:rsidRPr="002C6957">
        <w:rPr>
          <w:lang w:val="en-US"/>
        </w:rPr>
        <w:tab/>
        <w:t>Nokia, Nokia Shanghai Bell</w:t>
      </w:r>
    </w:p>
    <w:p w14:paraId="1D3C2F48" w14:textId="2A6CAD1F" w:rsidR="000A1D1D" w:rsidRDefault="000A1D1D" w:rsidP="00690DF5">
      <w:pPr>
        <w:rPr>
          <w:lang w:val="en-US"/>
        </w:rPr>
      </w:pPr>
      <w:r>
        <w:rPr>
          <w:lang w:val="en-US"/>
        </w:rPr>
        <w:t>[40]</w:t>
      </w:r>
      <w:r w:rsidRPr="000A1D1D">
        <w:t xml:space="preserve"> </w:t>
      </w:r>
      <w:r w:rsidRPr="000A1D1D">
        <w:rPr>
          <w:lang w:val="en-US"/>
        </w:rPr>
        <w:t>R2-2203391</w:t>
      </w:r>
      <w:r w:rsidRPr="000A1D1D">
        <w:rPr>
          <w:lang w:val="en-US"/>
        </w:rPr>
        <w:tab/>
        <w:t>Actions at SCG activation and deactivation</w:t>
      </w:r>
      <w:r w:rsidRPr="000A1D1D">
        <w:rPr>
          <w:lang w:val="en-US"/>
        </w:rPr>
        <w:tab/>
        <w:t>Ericsson</w:t>
      </w:r>
    </w:p>
    <w:p w14:paraId="1B41942A" w14:textId="1FF030C3" w:rsidR="00BB7344" w:rsidRDefault="00BB7344" w:rsidP="00690DF5">
      <w:pPr>
        <w:rPr>
          <w:lang w:val="en-US"/>
        </w:rPr>
      </w:pPr>
      <w:r>
        <w:rPr>
          <w:lang w:val="en-US"/>
        </w:rPr>
        <w:t xml:space="preserve">[41] </w:t>
      </w:r>
      <w:r w:rsidRPr="00BB7344">
        <w:rPr>
          <w:lang w:val="en-US"/>
        </w:rPr>
        <w:t>R2-2203376</w:t>
      </w:r>
      <w:r w:rsidRPr="00BB7344">
        <w:rPr>
          <w:lang w:val="en-US"/>
        </w:rPr>
        <w:tab/>
        <w:t>Handling of uplink split bearers and BWP when the SCG deactivated</w:t>
      </w:r>
      <w:r w:rsidRPr="00BB7344">
        <w:rPr>
          <w:lang w:val="en-US"/>
        </w:rPr>
        <w:tab/>
        <w:t>Huawei, HiSilicon</w:t>
      </w:r>
    </w:p>
    <w:p w14:paraId="11CC32A7" w14:textId="77777777" w:rsidR="00E70C86" w:rsidRPr="00711A9A" w:rsidRDefault="00E70C86" w:rsidP="00690DF5">
      <w:pPr>
        <w:rPr>
          <w:lang w:val="en-US"/>
        </w:rPr>
      </w:pPr>
    </w:p>
    <w:sectPr w:rsidR="00E70C86" w:rsidRPr="00711A9A" w:rsidSect="00690DF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D76E5464"/>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C16268CA"/>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F000B13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019C3782"/>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4770FFA8"/>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50565136"/>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EC52BC6C"/>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4"/>
  </w:num>
  <w:num w:numId="3">
    <w:abstractNumId w:val="3"/>
  </w:num>
  <w:num w:numId="4">
    <w:abstractNumId w:val="2"/>
  </w:num>
  <w:num w:numId="5">
    <w:abstractNumId w:val="1"/>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242"/>
    <w:rsid w:val="00000A08"/>
    <w:rsid w:val="00005CDE"/>
    <w:rsid w:val="0001042D"/>
    <w:rsid w:val="00016D7E"/>
    <w:rsid w:val="00021533"/>
    <w:rsid w:val="000258CA"/>
    <w:rsid w:val="000276E3"/>
    <w:rsid w:val="000337C1"/>
    <w:rsid w:val="00036386"/>
    <w:rsid w:val="00042BC0"/>
    <w:rsid w:val="00043C47"/>
    <w:rsid w:val="0004576D"/>
    <w:rsid w:val="00046EF1"/>
    <w:rsid w:val="000567E4"/>
    <w:rsid w:val="00063514"/>
    <w:rsid w:val="000708A7"/>
    <w:rsid w:val="000711C5"/>
    <w:rsid w:val="00071F83"/>
    <w:rsid w:val="000734AE"/>
    <w:rsid w:val="00076A09"/>
    <w:rsid w:val="000A1D1D"/>
    <w:rsid w:val="000B1C6C"/>
    <w:rsid w:val="000B3DFC"/>
    <w:rsid w:val="000B56DC"/>
    <w:rsid w:val="000C5562"/>
    <w:rsid w:val="000C5E05"/>
    <w:rsid w:val="000E61C8"/>
    <w:rsid w:val="0010720F"/>
    <w:rsid w:val="00107D15"/>
    <w:rsid w:val="00110D45"/>
    <w:rsid w:val="00114AE4"/>
    <w:rsid w:val="00116532"/>
    <w:rsid w:val="00116971"/>
    <w:rsid w:val="0011758A"/>
    <w:rsid w:val="00125C83"/>
    <w:rsid w:val="00133D21"/>
    <w:rsid w:val="0014131C"/>
    <w:rsid w:val="00150175"/>
    <w:rsid w:val="00160F0E"/>
    <w:rsid w:val="00163159"/>
    <w:rsid w:val="00163F01"/>
    <w:rsid w:val="00165027"/>
    <w:rsid w:val="001673D8"/>
    <w:rsid w:val="00173C7A"/>
    <w:rsid w:val="00177037"/>
    <w:rsid w:val="001847FF"/>
    <w:rsid w:val="00185640"/>
    <w:rsid w:val="001858CB"/>
    <w:rsid w:val="001866D2"/>
    <w:rsid w:val="00187CC4"/>
    <w:rsid w:val="00197FCB"/>
    <w:rsid w:val="001A09BD"/>
    <w:rsid w:val="001A14B5"/>
    <w:rsid w:val="001A4D91"/>
    <w:rsid w:val="001B271F"/>
    <w:rsid w:val="001B4FE1"/>
    <w:rsid w:val="001B5C35"/>
    <w:rsid w:val="001B6884"/>
    <w:rsid w:val="001C38BA"/>
    <w:rsid w:val="001C5002"/>
    <w:rsid w:val="001C6FC6"/>
    <w:rsid w:val="001D253B"/>
    <w:rsid w:val="001D7A70"/>
    <w:rsid w:val="001E0E78"/>
    <w:rsid w:val="001E1DED"/>
    <w:rsid w:val="001E2305"/>
    <w:rsid w:val="001E49A9"/>
    <w:rsid w:val="001F6DF9"/>
    <w:rsid w:val="00200474"/>
    <w:rsid w:val="00201B49"/>
    <w:rsid w:val="00207175"/>
    <w:rsid w:val="00211133"/>
    <w:rsid w:val="0021480D"/>
    <w:rsid w:val="00220F94"/>
    <w:rsid w:val="00222C34"/>
    <w:rsid w:val="002301E5"/>
    <w:rsid w:val="00236B3C"/>
    <w:rsid w:val="002544F5"/>
    <w:rsid w:val="00262D44"/>
    <w:rsid w:val="00265045"/>
    <w:rsid w:val="00284DD6"/>
    <w:rsid w:val="002858F4"/>
    <w:rsid w:val="00286E87"/>
    <w:rsid w:val="00290EEA"/>
    <w:rsid w:val="002A201E"/>
    <w:rsid w:val="002A3485"/>
    <w:rsid w:val="002A4AB3"/>
    <w:rsid w:val="002B2767"/>
    <w:rsid w:val="002B5EF3"/>
    <w:rsid w:val="002C17DF"/>
    <w:rsid w:val="002C6957"/>
    <w:rsid w:val="002D4EFE"/>
    <w:rsid w:val="002E3F11"/>
    <w:rsid w:val="00314BDC"/>
    <w:rsid w:val="003167FC"/>
    <w:rsid w:val="003239D0"/>
    <w:rsid w:val="00324117"/>
    <w:rsid w:val="0033274D"/>
    <w:rsid w:val="00340C5A"/>
    <w:rsid w:val="00344D04"/>
    <w:rsid w:val="0035675C"/>
    <w:rsid w:val="003568AC"/>
    <w:rsid w:val="00364E01"/>
    <w:rsid w:val="0036648D"/>
    <w:rsid w:val="003733BE"/>
    <w:rsid w:val="003739DB"/>
    <w:rsid w:val="003779D2"/>
    <w:rsid w:val="003845BE"/>
    <w:rsid w:val="0038486F"/>
    <w:rsid w:val="003848F0"/>
    <w:rsid w:val="00384DEE"/>
    <w:rsid w:val="003851DE"/>
    <w:rsid w:val="00394B18"/>
    <w:rsid w:val="003A030B"/>
    <w:rsid w:val="003A5C77"/>
    <w:rsid w:val="003A6B51"/>
    <w:rsid w:val="003A7EDE"/>
    <w:rsid w:val="003B056D"/>
    <w:rsid w:val="003B1D9F"/>
    <w:rsid w:val="003B5140"/>
    <w:rsid w:val="003C135B"/>
    <w:rsid w:val="003C2916"/>
    <w:rsid w:val="003C2D31"/>
    <w:rsid w:val="003D2813"/>
    <w:rsid w:val="003D63F4"/>
    <w:rsid w:val="003F6D57"/>
    <w:rsid w:val="0040238B"/>
    <w:rsid w:val="0040479B"/>
    <w:rsid w:val="00410000"/>
    <w:rsid w:val="00412A76"/>
    <w:rsid w:val="00413C5B"/>
    <w:rsid w:val="004221F9"/>
    <w:rsid w:val="00435006"/>
    <w:rsid w:val="00440A34"/>
    <w:rsid w:val="00445486"/>
    <w:rsid w:val="00455F69"/>
    <w:rsid w:val="0045731C"/>
    <w:rsid w:val="004612D1"/>
    <w:rsid w:val="00461E6F"/>
    <w:rsid w:val="00477F04"/>
    <w:rsid w:val="00481700"/>
    <w:rsid w:val="00487C6A"/>
    <w:rsid w:val="0049069F"/>
    <w:rsid w:val="004949D9"/>
    <w:rsid w:val="004A5701"/>
    <w:rsid w:val="004B1304"/>
    <w:rsid w:val="004B3553"/>
    <w:rsid w:val="004B7FA0"/>
    <w:rsid w:val="004C63B1"/>
    <w:rsid w:val="004D124E"/>
    <w:rsid w:val="004D18E2"/>
    <w:rsid w:val="004D27DC"/>
    <w:rsid w:val="004D4356"/>
    <w:rsid w:val="004D681C"/>
    <w:rsid w:val="004E25A0"/>
    <w:rsid w:val="004E6006"/>
    <w:rsid w:val="004F5D5A"/>
    <w:rsid w:val="00501242"/>
    <w:rsid w:val="00501A73"/>
    <w:rsid w:val="0050346B"/>
    <w:rsid w:val="00510AF2"/>
    <w:rsid w:val="00513A9F"/>
    <w:rsid w:val="00513AF3"/>
    <w:rsid w:val="00514A58"/>
    <w:rsid w:val="00514C08"/>
    <w:rsid w:val="0052601F"/>
    <w:rsid w:val="00533245"/>
    <w:rsid w:val="00536B71"/>
    <w:rsid w:val="00546C1B"/>
    <w:rsid w:val="0055427F"/>
    <w:rsid w:val="0056482E"/>
    <w:rsid w:val="00583402"/>
    <w:rsid w:val="00597862"/>
    <w:rsid w:val="005A0FE9"/>
    <w:rsid w:val="005A3F87"/>
    <w:rsid w:val="005B4BA2"/>
    <w:rsid w:val="005B5E4B"/>
    <w:rsid w:val="005B6142"/>
    <w:rsid w:val="005C2309"/>
    <w:rsid w:val="005C36A5"/>
    <w:rsid w:val="005C36BC"/>
    <w:rsid w:val="005D0E12"/>
    <w:rsid w:val="005E0507"/>
    <w:rsid w:val="005E65EF"/>
    <w:rsid w:val="005F10D9"/>
    <w:rsid w:val="005F5E93"/>
    <w:rsid w:val="005F6CDF"/>
    <w:rsid w:val="0060429A"/>
    <w:rsid w:val="00604B9B"/>
    <w:rsid w:val="00605029"/>
    <w:rsid w:val="00607CE0"/>
    <w:rsid w:val="00616D20"/>
    <w:rsid w:val="0062072D"/>
    <w:rsid w:val="00622A68"/>
    <w:rsid w:val="00623B66"/>
    <w:rsid w:val="00626A9E"/>
    <w:rsid w:val="0062792A"/>
    <w:rsid w:val="00632E84"/>
    <w:rsid w:val="00634EB8"/>
    <w:rsid w:val="00634F27"/>
    <w:rsid w:val="00635E2B"/>
    <w:rsid w:val="0063736A"/>
    <w:rsid w:val="0064310A"/>
    <w:rsid w:val="00651F5B"/>
    <w:rsid w:val="006521AC"/>
    <w:rsid w:val="0065260A"/>
    <w:rsid w:val="00654961"/>
    <w:rsid w:val="00655C6B"/>
    <w:rsid w:val="00656701"/>
    <w:rsid w:val="00657B34"/>
    <w:rsid w:val="006612D5"/>
    <w:rsid w:val="00662BC7"/>
    <w:rsid w:val="006648B3"/>
    <w:rsid w:val="00666069"/>
    <w:rsid w:val="00674919"/>
    <w:rsid w:val="0067595F"/>
    <w:rsid w:val="00683B51"/>
    <w:rsid w:val="00690DF5"/>
    <w:rsid w:val="0069137F"/>
    <w:rsid w:val="0069480F"/>
    <w:rsid w:val="006B0F30"/>
    <w:rsid w:val="006B10AA"/>
    <w:rsid w:val="006B1BD9"/>
    <w:rsid w:val="006B4D74"/>
    <w:rsid w:val="006B5DC9"/>
    <w:rsid w:val="006B7D3E"/>
    <w:rsid w:val="006C670F"/>
    <w:rsid w:val="006E0388"/>
    <w:rsid w:val="006E37C4"/>
    <w:rsid w:val="006E3F62"/>
    <w:rsid w:val="006E5867"/>
    <w:rsid w:val="006E6124"/>
    <w:rsid w:val="0070054D"/>
    <w:rsid w:val="00703C21"/>
    <w:rsid w:val="00705450"/>
    <w:rsid w:val="007055C0"/>
    <w:rsid w:val="00710484"/>
    <w:rsid w:val="00711A9A"/>
    <w:rsid w:val="007138B9"/>
    <w:rsid w:val="00715254"/>
    <w:rsid w:val="00721AA2"/>
    <w:rsid w:val="007236DE"/>
    <w:rsid w:val="00732A82"/>
    <w:rsid w:val="00736071"/>
    <w:rsid w:val="00743CBE"/>
    <w:rsid w:val="007440BE"/>
    <w:rsid w:val="00750609"/>
    <w:rsid w:val="00751C28"/>
    <w:rsid w:val="007560EE"/>
    <w:rsid w:val="00760FB0"/>
    <w:rsid w:val="00761044"/>
    <w:rsid w:val="007646D3"/>
    <w:rsid w:val="007823AD"/>
    <w:rsid w:val="00784CE0"/>
    <w:rsid w:val="00790110"/>
    <w:rsid w:val="0079272F"/>
    <w:rsid w:val="00796069"/>
    <w:rsid w:val="007979AA"/>
    <w:rsid w:val="007A0BD2"/>
    <w:rsid w:val="007A649D"/>
    <w:rsid w:val="007B5A36"/>
    <w:rsid w:val="007B72FA"/>
    <w:rsid w:val="007C0E4C"/>
    <w:rsid w:val="007C4309"/>
    <w:rsid w:val="007C4DB2"/>
    <w:rsid w:val="007C552F"/>
    <w:rsid w:val="007C6776"/>
    <w:rsid w:val="007F0821"/>
    <w:rsid w:val="007F20C4"/>
    <w:rsid w:val="007F34B8"/>
    <w:rsid w:val="007F56CF"/>
    <w:rsid w:val="00802D00"/>
    <w:rsid w:val="00806A85"/>
    <w:rsid w:val="00813367"/>
    <w:rsid w:val="00813D7A"/>
    <w:rsid w:val="00820DE0"/>
    <w:rsid w:val="00822B83"/>
    <w:rsid w:val="00823063"/>
    <w:rsid w:val="008242E5"/>
    <w:rsid w:val="008329E3"/>
    <w:rsid w:val="008424E0"/>
    <w:rsid w:val="008476B9"/>
    <w:rsid w:val="0085018D"/>
    <w:rsid w:val="00853D42"/>
    <w:rsid w:val="008547D1"/>
    <w:rsid w:val="008614BD"/>
    <w:rsid w:val="008656FE"/>
    <w:rsid w:val="00866A54"/>
    <w:rsid w:val="008721D3"/>
    <w:rsid w:val="00872323"/>
    <w:rsid w:val="00873EA4"/>
    <w:rsid w:val="008806CB"/>
    <w:rsid w:val="008853C4"/>
    <w:rsid w:val="00895CED"/>
    <w:rsid w:val="008A2599"/>
    <w:rsid w:val="008A565D"/>
    <w:rsid w:val="008A5864"/>
    <w:rsid w:val="008B354E"/>
    <w:rsid w:val="008B63BE"/>
    <w:rsid w:val="008D0D3A"/>
    <w:rsid w:val="008D40CE"/>
    <w:rsid w:val="008D4B9F"/>
    <w:rsid w:val="008D7E2F"/>
    <w:rsid w:val="008E2280"/>
    <w:rsid w:val="008E30A8"/>
    <w:rsid w:val="008E3B90"/>
    <w:rsid w:val="008E6309"/>
    <w:rsid w:val="008E7B4C"/>
    <w:rsid w:val="008F0D4F"/>
    <w:rsid w:val="008F2575"/>
    <w:rsid w:val="008F5A60"/>
    <w:rsid w:val="00902BD6"/>
    <w:rsid w:val="00907F62"/>
    <w:rsid w:val="00912E41"/>
    <w:rsid w:val="00913E67"/>
    <w:rsid w:val="009173EC"/>
    <w:rsid w:val="00923B13"/>
    <w:rsid w:val="009255C4"/>
    <w:rsid w:val="009347A7"/>
    <w:rsid w:val="00934C02"/>
    <w:rsid w:val="00936F38"/>
    <w:rsid w:val="00937D54"/>
    <w:rsid w:val="00941EF1"/>
    <w:rsid w:val="00944439"/>
    <w:rsid w:val="0094734B"/>
    <w:rsid w:val="00947F6C"/>
    <w:rsid w:val="00950D7B"/>
    <w:rsid w:val="00956F6A"/>
    <w:rsid w:val="009627C0"/>
    <w:rsid w:val="009648DC"/>
    <w:rsid w:val="00965D2D"/>
    <w:rsid w:val="00981EEB"/>
    <w:rsid w:val="009832C7"/>
    <w:rsid w:val="0099078D"/>
    <w:rsid w:val="009933E9"/>
    <w:rsid w:val="0099649D"/>
    <w:rsid w:val="009A08F8"/>
    <w:rsid w:val="009A17FC"/>
    <w:rsid w:val="009A2763"/>
    <w:rsid w:val="009A37E0"/>
    <w:rsid w:val="009A4297"/>
    <w:rsid w:val="009A5509"/>
    <w:rsid w:val="009A554C"/>
    <w:rsid w:val="009B10B4"/>
    <w:rsid w:val="009B1FB3"/>
    <w:rsid w:val="009B74E4"/>
    <w:rsid w:val="009C14ED"/>
    <w:rsid w:val="009D026A"/>
    <w:rsid w:val="009D0B5E"/>
    <w:rsid w:val="009E18A0"/>
    <w:rsid w:val="009E1D51"/>
    <w:rsid w:val="009E364A"/>
    <w:rsid w:val="009E5ACB"/>
    <w:rsid w:val="009E7D1A"/>
    <w:rsid w:val="009F2607"/>
    <w:rsid w:val="009F382E"/>
    <w:rsid w:val="00A009AF"/>
    <w:rsid w:val="00A058A1"/>
    <w:rsid w:val="00A12299"/>
    <w:rsid w:val="00A14B63"/>
    <w:rsid w:val="00A3491F"/>
    <w:rsid w:val="00A361BD"/>
    <w:rsid w:val="00A523D2"/>
    <w:rsid w:val="00A56334"/>
    <w:rsid w:val="00A57676"/>
    <w:rsid w:val="00A6046E"/>
    <w:rsid w:val="00A607FC"/>
    <w:rsid w:val="00A622F9"/>
    <w:rsid w:val="00A65B0C"/>
    <w:rsid w:val="00A7113F"/>
    <w:rsid w:val="00A7270D"/>
    <w:rsid w:val="00A728A7"/>
    <w:rsid w:val="00A81198"/>
    <w:rsid w:val="00A839EA"/>
    <w:rsid w:val="00A91B05"/>
    <w:rsid w:val="00A94431"/>
    <w:rsid w:val="00A95EBA"/>
    <w:rsid w:val="00AA2174"/>
    <w:rsid w:val="00AA7F2B"/>
    <w:rsid w:val="00AB02C9"/>
    <w:rsid w:val="00AB04F5"/>
    <w:rsid w:val="00AB19C1"/>
    <w:rsid w:val="00AB20F2"/>
    <w:rsid w:val="00AB3274"/>
    <w:rsid w:val="00AB59E5"/>
    <w:rsid w:val="00AB5A8B"/>
    <w:rsid w:val="00AB6A48"/>
    <w:rsid w:val="00AC2A75"/>
    <w:rsid w:val="00AC4A25"/>
    <w:rsid w:val="00AC5A33"/>
    <w:rsid w:val="00AD5DB5"/>
    <w:rsid w:val="00AE2821"/>
    <w:rsid w:val="00AE48DF"/>
    <w:rsid w:val="00AE5E25"/>
    <w:rsid w:val="00B1193E"/>
    <w:rsid w:val="00B17261"/>
    <w:rsid w:val="00B17C47"/>
    <w:rsid w:val="00B31C28"/>
    <w:rsid w:val="00B32258"/>
    <w:rsid w:val="00B35CC5"/>
    <w:rsid w:val="00B40282"/>
    <w:rsid w:val="00B42EA5"/>
    <w:rsid w:val="00B4487D"/>
    <w:rsid w:val="00B57924"/>
    <w:rsid w:val="00B60652"/>
    <w:rsid w:val="00B71652"/>
    <w:rsid w:val="00B748CF"/>
    <w:rsid w:val="00B75B3C"/>
    <w:rsid w:val="00B7614C"/>
    <w:rsid w:val="00B804D1"/>
    <w:rsid w:val="00B82ED7"/>
    <w:rsid w:val="00B851F7"/>
    <w:rsid w:val="00B862B4"/>
    <w:rsid w:val="00B918A8"/>
    <w:rsid w:val="00B92A7B"/>
    <w:rsid w:val="00B9498C"/>
    <w:rsid w:val="00BA15E4"/>
    <w:rsid w:val="00BA26AD"/>
    <w:rsid w:val="00BA42B7"/>
    <w:rsid w:val="00BA5458"/>
    <w:rsid w:val="00BB17CD"/>
    <w:rsid w:val="00BB2C23"/>
    <w:rsid w:val="00BB4212"/>
    <w:rsid w:val="00BB519D"/>
    <w:rsid w:val="00BB7344"/>
    <w:rsid w:val="00BC5971"/>
    <w:rsid w:val="00BC78F1"/>
    <w:rsid w:val="00BD23AA"/>
    <w:rsid w:val="00BD59E5"/>
    <w:rsid w:val="00BE4F7B"/>
    <w:rsid w:val="00BF1BC9"/>
    <w:rsid w:val="00BF2811"/>
    <w:rsid w:val="00BF3976"/>
    <w:rsid w:val="00C003AA"/>
    <w:rsid w:val="00C03C81"/>
    <w:rsid w:val="00C044CA"/>
    <w:rsid w:val="00C06671"/>
    <w:rsid w:val="00C176A3"/>
    <w:rsid w:val="00C2110D"/>
    <w:rsid w:val="00C21386"/>
    <w:rsid w:val="00C24497"/>
    <w:rsid w:val="00C27467"/>
    <w:rsid w:val="00C27BA9"/>
    <w:rsid w:val="00C33975"/>
    <w:rsid w:val="00C378E0"/>
    <w:rsid w:val="00C46321"/>
    <w:rsid w:val="00C51EC6"/>
    <w:rsid w:val="00C55515"/>
    <w:rsid w:val="00C56FC6"/>
    <w:rsid w:val="00C6221E"/>
    <w:rsid w:val="00C63EC6"/>
    <w:rsid w:val="00C72E02"/>
    <w:rsid w:val="00C80E72"/>
    <w:rsid w:val="00C849F8"/>
    <w:rsid w:val="00C86C4C"/>
    <w:rsid w:val="00C918D3"/>
    <w:rsid w:val="00CA286E"/>
    <w:rsid w:val="00CA3FEF"/>
    <w:rsid w:val="00CA604C"/>
    <w:rsid w:val="00CA6384"/>
    <w:rsid w:val="00CB2A8E"/>
    <w:rsid w:val="00CC099A"/>
    <w:rsid w:val="00CC7D7C"/>
    <w:rsid w:val="00CD6BFE"/>
    <w:rsid w:val="00CE64ED"/>
    <w:rsid w:val="00D03304"/>
    <w:rsid w:val="00D05EE2"/>
    <w:rsid w:val="00D203ED"/>
    <w:rsid w:val="00D2154E"/>
    <w:rsid w:val="00D21A47"/>
    <w:rsid w:val="00D25BEB"/>
    <w:rsid w:val="00D306B1"/>
    <w:rsid w:val="00D3314F"/>
    <w:rsid w:val="00D34346"/>
    <w:rsid w:val="00D35B6A"/>
    <w:rsid w:val="00D370FC"/>
    <w:rsid w:val="00D413E4"/>
    <w:rsid w:val="00D44A43"/>
    <w:rsid w:val="00D56C71"/>
    <w:rsid w:val="00D57C44"/>
    <w:rsid w:val="00D6104A"/>
    <w:rsid w:val="00D754C8"/>
    <w:rsid w:val="00D76EDE"/>
    <w:rsid w:val="00D77193"/>
    <w:rsid w:val="00D80049"/>
    <w:rsid w:val="00D92D57"/>
    <w:rsid w:val="00DA0AFA"/>
    <w:rsid w:val="00DA39FD"/>
    <w:rsid w:val="00DA508D"/>
    <w:rsid w:val="00DA6AFC"/>
    <w:rsid w:val="00DB060C"/>
    <w:rsid w:val="00DB59F4"/>
    <w:rsid w:val="00DC6904"/>
    <w:rsid w:val="00DC76E3"/>
    <w:rsid w:val="00DD24E5"/>
    <w:rsid w:val="00DD44D0"/>
    <w:rsid w:val="00DE030B"/>
    <w:rsid w:val="00DE3429"/>
    <w:rsid w:val="00DF15E7"/>
    <w:rsid w:val="00DF395F"/>
    <w:rsid w:val="00E008F0"/>
    <w:rsid w:val="00E0184A"/>
    <w:rsid w:val="00E1127A"/>
    <w:rsid w:val="00E12176"/>
    <w:rsid w:val="00E1247E"/>
    <w:rsid w:val="00E20E4C"/>
    <w:rsid w:val="00E2164B"/>
    <w:rsid w:val="00E24D1D"/>
    <w:rsid w:val="00E26F0C"/>
    <w:rsid w:val="00E272C6"/>
    <w:rsid w:val="00E31C28"/>
    <w:rsid w:val="00E42846"/>
    <w:rsid w:val="00E4438C"/>
    <w:rsid w:val="00E507D6"/>
    <w:rsid w:val="00E50911"/>
    <w:rsid w:val="00E54C05"/>
    <w:rsid w:val="00E6218C"/>
    <w:rsid w:val="00E64272"/>
    <w:rsid w:val="00E70C86"/>
    <w:rsid w:val="00E72ED1"/>
    <w:rsid w:val="00E75270"/>
    <w:rsid w:val="00E7688C"/>
    <w:rsid w:val="00E80167"/>
    <w:rsid w:val="00E8022F"/>
    <w:rsid w:val="00E92896"/>
    <w:rsid w:val="00E92C8E"/>
    <w:rsid w:val="00EA169A"/>
    <w:rsid w:val="00EA7816"/>
    <w:rsid w:val="00EA7EDE"/>
    <w:rsid w:val="00EA7F1C"/>
    <w:rsid w:val="00EB018A"/>
    <w:rsid w:val="00EB23A1"/>
    <w:rsid w:val="00EB24A5"/>
    <w:rsid w:val="00EB3913"/>
    <w:rsid w:val="00EB500A"/>
    <w:rsid w:val="00EB5978"/>
    <w:rsid w:val="00EC2724"/>
    <w:rsid w:val="00EC2E1F"/>
    <w:rsid w:val="00EC3F80"/>
    <w:rsid w:val="00EC4CF0"/>
    <w:rsid w:val="00EC71DB"/>
    <w:rsid w:val="00EC74AF"/>
    <w:rsid w:val="00ED064A"/>
    <w:rsid w:val="00ED0830"/>
    <w:rsid w:val="00ED694D"/>
    <w:rsid w:val="00EE63FC"/>
    <w:rsid w:val="00EF4DC3"/>
    <w:rsid w:val="00F051E0"/>
    <w:rsid w:val="00F054C6"/>
    <w:rsid w:val="00F06272"/>
    <w:rsid w:val="00F1399C"/>
    <w:rsid w:val="00F25576"/>
    <w:rsid w:val="00F270B1"/>
    <w:rsid w:val="00F317B5"/>
    <w:rsid w:val="00F34473"/>
    <w:rsid w:val="00F34861"/>
    <w:rsid w:val="00F40A73"/>
    <w:rsid w:val="00F53D0F"/>
    <w:rsid w:val="00F544FD"/>
    <w:rsid w:val="00F620DA"/>
    <w:rsid w:val="00F71B56"/>
    <w:rsid w:val="00F742A5"/>
    <w:rsid w:val="00F74F2E"/>
    <w:rsid w:val="00F878EB"/>
    <w:rsid w:val="00F914DB"/>
    <w:rsid w:val="00F97DA3"/>
    <w:rsid w:val="00FA39B4"/>
    <w:rsid w:val="00FA61F1"/>
    <w:rsid w:val="00FA726E"/>
    <w:rsid w:val="00FB31ED"/>
    <w:rsid w:val="00FB79F6"/>
    <w:rsid w:val="00FC5096"/>
    <w:rsid w:val="00FD0B64"/>
    <w:rsid w:val="00FD28A1"/>
    <w:rsid w:val="00FD3AE3"/>
    <w:rsid w:val="00FE3258"/>
    <w:rsid w:val="00FE39DF"/>
    <w:rsid w:val="00FE4D33"/>
    <w:rsid w:val="00FE55C1"/>
    <w:rsid w:val="00FF6AA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02F57"/>
  <w15:chartTrackingRefBased/>
  <w15:docId w15:val="{66618ECE-819A-4979-8E62-CF5812938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736A"/>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rPr>
  </w:style>
  <w:style w:type="paragraph" w:styleId="Heading1">
    <w:name w:val="heading 1"/>
    <w:next w:val="Normal"/>
    <w:link w:val="Heading1Char"/>
    <w:qFormat/>
    <w:rsid w:val="00E2164B"/>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szCs w:val="20"/>
    </w:rPr>
  </w:style>
  <w:style w:type="paragraph" w:styleId="Heading2">
    <w:name w:val="heading 2"/>
    <w:basedOn w:val="Heading1"/>
    <w:next w:val="Normal"/>
    <w:link w:val="Heading2Char"/>
    <w:qFormat/>
    <w:rsid w:val="00E2164B"/>
    <w:pPr>
      <w:pBdr>
        <w:top w:val="none" w:sz="0" w:space="0" w:color="auto"/>
      </w:pBdr>
      <w:spacing w:before="180"/>
      <w:outlineLvl w:val="1"/>
    </w:pPr>
    <w:rPr>
      <w:sz w:val="32"/>
    </w:rPr>
  </w:style>
  <w:style w:type="paragraph" w:styleId="Heading3">
    <w:name w:val="heading 3"/>
    <w:basedOn w:val="Heading2"/>
    <w:next w:val="Normal"/>
    <w:link w:val="Heading3Char"/>
    <w:qFormat/>
    <w:rsid w:val="00E2164B"/>
    <w:pPr>
      <w:spacing w:before="120"/>
      <w:outlineLvl w:val="2"/>
    </w:pPr>
    <w:rPr>
      <w:sz w:val="28"/>
    </w:rPr>
  </w:style>
  <w:style w:type="paragraph" w:styleId="Heading4">
    <w:name w:val="heading 4"/>
    <w:basedOn w:val="Heading3"/>
    <w:next w:val="Normal"/>
    <w:link w:val="Heading4Char"/>
    <w:qFormat/>
    <w:rsid w:val="00E2164B"/>
    <w:pPr>
      <w:ind w:left="1418" w:hanging="1418"/>
      <w:outlineLvl w:val="3"/>
    </w:pPr>
    <w:rPr>
      <w:sz w:val="24"/>
    </w:rPr>
  </w:style>
  <w:style w:type="paragraph" w:styleId="Heading5">
    <w:name w:val="heading 5"/>
    <w:basedOn w:val="Heading4"/>
    <w:next w:val="Normal"/>
    <w:link w:val="Heading5Char"/>
    <w:qFormat/>
    <w:rsid w:val="00E2164B"/>
    <w:pPr>
      <w:ind w:left="1701" w:hanging="1701"/>
      <w:outlineLvl w:val="4"/>
    </w:pPr>
    <w:rPr>
      <w:sz w:val="22"/>
    </w:rPr>
  </w:style>
  <w:style w:type="paragraph" w:styleId="Heading6">
    <w:name w:val="heading 6"/>
    <w:basedOn w:val="H6"/>
    <w:next w:val="Normal"/>
    <w:link w:val="Heading6Char"/>
    <w:qFormat/>
    <w:rsid w:val="00E2164B"/>
    <w:pPr>
      <w:outlineLvl w:val="5"/>
    </w:pPr>
  </w:style>
  <w:style w:type="paragraph" w:styleId="Heading7">
    <w:name w:val="heading 7"/>
    <w:basedOn w:val="H6"/>
    <w:next w:val="Normal"/>
    <w:link w:val="Heading7Char"/>
    <w:qFormat/>
    <w:rsid w:val="00E2164B"/>
    <w:pPr>
      <w:outlineLvl w:val="6"/>
    </w:pPr>
  </w:style>
  <w:style w:type="paragraph" w:styleId="Heading8">
    <w:name w:val="heading 8"/>
    <w:basedOn w:val="Heading1"/>
    <w:next w:val="Normal"/>
    <w:link w:val="Heading8Char"/>
    <w:qFormat/>
    <w:rsid w:val="00E2164B"/>
    <w:pPr>
      <w:ind w:left="0" w:firstLine="0"/>
      <w:outlineLvl w:val="7"/>
    </w:pPr>
  </w:style>
  <w:style w:type="paragraph" w:styleId="Heading9">
    <w:name w:val="heading 9"/>
    <w:basedOn w:val="Heading8"/>
    <w:next w:val="Normal"/>
    <w:link w:val="Heading9Char"/>
    <w:qFormat/>
    <w:rsid w:val="00E2164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nhideWhenUsed/>
    <w:qFormat/>
    <w:rsid w:val="00F051E0"/>
    <w:rPr>
      <w:sz w:val="16"/>
      <w:szCs w:val="16"/>
    </w:rPr>
  </w:style>
  <w:style w:type="paragraph" w:styleId="CommentText">
    <w:name w:val="annotation text"/>
    <w:basedOn w:val="Normal"/>
    <w:link w:val="CommentTextChar"/>
    <w:uiPriority w:val="99"/>
    <w:unhideWhenUsed/>
    <w:qFormat/>
    <w:rsid w:val="00F051E0"/>
  </w:style>
  <w:style w:type="character" w:customStyle="1" w:styleId="CommentTextChar">
    <w:name w:val="Comment Text Char"/>
    <w:basedOn w:val="DefaultParagraphFont"/>
    <w:link w:val="CommentText"/>
    <w:uiPriority w:val="99"/>
    <w:qFormat/>
    <w:rsid w:val="00F051E0"/>
    <w:rPr>
      <w:sz w:val="20"/>
      <w:szCs w:val="20"/>
    </w:rPr>
  </w:style>
  <w:style w:type="paragraph" w:styleId="CommentSubject">
    <w:name w:val="annotation subject"/>
    <w:basedOn w:val="CommentText"/>
    <w:next w:val="CommentText"/>
    <w:link w:val="CommentSubjectChar"/>
    <w:uiPriority w:val="99"/>
    <w:semiHidden/>
    <w:unhideWhenUsed/>
    <w:rsid w:val="00F051E0"/>
    <w:rPr>
      <w:b/>
      <w:bCs/>
    </w:rPr>
  </w:style>
  <w:style w:type="character" w:customStyle="1" w:styleId="CommentSubjectChar">
    <w:name w:val="Comment Subject Char"/>
    <w:basedOn w:val="CommentTextChar"/>
    <w:link w:val="CommentSubject"/>
    <w:uiPriority w:val="99"/>
    <w:semiHidden/>
    <w:rsid w:val="00F051E0"/>
    <w:rPr>
      <w:b/>
      <w:bCs/>
      <w:sz w:val="20"/>
      <w:szCs w:val="20"/>
    </w:rPr>
  </w:style>
  <w:style w:type="paragraph" w:styleId="BalloonText">
    <w:name w:val="Balloon Text"/>
    <w:basedOn w:val="Normal"/>
    <w:link w:val="BalloonTextChar"/>
    <w:uiPriority w:val="99"/>
    <w:semiHidden/>
    <w:unhideWhenUsed/>
    <w:rsid w:val="00F051E0"/>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51E0"/>
    <w:rPr>
      <w:rFonts w:ascii="Segoe UI" w:hAnsi="Segoe UI" w:cs="Segoe UI"/>
      <w:sz w:val="18"/>
      <w:szCs w:val="18"/>
    </w:rPr>
  </w:style>
  <w:style w:type="paragraph" w:styleId="List">
    <w:name w:val="List"/>
    <w:basedOn w:val="Normal"/>
    <w:semiHidden/>
    <w:rsid w:val="00E2164B"/>
    <w:pPr>
      <w:ind w:left="568" w:hanging="284"/>
    </w:pPr>
  </w:style>
  <w:style w:type="paragraph" w:customStyle="1" w:styleId="B1">
    <w:name w:val="B1"/>
    <w:basedOn w:val="List"/>
    <w:rsid w:val="00E2164B"/>
  </w:style>
  <w:style w:type="paragraph" w:styleId="List2">
    <w:name w:val="List 2"/>
    <w:basedOn w:val="List"/>
    <w:semiHidden/>
    <w:rsid w:val="00E2164B"/>
    <w:pPr>
      <w:ind w:left="851"/>
    </w:pPr>
  </w:style>
  <w:style w:type="paragraph" w:customStyle="1" w:styleId="B2">
    <w:name w:val="B2"/>
    <w:basedOn w:val="List2"/>
    <w:rsid w:val="00E2164B"/>
  </w:style>
  <w:style w:type="paragraph" w:styleId="List3">
    <w:name w:val="List 3"/>
    <w:basedOn w:val="List2"/>
    <w:semiHidden/>
    <w:rsid w:val="00E2164B"/>
    <w:pPr>
      <w:ind w:left="1135"/>
    </w:pPr>
  </w:style>
  <w:style w:type="paragraph" w:customStyle="1" w:styleId="B3">
    <w:name w:val="B3"/>
    <w:basedOn w:val="List3"/>
    <w:rsid w:val="00E2164B"/>
  </w:style>
  <w:style w:type="paragraph" w:styleId="List4">
    <w:name w:val="List 4"/>
    <w:basedOn w:val="List3"/>
    <w:semiHidden/>
    <w:rsid w:val="00E2164B"/>
    <w:pPr>
      <w:ind w:left="1418"/>
    </w:pPr>
  </w:style>
  <w:style w:type="paragraph" w:customStyle="1" w:styleId="B4">
    <w:name w:val="B4"/>
    <w:basedOn w:val="List4"/>
    <w:rsid w:val="00E2164B"/>
  </w:style>
  <w:style w:type="paragraph" w:styleId="List5">
    <w:name w:val="List 5"/>
    <w:basedOn w:val="List4"/>
    <w:semiHidden/>
    <w:rsid w:val="00E2164B"/>
    <w:pPr>
      <w:ind w:left="1702"/>
    </w:pPr>
  </w:style>
  <w:style w:type="paragraph" w:customStyle="1" w:styleId="B5">
    <w:name w:val="B5"/>
    <w:basedOn w:val="List5"/>
    <w:rsid w:val="00E2164B"/>
  </w:style>
  <w:style w:type="paragraph" w:customStyle="1" w:styleId="NO">
    <w:name w:val="NO"/>
    <w:basedOn w:val="Normal"/>
    <w:rsid w:val="00E2164B"/>
    <w:pPr>
      <w:keepLines/>
      <w:ind w:left="1135" w:hanging="851"/>
    </w:pPr>
  </w:style>
  <w:style w:type="paragraph" w:customStyle="1" w:styleId="EditorsNote">
    <w:name w:val="Editor's Note"/>
    <w:basedOn w:val="NO"/>
    <w:rsid w:val="00E2164B"/>
    <w:rPr>
      <w:color w:val="FF0000"/>
    </w:rPr>
  </w:style>
  <w:style w:type="paragraph" w:customStyle="1" w:styleId="EQ">
    <w:name w:val="EQ"/>
    <w:basedOn w:val="Normal"/>
    <w:next w:val="Normal"/>
    <w:rsid w:val="00E2164B"/>
    <w:pPr>
      <w:keepLines/>
      <w:tabs>
        <w:tab w:val="center" w:pos="4536"/>
        <w:tab w:val="right" w:pos="9072"/>
      </w:tabs>
    </w:pPr>
    <w:rPr>
      <w:noProof/>
    </w:rPr>
  </w:style>
  <w:style w:type="paragraph" w:customStyle="1" w:styleId="EX">
    <w:name w:val="EX"/>
    <w:basedOn w:val="Normal"/>
    <w:rsid w:val="00E2164B"/>
    <w:pPr>
      <w:keepLines/>
      <w:ind w:left="1702" w:hanging="1418"/>
    </w:pPr>
  </w:style>
  <w:style w:type="paragraph" w:customStyle="1" w:styleId="EW">
    <w:name w:val="EW"/>
    <w:basedOn w:val="EX"/>
    <w:rsid w:val="00E2164B"/>
    <w:pPr>
      <w:spacing w:after="0"/>
    </w:pPr>
  </w:style>
  <w:style w:type="paragraph" w:styleId="Header">
    <w:name w:val="header"/>
    <w:link w:val="HeaderChar"/>
    <w:semiHidden/>
    <w:rsid w:val="00E2164B"/>
    <w:pPr>
      <w:widowControl w:val="0"/>
      <w:overflowPunct w:val="0"/>
      <w:autoSpaceDE w:val="0"/>
      <w:autoSpaceDN w:val="0"/>
      <w:adjustRightInd w:val="0"/>
      <w:spacing w:after="0" w:line="240" w:lineRule="auto"/>
      <w:textAlignment w:val="baseline"/>
    </w:pPr>
    <w:rPr>
      <w:rFonts w:ascii="Arial" w:eastAsia="Times New Roman" w:hAnsi="Arial" w:cs="Times New Roman"/>
      <w:b/>
      <w:noProof/>
      <w:sz w:val="18"/>
      <w:szCs w:val="20"/>
    </w:rPr>
  </w:style>
  <w:style w:type="character" w:customStyle="1" w:styleId="HeaderChar">
    <w:name w:val="Header Char"/>
    <w:basedOn w:val="DefaultParagraphFont"/>
    <w:link w:val="Header"/>
    <w:semiHidden/>
    <w:rsid w:val="00E2164B"/>
    <w:rPr>
      <w:rFonts w:ascii="Arial" w:eastAsia="Times New Roman" w:hAnsi="Arial" w:cs="Times New Roman"/>
      <w:b/>
      <w:noProof/>
      <w:sz w:val="18"/>
      <w:szCs w:val="20"/>
    </w:rPr>
  </w:style>
  <w:style w:type="paragraph" w:styleId="Footer">
    <w:name w:val="footer"/>
    <w:basedOn w:val="Header"/>
    <w:link w:val="FooterChar"/>
    <w:semiHidden/>
    <w:rsid w:val="00E2164B"/>
    <w:pPr>
      <w:jc w:val="center"/>
    </w:pPr>
    <w:rPr>
      <w:i/>
    </w:rPr>
  </w:style>
  <w:style w:type="character" w:customStyle="1" w:styleId="FooterChar">
    <w:name w:val="Footer Char"/>
    <w:basedOn w:val="DefaultParagraphFont"/>
    <w:link w:val="Footer"/>
    <w:semiHidden/>
    <w:rsid w:val="00E2164B"/>
    <w:rPr>
      <w:rFonts w:ascii="Arial" w:eastAsia="Times New Roman" w:hAnsi="Arial" w:cs="Times New Roman"/>
      <w:b/>
      <w:i/>
      <w:noProof/>
      <w:sz w:val="18"/>
      <w:szCs w:val="20"/>
    </w:rPr>
  </w:style>
  <w:style w:type="character" w:styleId="FootnoteReference">
    <w:name w:val="footnote reference"/>
    <w:semiHidden/>
    <w:rsid w:val="00E2164B"/>
    <w:rPr>
      <w:b/>
      <w:position w:val="6"/>
      <w:sz w:val="16"/>
    </w:rPr>
  </w:style>
  <w:style w:type="paragraph" w:styleId="FootnoteText">
    <w:name w:val="footnote text"/>
    <w:basedOn w:val="Normal"/>
    <w:link w:val="FootnoteTextChar"/>
    <w:semiHidden/>
    <w:rsid w:val="00E2164B"/>
    <w:pPr>
      <w:keepLines/>
      <w:spacing w:after="0"/>
      <w:ind w:left="454" w:hanging="454"/>
    </w:pPr>
    <w:rPr>
      <w:sz w:val="16"/>
    </w:rPr>
  </w:style>
  <w:style w:type="character" w:customStyle="1" w:styleId="FootnoteTextChar">
    <w:name w:val="Footnote Text Char"/>
    <w:basedOn w:val="DefaultParagraphFont"/>
    <w:link w:val="FootnoteText"/>
    <w:semiHidden/>
    <w:rsid w:val="00E2164B"/>
    <w:rPr>
      <w:rFonts w:ascii="Times New Roman" w:eastAsia="Times New Roman" w:hAnsi="Times New Roman" w:cs="Times New Roman"/>
      <w:sz w:val="16"/>
      <w:szCs w:val="20"/>
    </w:rPr>
  </w:style>
  <w:style w:type="paragraph" w:customStyle="1" w:styleId="FP">
    <w:name w:val="FP"/>
    <w:basedOn w:val="Normal"/>
    <w:rsid w:val="00E2164B"/>
    <w:pPr>
      <w:spacing w:after="0"/>
    </w:pPr>
  </w:style>
  <w:style w:type="character" w:customStyle="1" w:styleId="Heading1Char">
    <w:name w:val="Heading 1 Char"/>
    <w:basedOn w:val="DefaultParagraphFont"/>
    <w:link w:val="Heading1"/>
    <w:rsid w:val="00E2164B"/>
    <w:rPr>
      <w:rFonts w:ascii="Arial" w:eastAsia="Times New Roman" w:hAnsi="Arial" w:cs="Times New Roman"/>
      <w:sz w:val="36"/>
      <w:szCs w:val="20"/>
    </w:rPr>
  </w:style>
  <w:style w:type="character" w:customStyle="1" w:styleId="Heading2Char">
    <w:name w:val="Heading 2 Char"/>
    <w:basedOn w:val="DefaultParagraphFont"/>
    <w:link w:val="Heading2"/>
    <w:rsid w:val="00E2164B"/>
    <w:rPr>
      <w:rFonts w:ascii="Arial" w:eastAsia="Times New Roman" w:hAnsi="Arial" w:cs="Times New Roman"/>
      <w:sz w:val="32"/>
      <w:szCs w:val="20"/>
    </w:rPr>
  </w:style>
  <w:style w:type="character" w:customStyle="1" w:styleId="Heading3Char">
    <w:name w:val="Heading 3 Char"/>
    <w:basedOn w:val="DefaultParagraphFont"/>
    <w:link w:val="Heading3"/>
    <w:rsid w:val="00E2164B"/>
    <w:rPr>
      <w:rFonts w:ascii="Arial" w:eastAsia="Times New Roman" w:hAnsi="Arial" w:cs="Times New Roman"/>
      <w:sz w:val="28"/>
      <w:szCs w:val="20"/>
    </w:rPr>
  </w:style>
  <w:style w:type="character" w:customStyle="1" w:styleId="Heading4Char">
    <w:name w:val="Heading 4 Char"/>
    <w:basedOn w:val="DefaultParagraphFont"/>
    <w:link w:val="Heading4"/>
    <w:rsid w:val="00E2164B"/>
    <w:rPr>
      <w:rFonts w:ascii="Arial" w:eastAsia="Times New Roman" w:hAnsi="Arial" w:cs="Times New Roman"/>
      <w:sz w:val="24"/>
      <w:szCs w:val="20"/>
    </w:rPr>
  </w:style>
  <w:style w:type="character" w:customStyle="1" w:styleId="Heading5Char">
    <w:name w:val="Heading 5 Char"/>
    <w:basedOn w:val="DefaultParagraphFont"/>
    <w:link w:val="Heading5"/>
    <w:rsid w:val="00E2164B"/>
    <w:rPr>
      <w:rFonts w:ascii="Arial" w:eastAsia="Times New Roman" w:hAnsi="Arial" w:cs="Times New Roman"/>
      <w:szCs w:val="20"/>
    </w:rPr>
  </w:style>
  <w:style w:type="paragraph" w:customStyle="1" w:styleId="H6">
    <w:name w:val="H6"/>
    <w:basedOn w:val="Heading5"/>
    <w:next w:val="Normal"/>
    <w:rsid w:val="00E2164B"/>
    <w:pPr>
      <w:ind w:left="1985" w:hanging="1985"/>
      <w:outlineLvl w:val="9"/>
    </w:pPr>
    <w:rPr>
      <w:sz w:val="20"/>
    </w:rPr>
  </w:style>
  <w:style w:type="character" w:customStyle="1" w:styleId="Heading6Char">
    <w:name w:val="Heading 6 Char"/>
    <w:basedOn w:val="DefaultParagraphFont"/>
    <w:link w:val="Heading6"/>
    <w:rsid w:val="00E2164B"/>
    <w:rPr>
      <w:rFonts w:ascii="Arial" w:eastAsia="Times New Roman" w:hAnsi="Arial" w:cs="Times New Roman"/>
      <w:sz w:val="20"/>
      <w:szCs w:val="20"/>
    </w:rPr>
  </w:style>
  <w:style w:type="character" w:customStyle="1" w:styleId="Heading7Char">
    <w:name w:val="Heading 7 Char"/>
    <w:basedOn w:val="DefaultParagraphFont"/>
    <w:link w:val="Heading7"/>
    <w:rsid w:val="00E2164B"/>
    <w:rPr>
      <w:rFonts w:ascii="Arial" w:eastAsia="Times New Roman" w:hAnsi="Arial" w:cs="Times New Roman"/>
      <w:sz w:val="20"/>
      <w:szCs w:val="20"/>
    </w:rPr>
  </w:style>
  <w:style w:type="character" w:customStyle="1" w:styleId="Heading8Char">
    <w:name w:val="Heading 8 Char"/>
    <w:basedOn w:val="DefaultParagraphFont"/>
    <w:link w:val="Heading8"/>
    <w:rsid w:val="00E2164B"/>
    <w:rPr>
      <w:rFonts w:ascii="Arial" w:eastAsia="Times New Roman" w:hAnsi="Arial" w:cs="Times New Roman"/>
      <w:sz w:val="36"/>
      <w:szCs w:val="20"/>
    </w:rPr>
  </w:style>
  <w:style w:type="character" w:customStyle="1" w:styleId="Heading9Char">
    <w:name w:val="Heading 9 Char"/>
    <w:basedOn w:val="DefaultParagraphFont"/>
    <w:link w:val="Heading9"/>
    <w:rsid w:val="00E2164B"/>
    <w:rPr>
      <w:rFonts w:ascii="Arial" w:eastAsia="Times New Roman" w:hAnsi="Arial" w:cs="Times New Roman"/>
      <w:sz w:val="36"/>
      <w:szCs w:val="20"/>
    </w:rPr>
  </w:style>
  <w:style w:type="paragraph" w:styleId="Index1">
    <w:name w:val="index 1"/>
    <w:basedOn w:val="Normal"/>
    <w:semiHidden/>
    <w:rsid w:val="00E2164B"/>
    <w:pPr>
      <w:keepLines/>
      <w:spacing w:after="0"/>
    </w:pPr>
  </w:style>
  <w:style w:type="paragraph" w:styleId="Index2">
    <w:name w:val="index 2"/>
    <w:basedOn w:val="Index1"/>
    <w:semiHidden/>
    <w:rsid w:val="00E2164B"/>
    <w:pPr>
      <w:ind w:left="284"/>
    </w:pPr>
  </w:style>
  <w:style w:type="paragraph" w:customStyle="1" w:styleId="LD">
    <w:name w:val="LD"/>
    <w:rsid w:val="00E2164B"/>
    <w:pPr>
      <w:keepNext/>
      <w:keepLines/>
      <w:overflowPunct w:val="0"/>
      <w:autoSpaceDE w:val="0"/>
      <w:autoSpaceDN w:val="0"/>
      <w:adjustRightInd w:val="0"/>
      <w:spacing w:after="0" w:line="180" w:lineRule="exact"/>
      <w:textAlignment w:val="baseline"/>
    </w:pPr>
    <w:rPr>
      <w:rFonts w:ascii="Courier New" w:eastAsia="Times New Roman" w:hAnsi="Courier New" w:cs="Times New Roman"/>
      <w:noProof/>
      <w:sz w:val="20"/>
      <w:szCs w:val="20"/>
    </w:rPr>
  </w:style>
  <w:style w:type="paragraph" w:styleId="ListBullet">
    <w:name w:val="List Bullet"/>
    <w:basedOn w:val="List"/>
    <w:semiHidden/>
    <w:rsid w:val="00E2164B"/>
  </w:style>
  <w:style w:type="paragraph" w:styleId="ListBullet2">
    <w:name w:val="List Bullet 2"/>
    <w:basedOn w:val="ListBullet"/>
    <w:semiHidden/>
    <w:rsid w:val="00E2164B"/>
    <w:pPr>
      <w:ind w:left="851"/>
    </w:pPr>
  </w:style>
  <w:style w:type="paragraph" w:styleId="ListBullet3">
    <w:name w:val="List Bullet 3"/>
    <w:basedOn w:val="ListBullet2"/>
    <w:semiHidden/>
    <w:rsid w:val="00E2164B"/>
    <w:pPr>
      <w:ind w:left="1135"/>
    </w:pPr>
  </w:style>
  <w:style w:type="paragraph" w:styleId="ListBullet4">
    <w:name w:val="List Bullet 4"/>
    <w:basedOn w:val="ListBullet3"/>
    <w:semiHidden/>
    <w:rsid w:val="00E2164B"/>
    <w:pPr>
      <w:ind w:left="1418"/>
    </w:pPr>
  </w:style>
  <w:style w:type="paragraph" w:styleId="ListBullet5">
    <w:name w:val="List Bullet 5"/>
    <w:basedOn w:val="ListBullet4"/>
    <w:semiHidden/>
    <w:rsid w:val="00E2164B"/>
    <w:pPr>
      <w:ind w:left="1702"/>
    </w:pPr>
  </w:style>
  <w:style w:type="paragraph" w:styleId="ListNumber">
    <w:name w:val="List Number"/>
    <w:basedOn w:val="List"/>
    <w:semiHidden/>
    <w:rsid w:val="00E2164B"/>
  </w:style>
  <w:style w:type="paragraph" w:styleId="ListNumber2">
    <w:name w:val="List Number 2"/>
    <w:basedOn w:val="ListNumber"/>
    <w:semiHidden/>
    <w:rsid w:val="00E2164B"/>
    <w:pPr>
      <w:ind w:left="851"/>
    </w:pPr>
  </w:style>
  <w:style w:type="paragraph" w:customStyle="1" w:styleId="NF">
    <w:name w:val="NF"/>
    <w:basedOn w:val="NO"/>
    <w:rsid w:val="00E2164B"/>
    <w:pPr>
      <w:keepNext/>
      <w:spacing w:after="0"/>
    </w:pPr>
    <w:rPr>
      <w:rFonts w:ascii="Arial" w:hAnsi="Arial"/>
      <w:sz w:val="18"/>
    </w:rPr>
  </w:style>
  <w:style w:type="paragraph" w:customStyle="1" w:styleId="NW">
    <w:name w:val="NW"/>
    <w:basedOn w:val="NO"/>
    <w:rsid w:val="00E2164B"/>
    <w:pPr>
      <w:spacing w:after="0"/>
    </w:pPr>
  </w:style>
  <w:style w:type="paragraph" w:customStyle="1" w:styleId="PL">
    <w:name w:val="PL"/>
    <w:rsid w:val="00E2164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rPr>
  </w:style>
  <w:style w:type="paragraph" w:customStyle="1" w:styleId="TAL">
    <w:name w:val="TAL"/>
    <w:basedOn w:val="Normal"/>
    <w:rsid w:val="00E2164B"/>
    <w:pPr>
      <w:keepNext/>
      <w:keepLines/>
      <w:spacing w:after="0"/>
    </w:pPr>
    <w:rPr>
      <w:rFonts w:ascii="Arial" w:hAnsi="Arial"/>
      <w:sz w:val="18"/>
    </w:rPr>
  </w:style>
  <w:style w:type="paragraph" w:customStyle="1" w:styleId="TAC">
    <w:name w:val="TAC"/>
    <w:basedOn w:val="TAL"/>
    <w:rsid w:val="00E2164B"/>
    <w:pPr>
      <w:jc w:val="center"/>
    </w:pPr>
  </w:style>
  <w:style w:type="paragraph" w:customStyle="1" w:styleId="TAH">
    <w:name w:val="TAH"/>
    <w:basedOn w:val="TAC"/>
    <w:rsid w:val="00E2164B"/>
    <w:rPr>
      <w:b/>
    </w:rPr>
  </w:style>
  <w:style w:type="paragraph" w:customStyle="1" w:styleId="TAN">
    <w:name w:val="TAN"/>
    <w:basedOn w:val="TAL"/>
    <w:rsid w:val="00E2164B"/>
    <w:pPr>
      <w:ind w:left="851" w:hanging="851"/>
    </w:pPr>
  </w:style>
  <w:style w:type="paragraph" w:customStyle="1" w:styleId="TAR">
    <w:name w:val="TAR"/>
    <w:basedOn w:val="TAL"/>
    <w:rsid w:val="00E2164B"/>
    <w:pPr>
      <w:jc w:val="right"/>
    </w:pPr>
  </w:style>
  <w:style w:type="paragraph" w:customStyle="1" w:styleId="TH">
    <w:name w:val="TH"/>
    <w:basedOn w:val="Normal"/>
    <w:rsid w:val="00E2164B"/>
    <w:pPr>
      <w:keepNext/>
      <w:keepLines/>
      <w:spacing w:before="60"/>
      <w:jc w:val="center"/>
    </w:pPr>
    <w:rPr>
      <w:rFonts w:ascii="Arial" w:hAnsi="Arial"/>
      <w:b/>
    </w:rPr>
  </w:style>
  <w:style w:type="paragraph" w:customStyle="1" w:styleId="TF">
    <w:name w:val="TF"/>
    <w:basedOn w:val="TH"/>
    <w:link w:val="TFChar"/>
    <w:rsid w:val="00E2164B"/>
    <w:pPr>
      <w:keepNext w:val="0"/>
      <w:spacing w:before="0" w:after="240"/>
    </w:pPr>
  </w:style>
  <w:style w:type="paragraph" w:styleId="TOC1">
    <w:name w:val="toc 1"/>
    <w:semiHidden/>
    <w:rsid w:val="00E2164B"/>
    <w:pPr>
      <w:keepNext/>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ascii="Times New Roman" w:eastAsia="Times New Roman" w:hAnsi="Times New Roman" w:cs="Times New Roman"/>
      <w:noProof/>
      <w:szCs w:val="20"/>
    </w:rPr>
  </w:style>
  <w:style w:type="paragraph" w:styleId="TOC2">
    <w:name w:val="toc 2"/>
    <w:basedOn w:val="TOC1"/>
    <w:semiHidden/>
    <w:rsid w:val="00E2164B"/>
    <w:pPr>
      <w:keepNext w:val="0"/>
      <w:spacing w:before="0"/>
      <w:ind w:left="851" w:hanging="851"/>
    </w:pPr>
    <w:rPr>
      <w:sz w:val="20"/>
    </w:rPr>
  </w:style>
  <w:style w:type="paragraph" w:styleId="TOC3">
    <w:name w:val="toc 3"/>
    <w:basedOn w:val="TOC2"/>
    <w:semiHidden/>
    <w:rsid w:val="00E2164B"/>
    <w:pPr>
      <w:ind w:left="1134" w:hanging="1134"/>
    </w:pPr>
  </w:style>
  <w:style w:type="paragraph" w:styleId="TOC4">
    <w:name w:val="toc 4"/>
    <w:basedOn w:val="TOC3"/>
    <w:semiHidden/>
    <w:rsid w:val="00E2164B"/>
    <w:pPr>
      <w:ind w:left="1418" w:hanging="1418"/>
    </w:pPr>
  </w:style>
  <w:style w:type="paragraph" w:styleId="TOC5">
    <w:name w:val="toc 5"/>
    <w:basedOn w:val="TOC4"/>
    <w:semiHidden/>
    <w:rsid w:val="00E2164B"/>
    <w:pPr>
      <w:ind w:left="1701" w:hanging="1701"/>
    </w:pPr>
  </w:style>
  <w:style w:type="paragraph" w:styleId="TOC6">
    <w:name w:val="toc 6"/>
    <w:basedOn w:val="TOC5"/>
    <w:next w:val="Normal"/>
    <w:semiHidden/>
    <w:rsid w:val="00E2164B"/>
    <w:pPr>
      <w:ind w:left="1985" w:hanging="1985"/>
    </w:pPr>
  </w:style>
  <w:style w:type="paragraph" w:styleId="TOC7">
    <w:name w:val="toc 7"/>
    <w:basedOn w:val="TOC6"/>
    <w:next w:val="Normal"/>
    <w:semiHidden/>
    <w:rsid w:val="00E2164B"/>
    <w:pPr>
      <w:ind w:left="2268" w:hanging="2268"/>
    </w:pPr>
  </w:style>
  <w:style w:type="paragraph" w:styleId="TOC8">
    <w:name w:val="toc 8"/>
    <w:basedOn w:val="TOC1"/>
    <w:semiHidden/>
    <w:rsid w:val="00E2164B"/>
    <w:pPr>
      <w:spacing w:before="180"/>
      <w:ind w:left="2693" w:hanging="2693"/>
    </w:pPr>
    <w:rPr>
      <w:b/>
    </w:rPr>
  </w:style>
  <w:style w:type="paragraph" w:styleId="TOC9">
    <w:name w:val="toc 9"/>
    <w:basedOn w:val="TOC8"/>
    <w:semiHidden/>
    <w:rsid w:val="00E2164B"/>
    <w:pPr>
      <w:ind w:left="1418" w:hanging="1418"/>
    </w:pPr>
  </w:style>
  <w:style w:type="paragraph" w:customStyle="1" w:styleId="TT">
    <w:name w:val="TT"/>
    <w:basedOn w:val="Heading1"/>
    <w:next w:val="Normal"/>
    <w:rsid w:val="00E2164B"/>
    <w:pPr>
      <w:outlineLvl w:val="9"/>
    </w:pPr>
  </w:style>
  <w:style w:type="paragraph" w:customStyle="1" w:styleId="ZA">
    <w:name w:val="ZA"/>
    <w:rsid w:val="00E2164B"/>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40"/>
      <w:szCs w:val="20"/>
    </w:rPr>
  </w:style>
  <w:style w:type="paragraph" w:customStyle="1" w:styleId="ZB">
    <w:name w:val="ZB"/>
    <w:rsid w:val="00E2164B"/>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Times New Roman" w:hAnsi="Arial" w:cs="Times New Roman"/>
      <w:i/>
      <w:noProof/>
      <w:sz w:val="20"/>
      <w:szCs w:val="20"/>
    </w:rPr>
  </w:style>
  <w:style w:type="paragraph" w:customStyle="1" w:styleId="ZD">
    <w:name w:val="ZD"/>
    <w:rsid w:val="00E2164B"/>
    <w:pPr>
      <w:framePr w:wrap="notBeside" w:vAnchor="page" w:hAnchor="margin" w:y="15764"/>
      <w:widowControl w:val="0"/>
      <w:overflowPunct w:val="0"/>
      <w:autoSpaceDE w:val="0"/>
      <w:autoSpaceDN w:val="0"/>
      <w:adjustRightInd w:val="0"/>
      <w:spacing w:after="0" w:line="240" w:lineRule="auto"/>
      <w:textAlignment w:val="baseline"/>
    </w:pPr>
    <w:rPr>
      <w:rFonts w:ascii="Arial" w:eastAsia="Times New Roman" w:hAnsi="Arial" w:cs="Times New Roman"/>
      <w:noProof/>
      <w:sz w:val="32"/>
      <w:szCs w:val="20"/>
    </w:rPr>
  </w:style>
  <w:style w:type="paragraph" w:customStyle="1" w:styleId="ZG">
    <w:name w:val="ZG"/>
    <w:rsid w:val="00E2164B"/>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Times New Roman" w:hAnsi="Arial" w:cs="Times New Roman"/>
      <w:noProof/>
      <w:sz w:val="20"/>
      <w:szCs w:val="20"/>
    </w:rPr>
  </w:style>
  <w:style w:type="character" w:customStyle="1" w:styleId="ZGSM">
    <w:name w:val="ZGSM"/>
    <w:rsid w:val="00E2164B"/>
  </w:style>
  <w:style w:type="paragraph" w:customStyle="1" w:styleId="ZH">
    <w:name w:val="ZH"/>
    <w:rsid w:val="00E2164B"/>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Times New Roman" w:hAnsi="Arial" w:cs="Times New Roman"/>
      <w:noProof/>
      <w:sz w:val="20"/>
      <w:szCs w:val="20"/>
    </w:rPr>
  </w:style>
  <w:style w:type="paragraph" w:customStyle="1" w:styleId="ZT">
    <w:name w:val="ZT"/>
    <w:rsid w:val="00E2164B"/>
    <w:pPr>
      <w:framePr w:wrap="notBeside" w:hAnchor="margin" w:yAlign="center"/>
      <w:widowControl w:val="0"/>
      <w:overflowPunct w:val="0"/>
      <w:autoSpaceDE w:val="0"/>
      <w:autoSpaceDN w:val="0"/>
      <w:adjustRightInd w:val="0"/>
      <w:spacing w:after="0" w:line="240" w:lineRule="atLeast"/>
      <w:jc w:val="right"/>
      <w:textAlignment w:val="baseline"/>
    </w:pPr>
    <w:rPr>
      <w:rFonts w:ascii="Arial" w:eastAsia="Times New Roman" w:hAnsi="Arial" w:cs="Times New Roman"/>
      <w:b/>
      <w:sz w:val="34"/>
      <w:szCs w:val="20"/>
    </w:rPr>
  </w:style>
  <w:style w:type="paragraph" w:customStyle="1" w:styleId="ZTD">
    <w:name w:val="ZTD"/>
    <w:basedOn w:val="ZB"/>
    <w:rsid w:val="00E2164B"/>
    <w:pPr>
      <w:framePr w:hRule="auto" w:wrap="notBeside" w:y="852"/>
    </w:pPr>
    <w:rPr>
      <w:i w:val="0"/>
      <w:sz w:val="40"/>
    </w:rPr>
  </w:style>
  <w:style w:type="paragraph" w:customStyle="1" w:styleId="ZU">
    <w:name w:val="ZU"/>
    <w:rsid w:val="00E2164B"/>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20"/>
      <w:szCs w:val="20"/>
    </w:rPr>
  </w:style>
  <w:style w:type="paragraph" w:customStyle="1" w:styleId="ZV">
    <w:name w:val="ZV"/>
    <w:basedOn w:val="ZU"/>
    <w:rsid w:val="00E2164B"/>
    <w:pPr>
      <w:framePr w:wrap="notBeside" w:y="16161"/>
    </w:pPr>
  </w:style>
  <w:style w:type="paragraph" w:styleId="NormalWeb">
    <w:name w:val="Normal (Web)"/>
    <w:basedOn w:val="Normal"/>
    <w:uiPriority w:val="99"/>
    <w:semiHidden/>
    <w:unhideWhenUsed/>
    <w:rsid w:val="006B10AA"/>
    <w:pPr>
      <w:overflowPunct/>
      <w:autoSpaceDE/>
      <w:autoSpaceDN/>
      <w:adjustRightInd/>
      <w:spacing w:before="100" w:beforeAutospacing="1" w:after="100" w:afterAutospacing="1"/>
      <w:textAlignment w:val="auto"/>
    </w:pPr>
    <w:rPr>
      <w:rFonts w:eastAsiaTheme="minorEastAsia"/>
      <w:sz w:val="24"/>
      <w:szCs w:val="24"/>
    </w:rPr>
  </w:style>
  <w:style w:type="character" w:customStyle="1" w:styleId="TFChar">
    <w:name w:val="TF Char"/>
    <w:link w:val="TF"/>
    <w:qFormat/>
    <w:rsid w:val="00CC7D7C"/>
    <w:rPr>
      <w:rFonts w:ascii="Arial" w:eastAsia="Times New Roman" w:hAnsi="Arial" w:cs="Times New Roman"/>
      <w:b/>
      <w:sz w:val="20"/>
      <w:szCs w:val="20"/>
    </w:rPr>
  </w:style>
  <w:style w:type="table" w:styleId="TableGrid">
    <w:name w:val="Table Grid"/>
    <w:basedOn w:val="TableNormal"/>
    <w:uiPriority w:val="39"/>
    <w:rsid w:val="007927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956991">
      <w:bodyDiv w:val="1"/>
      <w:marLeft w:val="0"/>
      <w:marRight w:val="0"/>
      <w:marTop w:val="0"/>
      <w:marBottom w:val="0"/>
      <w:divBdr>
        <w:top w:val="none" w:sz="0" w:space="0" w:color="auto"/>
        <w:left w:val="none" w:sz="0" w:space="0" w:color="auto"/>
        <w:bottom w:val="none" w:sz="0" w:space="0" w:color="auto"/>
        <w:right w:val="none" w:sz="0" w:space="0" w:color="auto"/>
      </w:divBdr>
    </w:div>
    <w:div w:id="52657755">
      <w:bodyDiv w:val="1"/>
      <w:marLeft w:val="0"/>
      <w:marRight w:val="0"/>
      <w:marTop w:val="0"/>
      <w:marBottom w:val="0"/>
      <w:divBdr>
        <w:top w:val="none" w:sz="0" w:space="0" w:color="auto"/>
        <w:left w:val="none" w:sz="0" w:space="0" w:color="auto"/>
        <w:bottom w:val="none" w:sz="0" w:space="0" w:color="auto"/>
        <w:right w:val="none" w:sz="0" w:space="0" w:color="auto"/>
      </w:divBdr>
    </w:div>
    <w:div w:id="62719969">
      <w:bodyDiv w:val="1"/>
      <w:marLeft w:val="0"/>
      <w:marRight w:val="0"/>
      <w:marTop w:val="0"/>
      <w:marBottom w:val="0"/>
      <w:divBdr>
        <w:top w:val="none" w:sz="0" w:space="0" w:color="auto"/>
        <w:left w:val="none" w:sz="0" w:space="0" w:color="auto"/>
        <w:bottom w:val="none" w:sz="0" w:space="0" w:color="auto"/>
        <w:right w:val="none" w:sz="0" w:space="0" w:color="auto"/>
      </w:divBdr>
    </w:div>
    <w:div w:id="69889283">
      <w:bodyDiv w:val="1"/>
      <w:marLeft w:val="0"/>
      <w:marRight w:val="0"/>
      <w:marTop w:val="0"/>
      <w:marBottom w:val="0"/>
      <w:divBdr>
        <w:top w:val="none" w:sz="0" w:space="0" w:color="auto"/>
        <w:left w:val="none" w:sz="0" w:space="0" w:color="auto"/>
        <w:bottom w:val="none" w:sz="0" w:space="0" w:color="auto"/>
        <w:right w:val="none" w:sz="0" w:space="0" w:color="auto"/>
      </w:divBdr>
    </w:div>
    <w:div w:id="212693319">
      <w:bodyDiv w:val="1"/>
      <w:marLeft w:val="0"/>
      <w:marRight w:val="0"/>
      <w:marTop w:val="0"/>
      <w:marBottom w:val="0"/>
      <w:divBdr>
        <w:top w:val="none" w:sz="0" w:space="0" w:color="auto"/>
        <w:left w:val="none" w:sz="0" w:space="0" w:color="auto"/>
        <w:bottom w:val="none" w:sz="0" w:space="0" w:color="auto"/>
        <w:right w:val="none" w:sz="0" w:space="0" w:color="auto"/>
      </w:divBdr>
    </w:div>
    <w:div w:id="256981855">
      <w:bodyDiv w:val="1"/>
      <w:marLeft w:val="0"/>
      <w:marRight w:val="0"/>
      <w:marTop w:val="0"/>
      <w:marBottom w:val="0"/>
      <w:divBdr>
        <w:top w:val="none" w:sz="0" w:space="0" w:color="auto"/>
        <w:left w:val="none" w:sz="0" w:space="0" w:color="auto"/>
        <w:bottom w:val="none" w:sz="0" w:space="0" w:color="auto"/>
        <w:right w:val="none" w:sz="0" w:space="0" w:color="auto"/>
      </w:divBdr>
    </w:div>
    <w:div w:id="293219938">
      <w:bodyDiv w:val="1"/>
      <w:marLeft w:val="0"/>
      <w:marRight w:val="0"/>
      <w:marTop w:val="0"/>
      <w:marBottom w:val="0"/>
      <w:divBdr>
        <w:top w:val="none" w:sz="0" w:space="0" w:color="auto"/>
        <w:left w:val="none" w:sz="0" w:space="0" w:color="auto"/>
        <w:bottom w:val="none" w:sz="0" w:space="0" w:color="auto"/>
        <w:right w:val="none" w:sz="0" w:space="0" w:color="auto"/>
      </w:divBdr>
    </w:div>
    <w:div w:id="340939740">
      <w:bodyDiv w:val="1"/>
      <w:marLeft w:val="0"/>
      <w:marRight w:val="0"/>
      <w:marTop w:val="0"/>
      <w:marBottom w:val="0"/>
      <w:divBdr>
        <w:top w:val="none" w:sz="0" w:space="0" w:color="auto"/>
        <w:left w:val="none" w:sz="0" w:space="0" w:color="auto"/>
        <w:bottom w:val="none" w:sz="0" w:space="0" w:color="auto"/>
        <w:right w:val="none" w:sz="0" w:space="0" w:color="auto"/>
      </w:divBdr>
    </w:div>
    <w:div w:id="347483927">
      <w:bodyDiv w:val="1"/>
      <w:marLeft w:val="0"/>
      <w:marRight w:val="0"/>
      <w:marTop w:val="0"/>
      <w:marBottom w:val="0"/>
      <w:divBdr>
        <w:top w:val="none" w:sz="0" w:space="0" w:color="auto"/>
        <w:left w:val="none" w:sz="0" w:space="0" w:color="auto"/>
        <w:bottom w:val="none" w:sz="0" w:space="0" w:color="auto"/>
        <w:right w:val="none" w:sz="0" w:space="0" w:color="auto"/>
      </w:divBdr>
    </w:div>
    <w:div w:id="349643328">
      <w:bodyDiv w:val="1"/>
      <w:marLeft w:val="0"/>
      <w:marRight w:val="0"/>
      <w:marTop w:val="0"/>
      <w:marBottom w:val="0"/>
      <w:divBdr>
        <w:top w:val="none" w:sz="0" w:space="0" w:color="auto"/>
        <w:left w:val="none" w:sz="0" w:space="0" w:color="auto"/>
        <w:bottom w:val="none" w:sz="0" w:space="0" w:color="auto"/>
        <w:right w:val="none" w:sz="0" w:space="0" w:color="auto"/>
      </w:divBdr>
    </w:div>
    <w:div w:id="451094216">
      <w:bodyDiv w:val="1"/>
      <w:marLeft w:val="0"/>
      <w:marRight w:val="0"/>
      <w:marTop w:val="0"/>
      <w:marBottom w:val="0"/>
      <w:divBdr>
        <w:top w:val="none" w:sz="0" w:space="0" w:color="auto"/>
        <w:left w:val="none" w:sz="0" w:space="0" w:color="auto"/>
        <w:bottom w:val="none" w:sz="0" w:space="0" w:color="auto"/>
        <w:right w:val="none" w:sz="0" w:space="0" w:color="auto"/>
      </w:divBdr>
    </w:div>
    <w:div w:id="600648934">
      <w:bodyDiv w:val="1"/>
      <w:marLeft w:val="0"/>
      <w:marRight w:val="0"/>
      <w:marTop w:val="0"/>
      <w:marBottom w:val="0"/>
      <w:divBdr>
        <w:top w:val="none" w:sz="0" w:space="0" w:color="auto"/>
        <w:left w:val="none" w:sz="0" w:space="0" w:color="auto"/>
        <w:bottom w:val="none" w:sz="0" w:space="0" w:color="auto"/>
        <w:right w:val="none" w:sz="0" w:space="0" w:color="auto"/>
      </w:divBdr>
    </w:div>
    <w:div w:id="614676730">
      <w:bodyDiv w:val="1"/>
      <w:marLeft w:val="0"/>
      <w:marRight w:val="0"/>
      <w:marTop w:val="0"/>
      <w:marBottom w:val="0"/>
      <w:divBdr>
        <w:top w:val="none" w:sz="0" w:space="0" w:color="auto"/>
        <w:left w:val="none" w:sz="0" w:space="0" w:color="auto"/>
        <w:bottom w:val="none" w:sz="0" w:space="0" w:color="auto"/>
        <w:right w:val="none" w:sz="0" w:space="0" w:color="auto"/>
      </w:divBdr>
    </w:div>
    <w:div w:id="654141810">
      <w:bodyDiv w:val="1"/>
      <w:marLeft w:val="0"/>
      <w:marRight w:val="0"/>
      <w:marTop w:val="0"/>
      <w:marBottom w:val="0"/>
      <w:divBdr>
        <w:top w:val="none" w:sz="0" w:space="0" w:color="auto"/>
        <w:left w:val="none" w:sz="0" w:space="0" w:color="auto"/>
        <w:bottom w:val="none" w:sz="0" w:space="0" w:color="auto"/>
        <w:right w:val="none" w:sz="0" w:space="0" w:color="auto"/>
      </w:divBdr>
    </w:div>
    <w:div w:id="742869984">
      <w:bodyDiv w:val="1"/>
      <w:marLeft w:val="0"/>
      <w:marRight w:val="0"/>
      <w:marTop w:val="0"/>
      <w:marBottom w:val="0"/>
      <w:divBdr>
        <w:top w:val="none" w:sz="0" w:space="0" w:color="auto"/>
        <w:left w:val="none" w:sz="0" w:space="0" w:color="auto"/>
        <w:bottom w:val="none" w:sz="0" w:space="0" w:color="auto"/>
        <w:right w:val="none" w:sz="0" w:space="0" w:color="auto"/>
      </w:divBdr>
    </w:div>
    <w:div w:id="796534689">
      <w:bodyDiv w:val="1"/>
      <w:marLeft w:val="0"/>
      <w:marRight w:val="0"/>
      <w:marTop w:val="0"/>
      <w:marBottom w:val="0"/>
      <w:divBdr>
        <w:top w:val="none" w:sz="0" w:space="0" w:color="auto"/>
        <w:left w:val="none" w:sz="0" w:space="0" w:color="auto"/>
        <w:bottom w:val="none" w:sz="0" w:space="0" w:color="auto"/>
        <w:right w:val="none" w:sz="0" w:space="0" w:color="auto"/>
      </w:divBdr>
    </w:div>
    <w:div w:id="837355338">
      <w:bodyDiv w:val="1"/>
      <w:marLeft w:val="0"/>
      <w:marRight w:val="0"/>
      <w:marTop w:val="0"/>
      <w:marBottom w:val="0"/>
      <w:divBdr>
        <w:top w:val="none" w:sz="0" w:space="0" w:color="auto"/>
        <w:left w:val="none" w:sz="0" w:space="0" w:color="auto"/>
        <w:bottom w:val="none" w:sz="0" w:space="0" w:color="auto"/>
        <w:right w:val="none" w:sz="0" w:space="0" w:color="auto"/>
      </w:divBdr>
    </w:div>
    <w:div w:id="986324590">
      <w:bodyDiv w:val="1"/>
      <w:marLeft w:val="0"/>
      <w:marRight w:val="0"/>
      <w:marTop w:val="0"/>
      <w:marBottom w:val="0"/>
      <w:divBdr>
        <w:top w:val="none" w:sz="0" w:space="0" w:color="auto"/>
        <w:left w:val="none" w:sz="0" w:space="0" w:color="auto"/>
        <w:bottom w:val="none" w:sz="0" w:space="0" w:color="auto"/>
        <w:right w:val="none" w:sz="0" w:space="0" w:color="auto"/>
      </w:divBdr>
    </w:div>
    <w:div w:id="1011877843">
      <w:bodyDiv w:val="1"/>
      <w:marLeft w:val="0"/>
      <w:marRight w:val="0"/>
      <w:marTop w:val="0"/>
      <w:marBottom w:val="0"/>
      <w:divBdr>
        <w:top w:val="none" w:sz="0" w:space="0" w:color="auto"/>
        <w:left w:val="none" w:sz="0" w:space="0" w:color="auto"/>
        <w:bottom w:val="none" w:sz="0" w:space="0" w:color="auto"/>
        <w:right w:val="none" w:sz="0" w:space="0" w:color="auto"/>
      </w:divBdr>
    </w:div>
    <w:div w:id="1043404508">
      <w:bodyDiv w:val="1"/>
      <w:marLeft w:val="0"/>
      <w:marRight w:val="0"/>
      <w:marTop w:val="0"/>
      <w:marBottom w:val="0"/>
      <w:divBdr>
        <w:top w:val="none" w:sz="0" w:space="0" w:color="auto"/>
        <w:left w:val="none" w:sz="0" w:space="0" w:color="auto"/>
        <w:bottom w:val="none" w:sz="0" w:space="0" w:color="auto"/>
        <w:right w:val="none" w:sz="0" w:space="0" w:color="auto"/>
      </w:divBdr>
    </w:div>
    <w:div w:id="1073039697">
      <w:bodyDiv w:val="1"/>
      <w:marLeft w:val="0"/>
      <w:marRight w:val="0"/>
      <w:marTop w:val="0"/>
      <w:marBottom w:val="0"/>
      <w:divBdr>
        <w:top w:val="none" w:sz="0" w:space="0" w:color="auto"/>
        <w:left w:val="none" w:sz="0" w:space="0" w:color="auto"/>
        <w:bottom w:val="none" w:sz="0" w:space="0" w:color="auto"/>
        <w:right w:val="none" w:sz="0" w:space="0" w:color="auto"/>
      </w:divBdr>
    </w:div>
    <w:div w:id="1080371742">
      <w:bodyDiv w:val="1"/>
      <w:marLeft w:val="0"/>
      <w:marRight w:val="0"/>
      <w:marTop w:val="0"/>
      <w:marBottom w:val="0"/>
      <w:divBdr>
        <w:top w:val="none" w:sz="0" w:space="0" w:color="auto"/>
        <w:left w:val="none" w:sz="0" w:space="0" w:color="auto"/>
        <w:bottom w:val="none" w:sz="0" w:space="0" w:color="auto"/>
        <w:right w:val="none" w:sz="0" w:space="0" w:color="auto"/>
      </w:divBdr>
    </w:div>
    <w:div w:id="1087994882">
      <w:bodyDiv w:val="1"/>
      <w:marLeft w:val="0"/>
      <w:marRight w:val="0"/>
      <w:marTop w:val="0"/>
      <w:marBottom w:val="0"/>
      <w:divBdr>
        <w:top w:val="none" w:sz="0" w:space="0" w:color="auto"/>
        <w:left w:val="none" w:sz="0" w:space="0" w:color="auto"/>
        <w:bottom w:val="none" w:sz="0" w:space="0" w:color="auto"/>
        <w:right w:val="none" w:sz="0" w:space="0" w:color="auto"/>
      </w:divBdr>
    </w:div>
    <w:div w:id="1261067271">
      <w:bodyDiv w:val="1"/>
      <w:marLeft w:val="0"/>
      <w:marRight w:val="0"/>
      <w:marTop w:val="0"/>
      <w:marBottom w:val="0"/>
      <w:divBdr>
        <w:top w:val="none" w:sz="0" w:space="0" w:color="auto"/>
        <w:left w:val="none" w:sz="0" w:space="0" w:color="auto"/>
        <w:bottom w:val="none" w:sz="0" w:space="0" w:color="auto"/>
        <w:right w:val="none" w:sz="0" w:space="0" w:color="auto"/>
      </w:divBdr>
    </w:div>
    <w:div w:id="1270503110">
      <w:bodyDiv w:val="1"/>
      <w:marLeft w:val="0"/>
      <w:marRight w:val="0"/>
      <w:marTop w:val="0"/>
      <w:marBottom w:val="0"/>
      <w:divBdr>
        <w:top w:val="none" w:sz="0" w:space="0" w:color="auto"/>
        <w:left w:val="none" w:sz="0" w:space="0" w:color="auto"/>
        <w:bottom w:val="none" w:sz="0" w:space="0" w:color="auto"/>
        <w:right w:val="none" w:sz="0" w:space="0" w:color="auto"/>
      </w:divBdr>
    </w:div>
    <w:div w:id="1296181152">
      <w:bodyDiv w:val="1"/>
      <w:marLeft w:val="0"/>
      <w:marRight w:val="0"/>
      <w:marTop w:val="0"/>
      <w:marBottom w:val="0"/>
      <w:divBdr>
        <w:top w:val="none" w:sz="0" w:space="0" w:color="auto"/>
        <w:left w:val="none" w:sz="0" w:space="0" w:color="auto"/>
        <w:bottom w:val="none" w:sz="0" w:space="0" w:color="auto"/>
        <w:right w:val="none" w:sz="0" w:space="0" w:color="auto"/>
      </w:divBdr>
    </w:div>
    <w:div w:id="1339190940">
      <w:bodyDiv w:val="1"/>
      <w:marLeft w:val="0"/>
      <w:marRight w:val="0"/>
      <w:marTop w:val="0"/>
      <w:marBottom w:val="0"/>
      <w:divBdr>
        <w:top w:val="none" w:sz="0" w:space="0" w:color="auto"/>
        <w:left w:val="none" w:sz="0" w:space="0" w:color="auto"/>
        <w:bottom w:val="none" w:sz="0" w:space="0" w:color="auto"/>
        <w:right w:val="none" w:sz="0" w:space="0" w:color="auto"/>
      </w:divBdr>
    </w:div>
    <w:div w:id="1445805882">
      <w:bodyDiv w:val="1"/>
      <w:marLeft w:val="0"/>
      <w:marRight w:val="0"/>
      <w:marTop w:val="0"/>
      <w:marBottom w:val="0"/>
      <w:divBdr>
        <w:top w:val="none" w:sz="0" w:space="0" w:color="auto"/>
        <w:left w:val="none" w:sz="0" w:space="0" w:color="auto"/>
        <w:bottom w:val="none" w:sz="0" w:space="0" w:color="auto"/>
        <w:right w:val="none" w:sz="0" w:space="0" w:color="auto"/>
      </w:divBdr>
    </w:div>
    <w:div w:id="1458986707">
      <w:bodyDiv w:val="1"/>
      <w:marLeft w:val="0"/>
      <w:marRight w:val="0"/>
      <w:marTop w:val="0"/>
      <w:marBottom w:val="0"/>
      <w:divBdr>
        <w:top w:val="none" w:sz="0" w:space="0" w:color="auto"/>
        <w:left w:val="none" w:sz="0" w:space="0" w:color="auto"/>
        <w:bottom w:val="none" w:sz="0" w:space="0" w:color="auto"/>
        <w:right w:val="none" w:sz="0" w:space="0" w:color="auto"/>
      </w:divBdr>
    </w:div>
    <w:div w:id="1495412666">
      <w:bodyDiv w:val="1"/>
      <w:marLeft w:val="0"/>
      <w:marRight w:val="0"/>
      <w:marTop w:val="0"/>
      <w:marBottom w:val="0"/>
      <w:divBdr>
        <w:top w:val="none" w:sz="0" w:space="0" w:color="auto"/>
        <w:left w:val="none" w:sz="0" w:space="0" w:color="auto"/>
        <w:bottom w:val="none" w:sz="0" w:space="0" w:color="auto"/>
        <w:right w:val="none" w:sz="0" w:space="0" w:color="auto"/>
      </w:divBdr>
    </w:div>
    <w:div w:id="1546798297">
      <w:bodyDiv w:val="1"/>
      <w:marLeft w:val="0"/>
      <w:marRight w:val="0"/>
      <w:marTop w:val="0"/>
      <w:marBottom w:val="0"/>
      <w:divBdr>
        <w:top w:val="none" w:sz="0" w:space="0" w:color="auto"/>
        <w:left w:val="none" w:sz="0" w:space="0" w:color="auto"/>
        <w:bottom w:val="none" w:sz="0" w:space="0" w:color="auto"/>
        <w:right w:val="none" w:sz="0" w:space="0" w:color="auto"/>
      </w:divBdr>
    </w:div>
    <w:div w:id="1557428638">
      <w:bodyDiv w:val="1"/>
      <w:marLeft w:val="0"/>
      <w:marRight w:val="0"/>
      <w:marTop w:val="0"/>
      <w:marBottom w:val="0"/>
      <w:divBdr>
        <w:top w:val="none" w:sz="0" w:space="0" w:color="auto"/>
        <w:left w:val="none" w:sz="0" w:space="0" w:color="auto"/>
        <w:bottom w:val="none" w:sz="0" w:space="0" w:color="auto"/>
        <w:right w:val="none" w:sz="0" w:space="0" w:color="auto"/>
      </w:divBdr>
    </w:div>
    <w:div w:id="1639795367">
      <w:bodyDiv w:val="1"/>
      <w:marLeft w:val="0"/>
      <w:marRight w:val="0"/>
      <w:marTop w:val="0"/>
      <w:marBottom w:val="0"/>
      <w:divBdr>
        <w:top w:val="none" w:sz="0" w:space="0" w:color="auto"/>
        <w:left w:val="none" w:sz="0" w:space="0" w:color="auto"/>
        <w:bottom w:val="none" w:sz="0" w:space="0" w:color="auto"/>
        <w:right w:val="none" w:sz="0" w:space="0" w:color="auto"/>
      </w:divBdr>
    </w:div>
    <w:div w:id="1707482862">
      <w:bodyDiv w:val="1"/>
      <w:marLeft w:val="0"/>
      <w:marRight w:val="0"/>
      <w:marTop w:val="0"/>
      <w:marBottom w:val="0"/>
      <w:divBdr>
        <w:top w:val="none" w:sz="0" w:space="0" w:color="auto"/>
        <w:left w:val="none" w:sz="0" w:space="0" w:color="auto"/>
        <w:bottom w:val="none" w:sz="0" w:space="0" w:color="auto"/>
        <w:right w:val="none" w:sz="0" w:space="0" w:color="auto"/>
      </w:divBdr>
    </w:div>
    <w:div w:id="1707679093">
      <w:bodyDiv w:val="1"/>
      <w:marLeft w:val="0"/>
      <w:marRight w:val="0"/>
      <w:marTop w:val="0"/>
      <w:marBottom w:val="0"/>
      <w:divBdr>
        <w:top w:val="none" w:sz="0" w:space="0" w:color="auto"/>
        <w:left w:val="none" w:sz="0" w:space="0" w:color="auto"/>
        <w:bottom w:val="none" w:sz="0" w:space="0" w:color="auto"/>
        <w:right w:val="none" w:sz="0" w:space="0" w:color="auto"/>
      </w:divBdr>
    </w:div>
    <w:div w:id="1819035390">
      <w:bodyDiv w:val="1"/>
      <w:marLeft w:val="0"/>
      <w:marRight w:val="0"/>
      <w:marTop w:val="0"/>
      <w:marBottom w:val="0"/>
      <w:divBdr>
        <w:top w:val="none" w:sz="0" w:space="0" w:color="auto"/>
        <w:left w:val="none" w:sz="0" w:space="0" w:color="auto"/>
        <w:bottom w:val="none" w:sz="0" w:space="0" w:color="auto"/>
        <w:right w:val="none" w:sz="0" w:space="0" w:color="auto"/>
      </w:divBdr>
    </w:div>
    <w:div w:id="1916082565">
      <w:bodyDiv w:val="1"/>
      <w:marLeft w:val="0"/>
      <w:marRight w:val="0"/>
      <w:marTop w:val="0"/>
      <w:marBottom w:val="0"/>
      <w:divBdr>
        <w:top w:val="none" w:sz="0" w:space="0" w:color="auto"/>
        <w:left w:val="none" w:sz="0" w:space="0" w:color="auto"/>
        <w:bottom w:val="none" w:sz="0" w:space="0" w:color="auto"/>
        <w:right w:val="none" w:sz="0" w:space="0" w:color="auto"/>
      </w:divBdr>
    </w:div>
    <w:div w:id="1933077128">
      <w:bodyDiv w:val="1"/>
      <w:marLeft w:val="0"/>
      <w:marRight w:val="0"/>
      <w:marTop w:val="0"/>
      <w:marBottom w:val="0"/>
      <w:divBdr>
        <w:top w:val="none" w:sz="0" w:space="0" w:color="auto"/>
        <w:left w:val="none" w:sz="0" w:space="0" w:color="auto"/>
        <w:bottom w:val="none" w:sz="0" w:space="0" w:color="auto"/>
        <w:right w:val="none" w:sz="0" w:space="0" w:color="auto"/>
      </w:divBdr>
    </w:div>
    <w:div w:id="1983269035">
      <w:bodyDiv w:val="1"/>
      <w:marLeft w:val="0"/>
      <w:marRight w:val="0"/>
      <w:marTop w:val="0"/>
      <w:marBottom w:val="0"/>
      <w:divBdr>
        <w:top w:val="none" w:sz="0" w:space="0" w:color="auto"/>
        <w:left w:val="none" w:sz="0" w:space="0" w:color="auto"/>
        <w:bottom w:val="none" w:sz="0" w:space="0" w:color="auto"/>
        <w:right w:val="none" w:sz="0" w:space="0" w:color="auto"/>
      </w:divBdr>
    </w:div>
    <w:div w:id="1988362941">
      <w:bodyDiv w:val="1"/>
      <w:marLeft w:val="0"/>
      <w:marRight w:val="0"/>
      <w:marTop w:val="0"/>
      <w:marBottom w:val="0"/>
      <w:divBdr>
        <w:top w:val="none" w:sz="0" w:space="0" w:color="auto"/>
        <w:left w:val="none" w:sz="0" w:space="0" w:color="auto"/>
        <w:bottom w:val="none" w:sz="0" w:space="0" w:color="auto"/>
        <w:right w:val="none" w:sz="0" w:space="0" w:color="auto"/>
      </w:divBdr>
    </w:div>
    <w:div w:id="2000422003">
      <w:bodyDiv w:val="1"/>
      <w:marLeft w:val="0"/>
      <w:marRight w:val="0"/>
      <w:marTop w:val="0"/>
      <w:marBottom w:val="0"/>
      <w:divBdr>
        <w:top w:val="none" w:sz="0" w:space="0" w:color="auto"/>
        <w:left w:val="none" w:sz="0" w:space="0" w:color="auto"/>
        <w:bottom w:val="none" w:sz="0" w:space="0" w:color="auto"/>
        <w:right w:val="none" w:sz="0" w:space="0" w:color="auto"/>
      </w:divBdr>
    </w:div>
    <w:div w:id="2048524332">
      <w:bodyDiv w:val="1"/>
      <w:marLeft w:val="0"/>
      <w:marRight w:val="0"/>
      <w:marTop w:val="0"/>
      <w:marBottom w:val="0"/>
      <w:divBdr>
        <w:top w:val="none" w:sz="0" w:space="0" w:color="auto"/>
        <w:left w:val="none" w:sz="0" w:space="0" w:color="auto"/>
        <w:bottom w:val="none" w:sz="0" w:space="0" w:color="auto"/>
        <w:right w:val="none" w:sz="0" w:space="0" w:color="auto"/>
      </w:divBdr>
    </w:div>
    <w:div w:id="2072144585">
      <w:bodyDiv w:val="1"/>
      <w:marLeft w:val="0"/>
      <w:marRight w:val="0"/>
      <w:marTop w:val="0"/>
      <w:marBottom w:val="0"/>
      <w:divBdr>
        <w:top w:val="none" w:sz="0" w:space="0" w:color="auto"/>
        <w:left w:val="none" w:sz="0" w:space="0" w:color="auto"/>
        <w:bottom w:val="none" w:sz="0" w:space="0" w:color="auto"/>
        <w:right w:val="none" w:sz="0" w:space="0" w:color="auto"/>
      </w:divBdr>
    </w:div>
    <w:div w:id="2087337638">
      <w:bodyDiv w:val="1"/>
      <w:marLeft w:val="0"/>
      <w:marRight w:val="0"/>
      <w:marTop w:val="0"/>
      <w:marBottom w:val="0"/>
      <w:divBdr>
        <w:top w:val="none" w:sz="0" w:space="0" w:color="auto"/>
        <w:left w:val="none" w:sz="0" w:space="0" w:color="auto"/>
        <w:bottom w:val="none" w:sz="0" w:space="0" w:color="auto"/>
        <w:right w:val="none" w:sz="0" w:space="0" w:color="auto"/>
      </w:divBdr>
    </w:div>
    <w:div w:id="2133471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noFill/>
      </a:spPr>
      <a:bodyPr rot="0" spcFirstLastPara="0" vert="horz" wrap="square" lIns="0" tIns="0" rIns="0" bIns="0" numCol="1" spcCol="0" rtlCol="0" fromWordArt="0" anchor="b"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A23518-98E5-40CD-81F2-4A0338391C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1755</TotalTime>
  <Pages>7</Pages>
  <Words>2043</Words>
  <Characters>11648</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13664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 2</dc:creator>
  <cp:keywords/>
  <dc:description/>
  <cp:lastModifiedBy>CPAC R2-2201818</cp:lastModifiedBy>
  <cp:revision>150</cp:revision>
  <dcterms:created xsi:type="dcterms:W3CDTF">2022-02-15T10:16:00Z</dcterms:created>
  <dcterms:modified xsi:type="dcterms:W3CDTF">2022-02-17T11:19:00Z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1645001198</vt:lpwstr>
  </property>
</Properties>
</file>